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0E1BA" w14:textId="77777777" w:rsidR="00B56FAA" w:rsidRPr="00EA530C" w:rsidRDefault="00490697" w:rsidP="002E12EA">
      <w:pPr>
        <w:jc w:val="right"/>
        <w:rPr>
          <w:b/>
          <w:bCs/>
          <w:caps/>
          <w:lang w:val="ro-RO"/>
        </w:rPr>
      </w:pPr>
      <w:r w:rsidRPr="00EA530C">
        <w:rPr>
          <w:b/>
          <w:bCs/>
          <w:caps/>
          <w:lang w:val="ro-RO"/>
        </w:rPr>
        <w:t xml:space="preserve">                                                                                                                                                                                                                                                                                                                                                                                                                                                                                                                                                                                                                                                                                                                                                                                                                                                                                                                                                                                                                                                                                                                                                                                                                                                                                                                                                                                                                                                                                                                                                                                                                                                                                                                                                                                                                                                                                                      </w:t>
      </w:r>
    </w:p>
    <w:p w14:paraId="2F308792" w14:textId="77777777" w:rsidR="003C11C1" w:rsidRPr="00EA530C" w:rsidRDefault="003C11C1" w:rsidP="002E12EA">
      <w:pPr>
        <w:jc w:val="right"/>
        <w:rPr>
          <w:b/>
          <w:bCs/>
          <w:caps/>
          <w:lang w:val="ro-RO"/>
        </w:rPr>
      </w:pPr>
    </w:p>
    <w:p w14:paraId="73CDAE33" w14:textId="77777777" w:rsidR="00007B2A" w:rsidRPr="00EA530C" w:rsidRDefault="00007B2A" w:rsidP="002E12EA">
      <w:pPr>
        <w:jc w:val="right"/>
        <w:rPr>
          <w:b/>
          <w:bCs/>
          <w:caps/>
          <w:lang w:val="ro-RO"/>
        </w:rPr>
      </w:pPr>
    </w:p>
    <w:p w14:paraId="34A0C347" w14:textId="77777777" w:rsidR="00842F53" w:rsidRPr="00EA530C" w:rsidRDefault="00842F53" w:rsidP="002E12EA">
      <w:pPr>
        <w:jc w:val="right"/>
        <w:rPr>
          <w:b/>
          <w:bCs/>
          <w:caps/>
          <w:lang w:val="ro-RO"/>
        </w:rPr>
      </w:pPr>
    </w:p>
    <w:p w14:paraId="1670523D" w14:textId="77777777" w:rsidR="0016398C" w:rsidRPr="00EA530C" w:rsidRDefault="0016398C" w:rsidP="002E12EA">
      <w:pPr>
        <w:jc w:val="right"/>
        <w:rPr>
          <w:b/>
          <w:bCs/>
          <w:caps/>
          <w:lang w:val="ro-RO"/>
        </w:rPr>
      </w:pPr>
    </w:p>
    <w:p w14:paraId="6E0FA0A9" w14:textId="77777777" w:rsidR="00F04785" w:rsidRPr="00EA530C" w:rsidRDefault="00F04785" w:rsidP="002E12EA">
      <w:pPr>
        <w:jc w:val="right"/>
        <w:rPr>
          <w:b/>
          <w:bCs/>
          <w:caps/>
          <w:lang w:val="ro-RO"/>
        </w:rPr>
      </w:pPr>
    </w:p>
    <w:p w14:paraId="68935D91" w14:textId="77777777" w:rsidR="00C32F0F" w:rsidRPr="00EA530C" w:rsidRDefault="00C32F0F" w:rsidP="002E12EA">
      <w:pPr>
        <w:jc w:val="right"/>
        <w:rPr>
          <w:b/>
          <w:bCs/>
          <w:caps/>
          <w:sz w:val="28"/>
          <w:szCs w:val="28"/>
          <w:lang w:val="ro-RO"/>
        </w:rPr>
      </w:pPr>
    </w:p>
    <w:p w14:paraId="78796C59" w14:textId="77777777" w:rsidR="00C81034" w:rsidRPr="001F41AE" w:rsidRDefault="00337141" w:rsidP="002E12EA">
      <w:pPr>
        <w:jc w:val="center"/>
        <w:rPr>
          <w:b/>
          <w:bCs/>
          <w:caps/>
          <w:sz w:val="32"/>
          <w:szCs w:val="32"/>
          <w:lang w:val="ro-RO"/>
        </w:rPr>
      </w:pPr>
      <w:r w:rsidRPr="001F41AE">
        <w:rPr>
          <w:b/>
          <w:bCs/>
          <w:caps/>
          <w:noProof/>
          <w:sz w:val="28"/>
          <w:szCs w:val="28"/>
          <w:lang w:val="en-GB" w:eastAsia="en-GB"/>
        </w:rPr>
        <w:drawing>
          <wp:inline distT="0" distB="0" distL="0" distR="0" wp14:anchorId="4D4B14F6" wp14:editId="546FF4B0">
            <wp:extent cx="1304925" cy="164545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07003" cy="1648075"/>
                    </a:xfrm>
                    <a:prstGeom prst="rect">
                      <a:avLst/>
                    </a:prstGeom>
                    <a:noFill/>
                    <a:ln w="9525">
                      <a:noFill/>
                      <a:miter lim="800000"/>
                      <a:headEnd/>
                      <a:tailEnd/>
                    </a:ln>
                  </pic:spPr>
                </pic:pic>
              </a:graphicData>
            </a:graphic>
          </wp:inline>
        </w:drawing>
      </w:r>
    </w:p>
    <w:p w14:paraId="653E8904" w14:textId="77777777" w:rsidR="004746EF" w:rsidRPr="001F41AE" w:rsidRDefault="004746EF" w:rsidP="002E12EA">
      <w:pPr>
        <w:jc w:val="center"/>
        <w:rPr>
          <w:b/>
          <w:bCs/>
          <w:caps/>
          <w:sz w:val="32"/>
          <w:szCs w:val="32"/>
          <w:lang w:val="ro-RO"/>
        </w:rPr>
      </w:pPr>
    </w:p>
    <w:p w14:paraId="2B1B53DE" w14:textId="77777777" w:rsidR="00354CE6" w:rsidRPr="001F41AE" w:rsidRDefault="004D5725" w:rsidP="002E12EA">
      <w:pPr>
        <w:jc w:val="center"/>
        <w:rPr>
          <w:b/>
          <w:bCs/>
          <w:caps/>
          <w:sz w:val="32"/>
          <w:szCs w:val="32"/>
          <w:lang w:val="ro-RO"/>
        </w:rPr>
      </w:pPr>
      <w:r w:rsidRPr="001F41AE">
        <w:rPr>
          <w:b/>
          <w:bCs/>
          <w:caps/>
          <w:sz w:val="32"/>
          <w:szCs w:val="32"/>
          <w:lang w:val="ro-RO"/>
        </w:rPr>
        <w:t>REPUBLIC</w:t>
      </w:r>
      <w:r w:rsidR="00D56FAE" w:rsidRPr="001F41AE">
        <w:rPr>
          <w:b/>
          <w:bCs/>
          <w:caps/>
          <w:sz w:val="32"/>
          <w:szCs w:val="32"/>
          <w:lang w:val="ro-RO"/>
        </w:rPr>
        <w:t>a</w:t>
      </w:r>
      <w:r w:rsidR="00726947" w:rsidRPr="001F41AE">
        <w:rPr>
          <w:b/>
          <w:bCs/>
          <w:caps/>
          <w:sz w:val="32"/>
          <w:szCs w:val="32"/>
          <w:lang w:val="ro-RO"/>
        </w:rPr>
        <w:t xml:space="preserve"> </w:t>
      </w:r>
      <w:r w:rsidR="008A1013" w:rsidRPr="001F41AE">
        <w:rPr>
          <w:b/>
          <w:bCs/>
          <w:caps/>
          <w:sz w:val="32"/>
          <w:szCs w:val="32"/>
          <w:lang w:val="ro-RO"/>
        </w:rPr>
        <w:t>MOLDOVA</w:t>
      </w:r>
    </w:p>
    <w:p w14:paraId="526D3753" w14:textId="77777777" w:rsidR="00E5486F" w:rsidRPr="001F41AE" w:rsidRDefault="00E5486F" w:rsidP="002E12EA">
      <w:pPr>
        <w:jc w:val="center"/>
        <w:rPr>
          <w:b/>
          <w:bCs/>
          <w:caps/>
          <w:lang w:val="ro-RO"/>
        </w:rPr>
      </w:pPr>
    </w:p>
    <w:p w14:paraId="42F05686" w14:textId="77777777" w:rsidR="0076385A" w:rsidRPr="001F41AE" w:rsidRDefault="0076385A" w:rsidP="002E12EA">
      <w:pPr>
        <w:jc w:val="center"/>
        <w:rPr>
          <w:b/>
          <w:bCs/>
          <w:caps/>
          <w:lang w:val="ro-RO"/>
        </w:rPr>
      </w:pPr>
    </w:p>
    <w:p w14:paraId="193437B0" w14:textId="77777777" w:rsidR="00354CE6" w:rsidRPr="001F41AE" w:rsidRDefault="00D56FAE" w:rsidP="002E12EA">
      <w:pPr>
        <w:jc w:val="center"/>
        <w:rPr>
          <w:b/>
          <w:bCs/>
          <w:caps/>
          <w:sz w:val="32"/>
          <w:szCs w:val="32"/>
          <w:lang w:val="ro-RO"/>
        </w:rPr>
      </w:pPr>
      <w:r w:rsidRPr="001F41AE">
        <w:rPr>
          <w:b/>
          <w:bCs/>
          <w:caps/>
          <w:sz w:val="32"/>
          <w:szCs w:val="32"/>
          <w:lang w:val="ro-RO"/>
        </w:rPr>
        <w:t>MINISTERUL EDUCAȚIEI ȘI CERCETĂRII</w:t>
      </w:r>
    </w:p>
    <w:p w14:paraId="034908B9" w14:textId="77777777" w:rsidR="009D7275" w:rsidRPr="001F41AE" w:rsidRDefault="009D7275" w:rsidP="002E12EA">
      <w:pPr>
        <w:jc w:val="center"/>
        <w:rPr>
          <w:b/>
          <w:bCs/>
          <w:caps/>
          <w:sz w:val="32"/>
          <w:szCs w:val="32"/>
          <w:lang w:val="ro-RO"/>
        </w:rPr>
      </w:pPr>
    </w:p>
    <w:p w14:paraId="23E05403" w14:textId="77777777" w:rsidR="009D7275" w:rsidRPr="001F41AE" w:rsidRDefault="009D7275" w:rsidP="002E12EA">
      <w:pPr>
        <w:jc w:val="center"/>
        <w:rPr>
          <w:b/>
          <w:bCs/>
          <w:caps/>
          <w:sz w:val="32"/>
          <w:szCs w:val="32"/>
          <w:lang w:val="ro-RO"/>
        </w:rPr>
      </w:pPr>
    </w:p>
    <w:p w14:paraId="7003B069" w14:textId="77777777" w:rsidR="00454ADB" w:rsidRPr="001F41AE" w:rsidRDefault="00D56FAE" w:rsidP="002E12EA">
      <w:pPr>
        <w:jc w:val="center"/>
        <w:rPr>
          <w:b/>
          <w:bCs/>
          <w:caps/>
          <w:sz w:val="32"/>
          <w:szCs w:val="32"/>
          <w:lang w:val="ro-RO"/>
        </w:rPr>
      </w:pPr>
      <w:r w:rsidRPr="001F41AE">
        <w:rPr>
          <w:b/>
          <w:bCs/>
          <w:caps/>
          <w:sz w:val="32"/>
          <w:szCs w:val="32"/>
          <w:lang w:val="ro-RO"/>
        </w:rPr>
        <w:t>OFICIUL NAȚIONAL DE DEZVOLTARE REGIONALĂ ȘI LOCALĂ</w:t>
      </w:r>
    </w:p>
    <w:p w14:paraId="58939B43" w14:textId="77777777" w:rsidR="0076385A" w:rsidRPr="001F41AE" w:rsidRDefault="0076385A" w:rsidP="002E12EA">
      <w:pPr>
        <w:jc w:val="center"/>
        <w:rPr>
          <w:b/>
          <w:bCs/>
          <w:caps/>
          <w:sz w:val="32"/>
          <w:szCs w:val="32"/>
          <w:lang w:val="ro-RO"/>
        </w:rPr>
      </w:pPr>
    </w:p>
    <w:p w14:paraId="31B84191" w14:textId="77777777" w:rsidR="004746EF" w:rsidRPr="001F41AE" w:rsidRDefault="004746EF" w:rsidP="002E12EA">
      <w:pPr>
        <w:jc w:val="center"/>
        <w:rPr>
          <w:b/>
          <w:bCs/>
          <w:caps/>
          <w:sz w:val="32"/>
          <w:szCs w:val="32"/>
          <w:lang w:val="ro-RO"/>
        </w:rPr>
      </w:pPr>
    </w:p>
    <w:p w14:paraId="04B8248E" w14:textId="77777777" w:rsidR="004746EF" w:rsidRPr="001F41AE" w:rsidRDefault="004746EF" w:rsidP="002E12EA">
      <w:pPr>
        <w:jc w:val="center"/>
        <w:rPr>
          <w:b/>
          <w:bCs/>
          <w:caps/>
          <w:sz w:val="32"/>
          <w:szCs w:val="32"/>
          <w:lang w:val="ro-RO"/>
        </w:rPr>
      </w:pPr>
    </w:p>
    <w:p w14:paraId="275F1D00" w14:textId="77777777" w:rsidR="004746EF" w:rsidRPr="001F41AE" w:rsidRDefault="004746EF" w:rsidP="002E12EA">
      <w:pPr>
        <w:jc w:val="center"/>
        <w:rPr>
          <w:b/>
          <w:bCs/>
          <w:caps/>
          <w:sz w:val="32"/>
          <w:szCs w:val="32"/>
          <w:lang w:val="ro-RO"/>
        </w:rPr>
      </w:pPr>
    </w:p>
    <w:p w14:paraId="06E8526F" w14:textId="77777777" w:rsidR="00C81034" w:rsidRPr="001F41AE" w:rsidRDefault="00C81034" w:rsidP="002E12EA">
      <w:pPr>
        <w:jc w:val="center"/>
        <w:rPr>
          <w:b/>
          <w:bCs/>
          <w:caps/>
          <w:sz w:val="32"/>
          <w:szCs w:val="32"/>
          <w:lang w:val="ro-RO"/>
        </w:rPr>
      </w:pPr>
    </w:p>
    <w:p w14:paraId="19AF201A" w14:textId="77777777" w:rsidR="00C81034" w:rsidRPr="001F41AE" w:rsidRDefault="00260546" w:rsidP="002E12EA">
      <w:pPr>
        <w:jc w:val="center"/>
        <w:rPr>
          <w:b/>
          <w:bCs/>
          <w:caps/>
          <w:sz w:val="32"/>
          <w:szCs w:val="32"/>
          <w:lang w:val="ro-RO"/>
        </w:rPr>
      </w:pPr>
      <w:r w:rsidRPr="001F41AE">
        <w:rPr>
          <w:b/>
          <w:bCs/>
          <w:caps/>
          <w:sz w:val="32"/>
          <w:szCs w:val="32"/>
          <w:lang w:val="ro-RO"/>
        </w:rPr>
        <w:t>PROIECTUL ÎMBUNĂTĂȚIREA CALITĂȚII EDUCAȚIEI</w:t>
      </w:r>
    </w:p>
    <w:p w14:paraId="6E6F4CA0" w14:textId="77777777" w:rsidR="00C81034" w:rsidRPr="001F41AE" w:rsidRDefault="00C81034" w:rsidP="002E12EA">
      <w:pPr>
        <w:jc w:val="center"/>
        <w:rPr>
          <w:bCs/>
          <w:caps/>
          <w:sz w:val="32"/>
          <w:szCs w:val="32"/>
          <w:lang w:val="ro-RO"/>
        </w:rPr>
      </w:pPr>
    </w:p>
    <w:p w14:paraId="3EDB8565" w14:textId="1CB12BB7" w:rsidR="00354CE6" w:rsidRPr="001F41AE" w:rsidRDefault="00260546" w:rsidP="002E12EA">
      <w:pPr>
        <w:jc w:val="center"/>
        <w:rPr>
          <w:b/>
          <w:bCs/>
          <w:caps/>
          <w:sz w:val="32"/>
          <w:szCs w:val="32"/>
          <w:lang w:val="ro-RO"/>
        </w:rPr>
      </w:pPr>
      <w:r w:rsidRPr="001F41AE">
        <w:rPr>
          <w:b/>
          <w:bCs/>
          <w:caps/>
          <w:sz w:val="32"/>
          <w:szCs w:val="32"/>
          <w:lang w:val="ro-RO"/>
        </w:rPr>
        <w:t xml:space="preserve">MANUALUL </w:t>
      </w:r>
      <w:r w:rsidR="00360E97" w:rsidRPr="001F41AE">
        <w:rPr>
          <w:b/>
          <w:bCs/>
          <w:caps/>
          <w:sz w:val="32"/>
          <w:szCs w:val="32"/>
          <w:lang w:val="ro-RO"/>
        </w:rPr>
        <w:t>OPERA</w:t>
      </w:r>
      <w:r w:rsidRPr="001F41AE">
        <w:rPr>
          <w:b/>
          <w:bCs/>
          <w:caps/>
          <w:sz w:val="32"/>
          <w:szCs w:val="32"/>
          <w:lang w:val="ro-RO"/>
        </w:rPr>
        <w:t>ȚIONAL AL</w:t>
      </w:r>
      <w:r w:rsidR="00726947" w:rsidRPr="001F41AE">
        <w:rPr>
          <w:b/>
          <w:bCs/>
          <w:caps/>
          <w:sz w:val="32"/>
          <w:szCs w:val="32"/>
          <w:lang w:val="ro-RO"/>
        </w:rPr>
        <w:t xml:space="preserve"> </w:t>
      </w:r>
      <w:r w:rsidRPr="001F41AE">
        <w:rPr>
          <w:b/>
          <w:bCs/>
          <w:caps/>
          <w:sz w:val="32"/>
          <w:szCs w:val="32"/>
          <w:lang w:val="ro-RO"/>
        </w:rPr>
        <w:t>PROIECTULUI</w:t>
      </w:r>
    </w:p>
    <w:p w14:paraId="0699437E" w14:textId="77777777" w:rsidR="00C32F0F" w:rsidRPr="001F41AE" w:rsidRDefault="00C32F0F" w:rsidP="002E12EA">
      <w:pPr>
        <w:jc w:val="center"/>
        <w:rPr>
          <w:bCs/>
          <w:caps/>
          <w:sz w:val="28"/>
          <w:szCs w:val="28"/>
          <w:lang w:val="ro-RO"/>
        </w:rPr>
      </w:pPr>
    </w:p>
    <w:p w14:paraId="40BEFD68" w14:textId="77777777" w:rsidR="004746EF" w:rsidRPr="001F41AE" w:rsidRDefault="004746EF" w:rsidP="002E12EA">
      <w:pPr>
        <w:jc w:val="center"/>
        <w:rPr>
          <w:bCs/>
          <w:caps/>
          <w:sz w:val="28"/>
          <w:szCs w:val="28"/>
          <w:lang w:val="ro-RO"/>
        </w:rPr>
      </w:pPr>
    </w:p>
    <w:p w14:paraId="7A0C674E" w14:textId="77777777" w:rsidR="004746EF" w:rsidRPr="001F41AE" w:rsidRDefault="004746EF" w:rsidP="002E12EA">
      <w:pPr>
        <w:jc w:val="center"/>
        <w:rPr>
          <w:bCs/>
          <w:caps/>
          <w:sz w:val="28"/>
          <w:szCs w:val="28"/>
          <w:lang w:val="ro-RO"/>
        </w:rPr>
      </w:pPr>
    </w:p>
    <w:p w14:paraId="48E40416" w14:textId="77777777" w:rsidR="004746EF" w:rsidRPr="001F41AE" w:rsidRDefault="004746EF" w:rsidP="002E12EA">
      <w:pPr>
        <w:jc w:val="center"/>
        <w:rPr>
          <w:bCs/>
          <w:caps/>
          <w:sz w:val="28"/>
          <w:szCs w:val="28"/>
          <w:lang w:val="ro-RO"/>
        </w:rPr>
      </w:pPr>
    </w:p>
    <w:p w14:paraId="6E7D976E" w14:textId="77777777" w:rsidR="00C32F0F" w:rsidRPr="001F41AE" w:rsidRDefault="00C32F0F" w:rsidP="002E12EA">
      <w:pPr>
        <w:jc w:val="center"/>
        <w:rPr>
          <w:bCs/>
          <w:caps/>
          <w:sz w:val="28"/>
          <w:szCs w:val="28"/>
          <w:lang w:val="ro-RO"/>
        </w:rPr>
      </w:pPr>
    </w:p>
    <w:p w14:paraId="63275630" w14:textId="77777777" w:rsidR="000F578C" w:rsidRPr="001F41AE" w:rsidRDefault="000F578C" w:rsidP="002E12EA">
      <w:pPr>
        <w:jc w:val="center"/>
        <w:rPr>
          <w:bCs/>
          <w:caps/>
          <w:sz w:val="28"/>
          <w:szCs w:val="28"/>
          <w:lang w:val="ro-RO"/>
        </w:rPr>
      </w:pPr>
    </w:p>
    <w:p w14:paraId="772259C2" w14:textId="77777777" w:rsidR="000F578C" w:rsidRPr="001F41AE" w:rsidRDefault="000F578C" w:rsidP="002E12EA">
      <w:pPr>
        <w:jc w:val="center"/>
        <w:rPr>
          <w:bCs/>
          <w:caps/>
          <w:sz w:val="28"/>
          <w:szCs w:val="28"/>
          <w:lang w:val="ro-RO"/>
        </w:rPr>
      </w:pPr>
    </w:p>
    <w:p w14:paraId="7BDA5E03" w14:textId="77777777" w:rsidR="00360E97" w:rsidRPr="001F41AE" w:rsidRDefault="00360E97" w:rsidP="002E12EA">
      <w:pPr>
        <w:jc w:val="center"/>
        <w:rPr>
          <w:b/>
          <w:bCs/>
          <w:sz w:val="28"/>
          <w:szCs w:val="28"/>
          <w:lang w:val="ro-RO"/>
        </w:rPr>
      </w:pPr>
      <w:r w:rsidRPr="001F41AE">
        <w:rPr>
          <w:b/>
          <w:bCs/>
          <w:sz w:val="28"/>
          <w:szCs w:val="28"/>
          <w:lang w:val="ro-RO"/>
        </w:rPr>
        <w:t>Chi</w:t>
      </w:r>
      <w:r w:rsidR="00260546" w:rsidRPr="001F41AE">
        <w:rPr>
          <w:b/>
          <w:bCs/>
          <w:sz w:val="28"/>
          <w:szCs w:val="28"/>
          <w:lang w:val="ro-RO"/>
        </w:rPr>
        <w:t>ș</w:t>
      </w:r>
      <w:r w:rsidRPr="001F41AE">
        <w:rPr>
          <w:b/>
          <w:bCs/>
          <w:sz w:val="28"/>
          <w:szCs w:val="28"/>
          <w:lang w:val="ro-RO"/>
        </w:rPr>
        <w:t>in</w:t>
      </w:r>
      <w:r w:rsidR="00260546" w:rsidRPr="001F41AE">
        <w:rPr>
          <w:b/>
          <w:bCs/>
          <w:sz w:val="28"/>
          <w:szCs w:val="28"/>
          <w:lang w:val="ro-RO"/>
        </w:rPr>
        <w:t>ă</w:t>
      </w:r>
      <w:r w:rsidRPr="001F41AE">
        <w:rPr>
          <w:b/>
          <w:bCs/>
          <w:sz w:val="28"/>
          <w:szCs w:val="28"/>
          <w:lang w:val="ro-RO"/>
        </w:rPr>
        <w:t>u</w:t>
      </w:r>
    </w:p>
    <w:p w14:paraId="035580B8" w14:textId="3969868B" w:rsidR="00AE2057" w:rsidRPr="001F41AE" w:rsidRDefault="00BD25F9" w:rsidP="00AE2057">
      <w:pPr>
        <w:jc w:val="center"/>
        <w:rPr>
          <w:b/>
          <w:bCs/>
          <w:caps/>
          <w:sz w:val="28"/>
          <w:szCs w:val="28"/>
          <w:lang w:val="ro-RO"/>
        </w:rPr>
        <w:sectPr w:rsidR="00AE2057" w:rsidRPr="001F41AE" w:rsidSect="007D3B6E">
          <w:headerReference w:type="default" r:id="rId12"/>
          <w:footerReference w:type="default" r:id="rId13"/>
          <w:pgSz w:w="11907" w:h="16839" w:code="9"/>
          <w:pgMar w:top="1440" w:right="1800" w:bottom="993" w:left="1800" w:header="708" w:footer="708" w:gutter="0"/>
          <w:pgNumType w:start="0"/>
          <w:cols w:space="708"/>
          <w:titlePg/>
          <w:docGrid w:linePitch="360"/>
        </w:sectPr>
      </w:pPr>
      <w:r w:rsidRPr="001F41AE">
        <w:rPr>
          <w:b/>
          <w:bCs/>
          <w:sz w:val="28"/>
          <w:szCs w:val="28"/>
          <w:lang w:val="ro-RO"/>
        </w:rPr>
        <w:t>August</w:t>
      </w:r>
      <w:r w:rsidR="00726947" w:rsidRPr="001F41AE">
        <w:rPr>
          <w:b/>
          <w:bCs/>
          <w:sz w:val="28"/>
          <w:szCs w:val="28"/>
          <w:lang w:val="ro-RO"/>
        </w:rPr>
        <w:t xml:space="preserve"> </w:t>
      </w:r>
      <w:r w:rsidR="0036663D" w:rsidRPr="001F41AE">
        <w:rPr>
          <w:b/>
          <w:bCs/>
          <w:sz w:val="28"/>
          <w:szCs w:val="28"/>
          <w:lang w:val="ro-RO"/>
        </w:rPr>
        <w:t>202</w:t>
      </w:r>
      <w:r w:rsidRPr="001F41AE">
        <w:rPr>
          <w:b/>
          <w:bCs/>
          <w:sz w:val="28"/>
          <w:szCs w:val="28"/>
          <w:lang w:val="ro-RO"/>
        </w:rPr>
        <w:t>3</w:t>
      </w:r>
    </w:p>
    <w:p w14:paraId="0237CE6A" w14:textId="77777777" w:rsidR="00BC760D" w:rsidRPr="001F41AE" w:rsidRDefault="001A0E79" w:rsidP="00BB141C">
      <w:pPr>
        <w:spacing w:before="120" w:after="240"/>
        <w:rPr>
          <w:b/>
          <w:bCs/>
          <w:caps/>
          <w:lang w:val="ro-RO"/>
        </w:rPr>
      </w:pPr>
      <w:bookmarkStart w:id="0" w:name="_Hlk156401115"/>
      <w:r w:rsidRPr="001F41AE">
        <w:rPr>
          <w:b/>
          <w:bCs/>
          <w:caps/>
          <w:lang w:val="ro-RO"/>
        </w:rPr>
        <w:lastRenderedPageBreak/>
        <w:t>ACRONIME ȘI ABREVIERI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6802"/>
      </w:tblGrid>
      <w:tr w:rsidR="00A62E2B" w:rsidRPr="001F41AE" w14:paraId="25FC181B" w14:textId="77777777" w:rsidTr="00A62E2B">
        <w:trPr>
          <w:trHeight w:val="415"/>
        </w:trPr>
        <w:tc>
          <w:tcPr>
            <w:tcW w:w="2270" w:type="dxa"/>
          </w:tcPr>
          <w:p w14:paraId="31F67B7F" w14:textId="77777777" w:rsidR="00A62E2B" w:rsidRPr="001F41AE" w:rsidRDefault="00A62E2B" w:rsidP="00A62E2B">
            <w:pPr>
              <w:spacing w:after="100" w:afterAutospacing="1"/>
              <w:rPr>
                <w:caps/>
                <w:lang w:val="ro-RO"/>
              </w:rPr>
            </w:pPr>
            <w:r w:rsidRPr="001F41AE">
              <w:rPr>
                <w:lang w:val="ro-RO"/>
              </w:rPr>
              <w:t>CRC</w:t>
            </w:r>
            <w:r w:rsidR="00873F3E" w:rsidRPr="001F41AE">
              <w:rPr>
                <w:lang w:val="ro-RO"/>
              </w:rPr>
              <w:t>U</w:t>
            </w:r>
          </w:p>
        </w:tc>
        <w:tc>
          <w:tcPr>
            <w:tcW w:w="6802" w:type="dxa"/>
          </w:tcPr>
          <w:p w14:paraId="57EC7973" w14:textId="77777777" w:rsidR="00A62E2B" w:rsidRPr="001F41AE" w:rsidRDefault="00873F3E" w:rsidP="00A62E2B">
            <w:pPr>
              <w:spacing w:after="100" w:afterAutospacing="1"/>
              <w:rPr>
                <w:lang w:val="ro-RO"/>
              </w:rPr>
            </w:pPr>
            <w:r w:rsidRPr="001F41AE">
              <w:rPr>
                <w:lang w:val="ro-RO"/>
              </w:rPr>
              <w:t>Componenta de răspuns contingent în caz de urgență</w:t>
            </w:r>
          </w:p>
        </w:tc>
      </w:tr>
      <w:tr w:rsidR="00A62E2B" w:rsidRPr="001F41AE" w14:paraId="7647452E" w14:textId="77777777" w:rsidTr="00A62E2B">
        <w:trPr>
          <w:trHeight w:val="415"/>
        </w:trPr>
        <w:tc>
          <w:tcPr>
            <w:tcW w:w="2270" w:type="dxa"/>
          </w:tcPr>
          <w:p w14:paraId="533589CA" w14:textId="77777777" w:rsidR="00A62E2B" w:rsidRPr="001F41AE" w:rsidRDefault="00A62E2B" w:rsidP="00A62E2B">
            <w:pPr>
              <w:spacing w:after="100" w:afterAutospacing="1"/>
              <w:rPr>
                <w:caps/>
                <w:lang w:val="ro-RO"/>
              </w:rPr>
            </w:pPr>
            <w:r w:rsidRPr="001F41AE">
              <w:rPr>
                <w:caps/>
                <w:lang w:val="ro-RO"/>
              </w:rPr>
              <w:t>CTIE</w:t>
            </w:r>
          </w:p>
        </w:tc>
        <w:tc>
          <w:tcPr>
            <w:tcW w:w="6802" w:type="dxa"/>
          </w:tcPr>
          <w:p w14:paraId="47F3FD3F" w14:textId="77777777" w:rsidR="00A62E2B" w:rsidRPr="001F41AE" w:rsidRDefault="00C07BC0" w:rsidP="00A62E2B">
            <w:pPr>
              <w:spacing w:after="100" w:afterAutospacing="1"/>
              <w:rPr>
                <w:lang w:val="ro-RO"/>
              </w:rPr>
            </w:pPr>
            <w:r w:rsidRPr="001F41AE">
              <w:rPr>
                <w:lang w:val="ro-RO"/>
              </w:rPr>
              <w:t>Centrul Tehnologii Informaționale în Educație</w:t>
            </w:r>
          </w:p>
        </w:tc>
      </w:tr>
      <w:tr w:rsidR="00A62E2B" w:rsidRPr="001F41AE" w14:paraId="20C06D5A" w14:textId="77777777" w:rsidTr="00A62E2B">
        <w:trPr>
          <w:trHeight w:val="415"/>
        </w:trPr>
        <w:tc>
          <w:tcPr>
            <w:tcW w:w="2270" w:type="dxa"/>
          </w:tcPr>
          <w:p w14:paraId="2735FA1C" w14:textId="77777777" w:rsidR="00A62E2B" w:rsidRPr="001F41AE" w:rsidRDefault="00A62E2B" w:rsidP="00A62E2B">
            <w:pPr>
              <w:spacing w:after="100" w:afterAutospacing="1"/>
              <w:rPr>
                <w:caps/>
                <w:lang w:val="ro-RO"/>
              </w:rPr>
            </w:pPr>
            <w:r w:rsidRPr="001F41AE">
              <w:rPr>
                <w:caps/>
                <w:lang w:val="ro-RO"/>
              </w:rPr>
              <w:t>C</w:t>
            </w:r>
            <w:r w:rsidR="00873F3E" w:rsidRPr="001F41AE">
              <w:rPr>
                <w:caps/>
                <w:lang w:val="ro-RO"/>
              </w:rPr>
              <w:t>C</w:t>
            </w:r>
          </w:p>
        </w:tc>
        <w:tc>
          <w:tcPr>
            <w:tcW w:w="6802" w:type="dxa"/>
          </w:tcPr>
          <w:p w14:paraId="5CC8DC83" w14:textId="77777777" w:rsidR="00A62E2B" w:rsidRPr="001F41AE" w:rsidRDefault="00A62E2B" w:rsidP="00A62E2B">
            <w:pPr>
              <w:spacing w:after="100" w:afterAutospacing="1"/>
              <w:rPr>
                <w:lang w:val="ro-RO"/>
              </w:rPr>
            </w:pPr>
            <w:r w:rsidRPr="001F41AE">
              <w:rPr>
                <w:lang w:val="ro-RO"/>
              </w:rPr>
              <w:t>C</w:t>
            </w:r>
            <w:r w:rsidR="00873F3E" w:rsidRPr="001F41AE">
              <w:rPr>
                <w:lang w:val="ro-RO"/>
              </w:rPr>
              <w:t>urtea de Conturi</w:t>
            </w:r>
          </w:p>
        </w:tc>
      </w:tr>
      <w:tr w:rsidR="00A62E2B" w:rsidRPr="001F41AE" w14:paraId="36F3F0C5" w14:textId="77777777" w:rsidTr="00A62E2B">
        <w:trPr>
          <w:trHeight w:val="415"/>
        </w:trPr>
        <w:tc>
          <w:tcPr>
            <w:tcW w:w="2270" w:type="dxa"/>
          </w:tcPr>
          <w:p w14:paraId="112FCE6B" w14:textId="77777777" w:rsidR="00A62E2B" w:rsidRPr="001F41AE" w:rsidRDefault="00B236DC" w:rsidP="00A62E2B">
            <w:pPr>
              <w:spacing w:after="100" w:afterAutospacing="1"/>
              <w:rPr>
                <w:caps/>
                <w:lang w:val="ro-RO"/>
              </w:rPr>
            </w:pPr>
            <w:r w:rsidRPr="001F41AE">
              <w:rPr>
                <w:caps/>
                <w:lang w:val="ro-RO"/>
              </w:rPr>
              <w:t>SBCC (</w:t>
            </w:r>
            <w:r w:rsidR="00A62E2B" w:rsidRPr="001F41AE">
              <w:rPr>
                <w:caps/>
                <w:lang w:val="ro-RO"/>
              </w:rPr>
              <w:t>CQS</w:t>
            </w:r>
            <w:r w:rsidRPr="001F41AE">
              <w:rPr>
                <w:caps/>
                <w:lang w:val="ro-RO"/>
              </w:rPr>
              <w:t>)</w:t>
            </w:r>
          </w:p>
        </w:tc>
        <w:tc>
          <w:tcPr>
            <w:tcW w:w="6802" w:type="dxa"/>
          </w:tcPr>
          <w:p w14:paraId="720EA59A" w14:textId="77777777" w:rsidR="00A62E2B" w:rsidRPr="001F41AE" w:rsidRDefault="00E226C0" w:rsidP="00A62E2B">
            <w:pPr>
              <w:spacing w:after="100" w:afterAutospacing="1"/>
              <w:rPr>
                <w:lang w:val="ro-RO"/>
              </w:rPr>
            </w:pPr>
            <w:r w:rsidRPr="001F41AE">
              <w:rPr>
                <w:lang w:val="ro-RO"/>
              </w:rPr>
              <w:t>Selectare în baza calificărilor consultanților</w:t>
            </w:r>
          </w:p>
        </w:tc>
      </w:tr>
      <w:tr w:rsidR="00A62E2B" w:rsidRPr="001F41AE" w14:paraId="007A3816" w14:textId="77777777" w:rsidTr="00A62E2B">
        <w:trPr>
          <w:trHeight w:val="415"/>
        </w:trPr>
        <w:tc>
          <w:tcPr>
            <w:tcW w:w="2270" w:type="dxa"/>
          </w:tcPr>
          <w:p w14:paraId="476877BA" w14:textId="77777777" w:rsidR="00A62E2B" w:rsidRPr="001F41AE" w:rsidRDefault="00C06E85" w:rsidP="00A62E2B">
            <w:pPr>
              <w:spacing w:after="100" w:afterAutospacing="1"/>
              <w:rPr>
                <w:caps/>
                <w:lang w:val="ro-RO"/>
              </w:rPr>
            </w:pPr>
            <w:r w:rsidRPr="001F41AE">
              <w:rPr>
                <w:caps/>
                <w:lang w:val="ro-RO"/>
              </w:rPr>
              <w:t>C</w:t>
            </w:r>
            <w:r w:rsidR="00A62E2B" w:rsidRPr="001F41AE">
              <w:rPr>
                <w:caps/>
                <w:lang w:val="ro-RO"/>
              </w:rPr>
              <w:t>D</w:t>
            </w:r>
            <w:r w:rsidRPr="001F41AE">
              <w:rPr>
                <w:caps/>
                <w:lang w:val="ro-RO"/>
              </w:rPr>
              <w:t xml:space="preserve"> (</w:t>
            </w:r>
            <w:r w:rsidR="004A7AB8" w:rsidRPr="001F41AE">
              <w:rPr>
                <w:caps/>
                <w:lang w:val="ro-RO"/>
              </w:rPr>
              <w:t>DA</w:t>
            </w:r>
            <w:r w:rsidRPr="001F41AE">
              <w:rPr>
                <w:caps/>
                <w:lang w:val="ro-RO"/>
              </w:rPr>
              <w:t>)</w:t>
            </w:r>
          </w:p>
        </w:tc>
        <w:tc>
          <w:tcPr>
            <w:tcW w:w="6802" w:type="dxa"/>
          </w:tcPr>
          <w:p w14:paraId="0DC60353" w14:textId="77777777" w:rsidR="00A62E2B" w:rsidRPr="001F41AE" w:rsidRDefault="003E16EF" w:rsidP="00A62E2B">
            <w:pPr>
              <w:spacing w:after="100" w:afterAutospacing="1"/>
              <w:rPr>
                <w:lang w:val="ro-RO"/>
              </w:rPr>
            </w:pPr>
            <w:r w:rsidRPr="001F41AE">
              <w:rPr>
                <w:lang w:val="ro-RO"/>
              </w:rPr>
              <w:t xml:space="preserve">Cont </w:t>
            </w:r>
            <w:r w:rsidR="004A7AB8" w:rsidRPr="001F41AE">
              <w:rPr>
                <w:lang w:val="ro-RO"/>
              </w:rPr>
              <w:t>desemnat</w:t>
            </w:r>
          </w:p>
        </w:tc>
      </w:tr>
      <w:tr w:rsidR="00A62E2B" w:rsidRPr="001F41AE" w14:paraId="44EE8D77" w14:textId="77777777" w:rsidTr="00A62E2B">
        <w:trPr>
          <w:trHeight w:val="415"/>
        </w:trPr>
        <w:tc>
          <w:tcPr>
            <w:tcW w:w="2270" w:type="dxa"/>
          </w:tcPr>
          <w:p w14:paraId="6BC6488E" w14:textId="77777777" w:rsidR="00A62E2B" w:rsidRPr="001F41AE" w:rsidRDefault="00A62E2B" w:rsidP="00A62E2B">
            <w:pPr>
              <w:spacing w:after="100" w:afterAutospacing="1"/>
              <w:rPr>
                <w:caps/>
                <w:lang w:val="ro-RO"/>
              </w:rPr>
            </w:pPr>
            <w:r w:rsidRPr="001F41AE">
              <w:rPr>
                <w:caps/>
                <w:lang w:val="ro-RO"/>
              </w:rPr>
              <w:t>C</w:t>
            </w:r>
            <w:r w:rsidR="006C5828" w:rsidRPr="001F41AE">
              <w:rPr>
                <w:caps/>
                <w:lang w:val="ro-RO"/>
              </w:rPr>
              <w:t>D</w:t>
            </w:r>
          </w:p>
        </w:tc>
        <w:tc>
          <w:tcPr>
            <w:tcW w:w="6802" w:type="dxa"/>
          </w:tcPr>
          <w:p w14:paraId="30DA6201" w14:textId="77777777" w:rsidR="00A62E2B" w:rsidRPr="001F41AE" w:rsidRDefault="006C5828" w:rsidP="00A62E2B">
            <w:pPr>
              <w:spacing w:after="100" w:afterAutospacing="1"/>
              <w:rPr>
                <w:lang w:val="ro-RO"/>
              </w:rPr>
            </w:pPr>
            <w:r w:rsidRPr="001F41AE">
              <w:rPr>
                <w:lang w:val="ro-RO"/>
              </w:rPr>
              <w:t>Contractare directă</w:t>
            </w:r>
          </w:p>
        </w:tc>
      </w:tr>
      <w:tr w:rsidR="00A62E2B" w:rsidRPr="001F41AE" w14:paraId="6F7D9C25" w14:textId="77777777" w:rsidTr="00A62E2B">
        <w:trPr>
          <w:trHeight w:val="415"/>
        </w:trPr>
        <w:tc>
          <w:tcPr>
            <w:tcW w:w="2270" w:type="dxa"/>
          </w:tcPr>
          <w:p w14:paraId="0EB5E48D" w14:textId="77777777" w:rsidR="00A62E2B" w:rsidRPr="001F41AE" w:rsidRDefault="00B236DC" w:rsidP="00A62E2B">
            <w:pPr>
              <w:spacing w:after="100" w:afterAutospacing="1"/>
              <w:rPr>
                <w:caps/>
                <w:lang w:val="ro-RO"/>
              </w:rPr>
            </w:pPr>
            <w:r w:rsidRPr="001F41AE">
              <w:rPr>
                <w:lang w:val="ro-RO"/>
              </w:rPr>
              <w:t>SDIF (</w:t>
            </w:r>
            <w:r w:rsidR="00A62E2B" w:rsidRPr="001F41AE">
              <w:rPr>
                <w:lang w:val="ro-RO"/>
              </w:rPr>
              <w:t>DFIL</w:t>
            </w:r>
            <w:r w:rsidRPr="001F41AE">
              <w:rPr>
                <w:lang w:val="ro-RO"/>
              </w:rPr>
              <w:t>)</w:t>
            </w:r>
          </w:p>
        </w:tc>
        <w:tc>
          <w:tcPr>
            <w:tcW w:w="6802" w:type="dxa"/>
          </w:tcPr>
          <w:p w14:paraId="730DB249" w14:textId="77777777" w:rsidR="00A62E2B" w:rsidRPr="001F41AE" w:rsidRDefault="00137C62" w:rsidP="00A62E2B">
            <w:pPr>
              <w:spacing w:after="100" w:afterAutospacing="1"/>
              <w:rPr>
                <w:lang w:val="ro-RO"/>
              </w:rPr>
            </w:pPr>
            <w:r w:rsidRPr="001F41AE">
              <w:rPr>
                <w:lang w:val="ro-RO"/>
              </w:rPr>
              <w:t>Scrisoarea de debursare </w:t>
            </w:r>
            <w:r w:rsidR="00C06E85" w:rsidRPr="001F41AE">
              <w:rPr>
                <w:lang w:val="ro-RO"/>
              </w:rPr>
              <w:t>și</w:t>
            </w:r>
            <w:r w:rsidRPr="001F41AE">
              <w:rPr>
                <w:lang w:val="ro-RO"/>
              </w:rPr>
              <w:t xml:space="preserve"> informație financiară</w:t>
            </w:r>
          </w:p>
        </w:tc>
      </w:tr>
      <w:tr w:rsidR="00A62E2B" w:rsidRPr="001F41AE" w14:paraId="723670B7" w14:textId="77777777" w:rsidTr="00A62E2B">
        <w:trPr>
          <w:trHeight w:val="415"/>
        </w:trPr>
        <w:tc>
          <w:tcPr>
            <w:tcW w:w="2270" w:type="dxa"/>
          </w:tcPr>
          <w:p w14:paraId="40DC1A92" w14:textId="77777777" w:rsidR="00A62E2B" w:rsidRPr="001F41AE" w:rsidRDefault="00A62E2B" w:rsidP="00A62E2B">
            <w:pPr>
              <w:spacing w:after="100" w:afterAutospacing="1"/>
              <w:rPr>
                <w:caps/>
                <w:lang w:val="ro-RO"/>
              </w:rPr>
            </w:pPr>
            <w:r w:rsidRPr="001F41AE">
              <w:rPr>
                <w:caps/>
                <w:lang w:val="ro-RO"/>
              </w:rPr>
              <w:t>E</w:t>
            </w:r>
            <w:r w:rsidR="00137C62" w:rsidRPr="001F41AE">
              <w:rPr>
                <w:caps/>
                <w:lang w:val="ro-RO"/>
              </w:rPr>
              <w:t>M</w:t>
            </w:r>
          </w:p>
        </w:tc>
        <w:tc>
          <w:tcPr>
            <w:tcW w:w="6802" w:type="dxa"/>
          </w:tcPr>
          <w:p w14:paraId="56F438DE" w14:textId="77777777" w:rsidR="00A62E2B" w:rsidRPr="001F41AE" w:rsidRDefault="00137C62" w:rsidP="00A62E2B">
            <w:pPr>
              <w:spacing w:after="100" w:afterAutospacing="1"/>
              <w:rPr>
                <w:lang w:val="ro-RO"/>
              </w:rPr>
            </w:pPr>
            <w:r w:rsidRPr="001F41AE">
              <w:rPr>
                <w:rStyle w:val="NormallistChar"/>
                <w:lang w:val="ro-RO"/>
              </w:rPr>
              <w:t>Evaluarea Mediului</w:t>
            </w:r>
          </w:p>
        </w:tc>
      </w:tr>
      <w:tr w:rsidR="00A62E2B" w:rsidRPr="001F41AE" w14:paraId="24E4F44D" w14:textId="77777777" w:rsidTr="00A62E2B">
        <w:trPr>
          <w:trHeight w:val="415"/>
        </w:trPr>
        <w:tc>
          <w:tcPr>
            <w:tcW w:w="2270" w:type="dxa"/>
          </w:tcPr>
          <w:p w14:paraId="2D8F150B" w14:textId="77777777" w:rsidR="00A62E2B" w:rsidRPr="001F41AE" w:rsidRDefault="00A62E2B" w:rsidP="00A62E2B">
            <w:pPr>
              <w:spacing w:after="100" w:afterAutospacing="1"/>
              <w:rPr>
                <w:caps/>
                <w:lang w:val="ro-RO"/>
              </w:rPr>
            </w:pPr>
            <w:r w:rsidRPr="001F41AE">
              <w:rPr>
                <w:lang w:val="ro-RO"/>
              </w:rPr>
              <w:t>E</w:t>
            </w:r>
            <w:r w:rsidR="00B236DC" w:rsidRPr="001F41AE">
              <w:rPr>
                <w:lang w:val="ro-RO"/>
              </w:rPr>
              <w:t>T</w:t>
            </w:r>
          </w:p>
        </w:tc>
        <w:tc>
          <w:tcPr>
            <w:tcW w:w="6802" w:type="dxa"/>
          </w:tcPr>
          <w:p w14:paraId="65270483" w14:textId="77777777" w:rsidR="00A62E2B" w:rsidRPr="001F41AE" w:rsidRDefault="00137C62" w:rsidP="00A62E2B">
            <w:pPr>
              <w:spacing w:after="100" w:afterAutospacing="1"/>
              <w:rPr>
                <w:rStyle w:val="NormallistChar"/>
                <w:lang w:val="ro-RO"/>
              </w:rPr>
            </w:pPr>
            <w:r w:rsidRPr="001F41AE">
              <w:rPr>
                <w:rStyle w:val="NormallistChar"/>
                <w:lang w:val="ro-RO"/>
              </w:rPr>
              <w:t>Educația timpurie</w:t>
            </w:r>
          </w:p>
        </w:tc>
      </w:tr>
      <w:tr w:rsidR="00A62E2B" w:rsidRPr="001F41AE" w14:paraId="3FBE3614" w14:textId="77777777" w:rsidTr="00A62E2B">
        <w:trPr>
          <w:trHeight w:val="415"/>
        </w:trPr>
        <w:tc>
          <w:tcPr>
            <w:tcW w:w="2270" w:type="dxa"/>
          </w:tcPr>
          <w:p w14:paraId="7E7CF839" w14:textId="77777777" w:rsidR="00A62E2B" w:rsidRPr="001F41AE" w:rsidRDefault="00B236DC" w:rsidP="00A62E2B">
            <w:pPr>
              <w:spacing w:after="100" w:afterAutospacing="1"/>
              <w:rPr>
                <w:lang w:val="ro-RO"/>
              </w:rPr>
            </w:pPr>
            <w:r w:rsidRPr="001F41AE">
              <w:rPr>
                <w:lang w:val="ro-RO"/>
              </w:rPr>
              <w:t>EÎTC (</w:t>
            </w:r>
            <w:r w:rsidR="00A62E2B" w:rsidRPr="001F41AE">
              <w:rPr>
                <w:lang w:val="ro-RO"/>
              </w:rPr>
              <w:t>ECEC</w:t>
            </w:r>
            <w:r w:rsidRPr="001F41AE">
              <w:rPr>
                <w:lang w:val="ro-RO"/>
              </w:rPr>
              <w:t>)</w:t>
            </w:r>
          </w:p>
        </w:tc>
        <w:tc>
          <w:tcPr>
            <w:tcW w:w="6802" w:type="dxa"/>
          </w:tcPr>
          <w:p w14:paraId="1B4BA323" w14:textId="77777777" w:rsidR="00A62E2B" w:rsidRPr="001F41AE" w:rsidRDefault="00137C62" w:rsidP="00A62E2B">
            <w:pPr>
              <w:spacing w:after="100" w:afterAutospacing="1"/>
              <w:rPr>
                <w:rStyle w:val="NormallistChar"/>
                <w:lang w:val="ro-RO"/>
              </w:rPr>
            </w:pPr>
            <w:r w:rsidRPr="001F41AE">
              <w:rPr>
                <w:rStyle w:val="NormallistChar"/>
                <w:lang w:val="ro-RO"/>
              </w:rPr>
              <w:t>Educația și îngrijirea timpurie a copilului</w:t>
            </w:r>
          </w:p>
        </w:tc>
      </w:tr>
      <w:tr w:rsidR="00A62E2B" w:rsidRPr="001F41AE" w14:paraId="1BBB3483" w14:textId="77777777" w:rsidTr="00A62E2B">
        <w:trPr>
          <w:trHeight w:val="415"/>
        </w:trPr>
        <w:tc>
          <w:tcPr>
            <w:tcW w:w="2270" w:type="dxa"/>
          </w:tcPr>
          <w:p w14:paraId="7F2D783A" w14:textId="77777777" w:rsidR="00A62E2B" w:rsidRPr="001F41AE" w:rsidRDefault="004D7B08" w:rsidP="00A62E2B">
            <w:pPr>
              <w:spacing w:after="100" w:afterAutospacing="1"/>
              <w:rPr>
                <w:caps/>
                <w:lang w:val="ro-RO"/>
              </w:rPr>
            </w:pPr>
            <w:r w:rsidRPr="001F41AE">
              <w:rPr>
                <w:caps/>
                <w:lang w:val="ro-RO"/>
              </w:rPr>
              <w:t>PÎCE</w:t>
            </w:r>
          </w:p>
        </w:tc>
        <w:tc>
          <w:tcPr>
            <w:tcW w:w="6802" w:type="dxa"/>
          </w:tcPr>
          <w:p w14:paraId="0E6A368B" w14:textId="77777777" w:rsidR="00A62E2B" w:rsidRPr="001F41AE" w:rsidRDefault="004D7B08" w:rsidP="00A62E2B">
            <w:pPr>
              <w:spacing w:after="100" w:afterAutospacing="1"/>
              <w:rPr>
                <w:rStyle w:val="NormallistChar"/>
                <w:lang w:val="ro-RO"/>
              </w:rPr>
            </w:pPr>
            <w:r w:rsidRPr="001F41AE">
              <w:rPr>
                <w:rStyle w:val="NormallistChar"/>
                <w:lang w:val="ro-RO"/>
              </w:rPr>
              <w:t>Proiectul Îmbunătățirea Calității Educației</w:t>
            </w:r>
          </w:p>
        </w:tc>
      </w:tr>
      <w:tr w:rsidR="00A62E2B" w:rsidRPr="001F41AE" w14:paraId="0E8F48E1" w14:textId="77777777" w:rsidTr="00A62E2B">
        <w:trPr>
          <w:trHeight w:val="415"/>
        </w:trPr>
        <w:tc>
          <w:tcPr>
            <w:tcW w:w="2270" w:type="dxa"/>
          </w:tcPr>
          <w:p w14:paraId="77DA3A09" w14:textId="77777777" w:rsidR="00A62E2B" w:rsidRPr="001F41AE" w:rsidRDefault="00E226C0" w:rsidP="00A62E2B">
            <w:pPr>
              <w:spacing w:after="100" w:afterAutospacing="1"/>
              <w:rPr>
                <w:caps/>
                <w:lang w:val="ro-RO"/>
              </w:rPr>
            </w:pPr>
            <w:r w:rsidRPr="001F41AE">
              <w:rPr>
                <w:caps/>
                <w:lang w:val="ro-RO"/>
              </w:rPr>
              <w:t>SIME</w:t>
            </w:r>
          </w:p>
        </w:tc>
        <w:tc>
          <w:tcPr>
            <w:tcW w:w="6802" w:type="dxa"/>
          </w:tcPr>
          <w:p w14:paraId="09F1712C" w14:textId="77777777" w:rsidR="00A62E2B" w:rsidRPr="001F41AE" w:rsidRDefault="00E226C0" w:rsidP="00E226C0">
            <w:pPr>
              <w:spacing w:line="360" w:lineRule="auto"/>
              <w:jc w:val="both"/>
              <w:rPr>
                <w:rStyle w:val="NormallistChar"/>
                <w:lang w:val="ro-RO"/>
              </w:rPr>
            </w:pPr>
            <w:r w:rsidRPr="001F41AE">
              <w:rPr>
                <w:lang w:val="ro-RO"/>
              </w:rPr>
              <w:t>Sistem Informațional de Management în Educație</w:t>
            </w:r>
          </w:p>
        </w:tc>
      </w:tr>
      <w:tr w:rsidR="00A62E2B" w:rsidRPr="001F41AE" w14:paraId="5F56FBBA" w14:textId="77777777" w:rsidTr="00A62E2B">
        <w:trPr>
          <w:trHeight w:val="415"/>
        </w:trPr>
        <w:tc>
          <w:tcPr>
            <w:tcW w:w="2270" w:type="dxa"/>
          </w:tcPr>
          <w:p w14:paraId="29EB9371" w14:textId="77777777" w:rsidR="00A62E2B" w:rsidRPr="001F41AE" w:rsidRDefault="00E226C0" w:rsidP="00A62E2B">
            <w:pPr>
              <w:spacing w:after="100" w:afterAutospacing="1"/>
              <w:rPr>
                <w:caps/>
                <w:lang w:val="ro-RO"/>
              </w:rPr>
            </w:pPr>
            <w:r w:rsidRPr="001F41AE">
              <w:rPr>
                <w:rFonts w:eastAsiaTheme="minorHAnsi"/>
                <w:spacing w:val="-1"/>
                <w:lang w:val="ro-RO"/>
              </w:rPr>
              <w:t>PMM</w:t>
            </w:r>
          </w:p>
        </w:tc>
        <w:tc>
          <w:tcPr>
            <w:tcW w:w="6802" w:type="dxa"/>
          </w:tcPr>
          <w:p w14:paraId="4D841644" w14:textId="77777777" w:rsidR="00A62E2B" w:rsidRPr="001F41AE" w:rsidRDefault="00E226C0" w:rsidP="00A62E2B">
            <w:pPr>
              <w:spacing w:after="100" w:afterAutospacing="1"/>
              <w:rPr>
                <w:rStyle w:val="NormallistChar"/>
                <w:lang w:val="ro-RO"/>
              </w:rPr>
            </w:pPr>
            <w:r w:rsidRPr="001F41AE">
              <w:rPr>
                <w:lang w:val="ro-RO"/>
              </w:rPr>
              <w:t>Plan de Management de Mediu</w:t>
            </w:r>
          </w:p>
        </w:tc>
      </w:tr>
      <w:tr w:rsidR="00A62E2B" w:rsidRPr="001F41AE" w14:paraId="0C246BA5" w14:textId="77777777" w:rsidTr="00A62E2B">
        <w:trPr>
          <w:trHeight w:val="415"/>
        </w:trPr>
        <w:tc>
          <w:tcPr>
            <w:tcW w:w="2270" w:type="dxa"/>
          </w:tcPr>
          <w:p w14:paraId="27040449" w14:textId="77777777" w:rsidR="00A62E2B" w:rsidRPr="001F41AE" w:rsidRDefault="004D7B08" w:rsidP="00A62E2B">
            <w:pPr>
              <w:spacing w:after="100" w:afterAutospacing="1"/>
              <w:rPr>
                <w:caps/>
                <w:lang w:val="ro-RO"/>
              </w:rPr>
            </w:pPr>
            <w:r w:rsidRPr="001F41AE">
              <w:rPr>
                <w:caps/>
                <w:lang w:val="ro-RO"/>
              </w:rPr>
              <w:t>P</w:t>
            </w:r>
            <w:r w:rsidR="0083495A" w:rsidRPr="001F41AE">
              <w:rPr>
                <w:caps/>
                <w:lang w:val="ro-RO"/>
              </w:rPr>
              <w:t>ÎT</w:t>
            </w:r>
          </w:p>
        </w:tc>
        <w:tc>
          <w:tcPr>
            <w:tcW w:w="6802" w:type="dxa"/>
          </w:tcPr>
          <w:p w14:paraId="602525B5" w14:textId="77777777" w:rsidR="00A62E2B" w:rsidRPr="001F41AE" w:rsidRDefault="004D7B08" w:rsidP="00A62E2B">
            <w:pPr>
              <w:spacing w:after="100" w:afterAutospacing="1"/>
              <w:rPr>
                <w:rStyle w:val="NormallistChar"/>
                <w:lang w:val="ro-RO"/>
              </w:rPr>
            </w:pPr>
            <w:r w:rsidRPr="001F41AE">
              <w:rPr>
                <w:lang w:val="ro-RO"/>
              </w:rPr>
              <w:t xml:space="preserve">Parteneriatul pentru </w:t>
            </w:r>
            <w:r w:rsidR="0083495A" w:rsidRPr="001F41AE">
              <w:rPr>
                <w:lang w:val="ro-RO"/>
              </w:rPr>
              <w:t>Învățare</w:t>
            </w:r>
            <w:r w:rsidRPr="001F41AE">
              <w:rPr>
                <w:lang w:val="ro-RO"/>
              </w:rPr>
              <w:t> Timpurie</w:t>
            </w:r>
          </w:p>
        </w:tc>
      </w:tr>
      <w:tr w:rsidR="00A62E2B" w:rsidRPr="001F41AE" w14:paraId="2F9E737C" w14:textId="77777777" w:rsidTr="00A62E2B">
        <w:trPr>
          <w:trHeight w:val="415"/>
        </w:trPr>
        <w:tc>
          <w:tcPr>
            <w:tcW w:w="2270" w:type="dxa"/>
          </w:tcPr>
          <w:p w14:paraId="6C425914" w14:textId="77777777" w:rsidR="00A62E2B" w:rsidRPr="001F41AE" w:rsidRDefault="0047195E" w:rsidP="00A62E2B">
            <w:pPr>
              <w:spacing w:after="100" w:afterAutospacing="1"/>
              <w:rPr>
                <w:caps/>
                <w:lang w:val="ro-RO"/>
              </w:rPr>
            </w:pPr>
            <w:r w:rsidRPr="001F41AE">
              <w:rPr>
                <w:caps/>
                <w:lang w:val="ro-RO"/>
              </w:rPr>
              <w:t>RIMS</w:t>
            </w:r>
          </w:p>
        </w:tc>
        <w:tc>
          <w:tcPr>
            <w:tcW w:w="6802" w:type="dxa"/>
          </w:tcPr>
          <w:p w14:paraId="486040B0" w14:textId="77777777" w:rsidR="00A62E2B" w:rsidRPr="001F41AE" w:rsidRDefault="001F7891" w:rsidP="00A62E2B">
            <w:pPr>
              <w:spacing w:after="100" w:afterAutospacing="1"/>
              <w:rPr>
                <w:lang w:val="ro-RO"/>
              </w:rPr>
            </w:pPr>
            <w:r w:rsidRPr="001F41AE">
              <w:rPr>
                <w:lang w:val="ro-RO"/>
              </w:rPr>
              <w:t>Raport privind incidentele de mediu și sociale</w:t>
            </w:r>
          </w:p>
        </w:tc>
      </w:tr>
      <w:tr w:rsidR="00A62E2B" w:rsidRPr="001F41AE" w14:paraId="3163C388" w14:textId="77777777" w:rsidTr="00A62E2B">
        <w:trPr>
          <w:trHeight w:val="415"/>
        </w:trPr>
        <w:tc>
          <w:tcPr>
            <w:tcW w:w="2270" w:type="dxa"/>
          </w:tcPr>
          <w:p w14:paraId="6CC123D3" w14:textId="77777777" w:rsidR="00A62E2B" w:rsidRPr="001F41AE" w:rsidRDefault="00FC627C" w:rsidP="00A62E2B">
            <w:pPr>
              <w:spacing w:after="100" w:afterAutospacing="1"/>
              <w:rPr>
                <w:caps/>
                <w:lang w:val="ro-RO"/>
              </w:rPr>
            </w:pPr>
            <w:r w:rsidRPr="001F41AE">
              <w:rPr>
                <w:lang w:val="ro-RO"/>
              </w:rPr>
              <w:t>D</w:t>
            </w:r>
            <w:r w:rsidR="00A62E2B" w:rsidRPr="001F41AE">
              <w:rPr>
                <w:lang w:val="ro-RO"/>
              </w:rPr>
              <w:t>FA</w:t>
            </w:r>
          </w:p>
        </w:tc>
        <w:tc>
          <w:tcPr>
            <w:tcW w:w="6802" w:type="dxa"/>
          </w:tcPr>
          <w:p w14:paraId="4888564E" w14:textId="77777777" w:rsidR="00A62E2B" w:rsidRPr="001F41AE" w:rsidRDefault="00FC627C" w:rsidP="00A62E2B">
            <w:pPr>
              <w:spacing w:after="100" w:afterAutospacing="1"/>
              <w:jc w:val="both"/>
              <w:rPr>
                <w:lang w:val="ro-RO"/>
              </w:rPr>
            </w:pPr>
            <w:r w:rsidRPr="001F41AE">
              <w:rPr>
                <w:lang w:val="ro-RO"/>
              </w:rPr>
              <w:t>Departamentul financiar și administrativ</w:t>
            </w:r>
          </w:p>
        </w:tc>
      </w:tr>
      <w:tr w:rsidR="00A62E2B" w:rsidRPr="001F41AE" w14:paraId="0E1EDFE9" w14:textId="77777777" w:rsidTr="00A62E2B">
        <w:trPr>
          <w:trHeight w:val="415"/>
        </w:trPr>
        <w:tc>
          <w:tcPr>
            <w:tcW w:w="2270" w:type="dxa"/>
          </w:tcPr>
          <w:p w14:paraId="5B510009" w14:textId="77777777" w:rsidR="00A62E2B" w:rsidRPr="001F41AE" w:rsidRDefault="008C1699" w:rsidP="00A62E2B">
            <w:pPr>
              <w:spacing w:after="100" w:afterAutospacing="1"/>
              <w:rPr>
                <w:caps/>
                <w:lang w:val="ro-RO"/>
              </w:rPr>
            </w:pPr>
            <w:r w:rsidRPr="001F41AE">
              <w:rPr>
                <w:lang w:val="ro-RO"/>
              </w:rPr>
              <w:t>C</w:t>
            </w:r>
            <w:r w:rsidR="00C06E85" w:rsidRPr="001F41AE">
              <w:rPr>
                <w:lang w:val="ro-RO"/>
              </w:rPr>
              <w:t>MS (</w:t>
            </w:r>
            <w:r w:rsidR="00A62E2B" w:rsidRPr="001F41AE">
              <w:rPr>
                <w:lang w:val="ro-RO"/>
              </w:rPr>
              <w:t>E&amp;S</w:t>
            </w:r>
            <w:r w:rsidR="00C06E85" w:rsidRPr="001F41AE">
              <w:rPr>
                <w:lang w:val="ro-RO"/>
              </w:rPr>
              <w:t>)</w:t>
            </w:r>
          </w:p>
        </w:tc>
        <w:tc>
          <w:tcPr>
            <w:tcW w:w="6802" w:type="dxa"/>
          </w:tcPr>
          <w:p w14:paraId="4D7B4BFC" w14:textId="7F36AB68" w:rsidR="00A62E2B" w:rsidRPr="001F41AE" w:rsidRDefault="008C1699" w:rsidP="00A62E2B">
            <w:pPr>
              <w:spacing w:after="100" w:afterAutospacing="1"/>
              <w:jc w:val="both"/>
              <w:rPr>
                <w:lang w:val="ro-RO"/>
              </w:rPr>
            </w:pPr>
            <w:r w:rsidRPr="001F41AE">
              <w:rPr>
                <w:lang w:val="ro-RO"/>
              </w:rPr>
              <w:t>Cadrul</w:t>
            </w:r>
            <w:r w:rsidR="00726947" w:rsidRPr="001F41AE">
              <w:rPr>
                <w:lang w:val="ro-RO"/>
              </w:rPr>
              <w:t xml:space="preserve"> </w:t>
            </w:r>
            <w:r w:rsidRPr="001F41AE">
              <w:rPr>
                <w:lang w:val="ro-RO"/>
              </w:rPr>
              <w:t>de</w:t>
            </w:r>
            <w:r w:rsidR="00726947" w:rsidRPr="001F41AE">
              <w:rPr>
                <w:lang w:val="ro-RO"/>
              </w:rPr>
              <w:t xml:space="preserve"> </w:t>
            </w:r>
            <w:r w:rsidR="0047195E" w:rsidRPr="001F41AE">
              <w:rPr>
                <w:lang w:val="ro-RO"/>
              </w:rPr>
              <w:t xml:space="preserve">Mediu și Social </w:t>
            </w:r>
          </w:p>
        </w:tc>
      </w:tr>
      <w:tr w:rsidR="00A62E2B" w:rsidRPr="001F41AE" w14:paraId="1D909B11" w14:textId="77777777" w:rsidTr="00FC627C">
        <w:trPr>
          <w:trHeight w:val="347"/>
        </w:trPr>
        <w:tc>
          <w:tcPr>
            <w:tcW w:w="2270" w:type="dxa"/>
          </w:tcPr>
          <w:p w14:paraId="5180AD8F" w14:textId="77777777" w:rsidR="00A62E2B" w:rsidRPr="001F41AE" w:rsidRDefault="00FC627C" w:rsidP="00A62E2B">
            <w:pPr>
              <w:spacing w:after="100" w:afterAutospacing="1"/>
              <w:rPr>
                <w:lang w:val="ro-RO"/>
              </w:rPr>
            </w:pPr>
            <w:r w:rsidRPr="001F41AE">
              <w:rPr>
                <w:lang w:val="ro-RO"/>
              </w:rPr>
              <w:t>CMMS</w:t>
            </w:r>
          </w:p>
        </w:tc>
        <w:tc>
          <w:tcPr>
            <w:tcW w:w="6802" w:type="dxa"/>
          </w:tcPr>
          <w:p w14:paraId="508F1E77" w14:textId="77777777" w:rsidR="00A62E2B" w:rsidRPr="001F41AE" w:rsidRDefault="00FC627C" w:rsidP="00A62E2B">
            <w:pPr>
              <w:spacing w:after="100" w:afterAutospacing="1"/>
              <w:jc w:val="both"/>
              <w:rPr>
                <w:lang w:val="ro-RO"/>
              </w:rPr>
            </w:pPr>
            <w:r w:rsidRPr="001F41AE">
              <w:rPr>
                <w:lang w:val="ro-RO"/>
              </w:rPr>
              <w:t>Cadrul Managementul</w:t>
            </w:r>
            <w:r w:rsidR="007A4DDA" w:rsidRPr="001F41AE">
              <w:rPr>
                <w:lang w:val="ro-RO"/>
              </w:rPr>
              <w:t>ui</w:t>
            </w:r>
            <w:r w:rsidRPr="001F41AE">
              <w:rPr>
                <w:lang w:val="ro-RO"/>
              </w:rPr>
              <w:t xml:space="preserve"> de Mediu și Social</w:t>
            </w:r>
          </w:p>
        </w:tc>
      </w:tr>
      <w:tr w:rsidR="00A62E2B" w:rsidRPr="001F41AE" w14:paraId="1C25452D" w14:textId="77777777" w:rsidTr="00A62E2B">
        <w:trPr>
          <w:trHeight w:val="415"/>
        </w:trPr>
        <w:tc>
          <w:tcPr>
            <w:tcW w:w="2270" w:type="dxa"/>
          </w:tcPr>
          <w:p w14:paraId="4F999ADD" w14:textId="77777777" w:rsidR="00A62E2B" w:rsidRPr="001F41AE" w:rsidRDefault="00FC627C" w:rsidP="00A62E2B">
            <w:pPr>
              <w:spacing w:after="100" w:afterAutospacing="1"/>
              <w:rPr>
                <w:lang w:val="ro-RO"/>
              </w:rPr>
            </w:pPr>
            <w:r w:rsidRPr="001F41AE">
              <w:rPr>
                <w:lang w:val="ro-RO"/>
              </w:rPr>
              <w:t>PMMS</w:t>
            </w:r>
          </w:p>
        </w:tc>
        <w:tc>
          <w:tcPr>
            <w:tcW w:w="6802" w:type="dxa"/>
          </w:tcPr>
          <w:p w14:paraId="52D6F942" w14:textId="5AB02F45" w:rsidR="00A62E2B" w:rsidRPr="001F41AE" w:rsidRDefault="00A62E2B" w:rsidP="00A62E2B">
            <w:pPr>
              <w:spacing w:after="100" w:afterAutospacing="1"/>
              <w:jc w:val="both"/>
              <w:rPr>
                <w:lang w:val="ro-RO"/>
              </w:rPr>
            </w:pPr>
            <w:r w:rsidRPr="001F41AE">
              <w:rPr>
                <w:lang w:val="ro-RO"/>
              </w:rPr>
              <w:t>Plan</w:t>
            </w:r>
            <w:r w:rsidR="00FC627C" w:rsidRPr="001F41AE">
              <w:rPr>
                <w:lang w:val="ro-RO"/>
              </w:rPr>
              <w:t>ul Management</w:t>
            </w:r>
            <w:r w:rsidR="00447E96" w:rsidRPr="001F41AE">
              <w:rPr>
                <w:lang w:val="ro-RO"/>
              </w:rPr>
              <w:t>ului</w:t>
            </w:r>
            <w:r w:rsidR="00FC627C" w:rsidRPr="001F41AE">
              <w:rPr>
                <w:lang w:val="ro-RO"/>
              </w:rPr>
              <w:t xml:space="preserve"> de Mediu și Social</w:t>
            </w:r>
          </w:p>
        </w:tc>
      </w:tr>
      <w:tr w:rsidR="00A62E2B" w:rsidRPr="001F41AE" w14:paraId="48E6435C" w14:textId="77777777" w:rsidTr="00A62E2B">
        <w:trPr>
          <w:trHeight w:val="415"/>
        </w:trPr>
        <w:tc>
          <w:tcPr>
            <w:tcW w:w="2270" w:type="dxa"/>
          </w:tcPr>
          <w:p w14:paraId="5CDB8DE9" w14:textId="77777777" w:rsidR="00A62E2B" w:rsidRPr="001F41AE" w:rsidRDefault="00A62E2B" w:rsidP="00A62E2B">
            <w:pPr>
              <w:spacing w:after="100" w:afterAutospacing="1"/>
              <w:rPr>
                <w:caps/>
                <w:lang w:val="ro-RO"/>
              </w:rPr>
            </w:pPr>
            <w:r w:rsidRPr="001F41AE">
              <w:rPr>
                <w:caps/>
                <w:lang w:val="ro-RO"/>
              </w:rPr>
              <w:t>M</w:t>
            </w:r>
            <w:r w:rsidR="009B1EF2" w:rsidRPr="001F41AE">
              <w:rPr>
                <w:caps/>
                <w:lang w:val="ro-RO"/>
              </w:rPr>
              <w:t>F</w:t>
            </w:r>
          </w:p>
        </w:tc>
        <w:tc>
          <w:tcPr>
            <w:tcW w:w="6802" w:type="dxa"/>
          </w:tcPr>
          <w:p w14:paraId="6DE0172E" w14:textId="77777777" w:rsidR="00A62E2B" w:rsidRPr="001F41AE" w:rsidRDefault="00A62E2B" w:rsidP="00A62E2B">
            <w:pPr>
              <w:spacing w:after="100" w:afterAutospacing="1"/>
              <w:jc w:val="both"/>
              <w:rPr>
                <w:lang w:val="ro-RO"/>
              </w:rPr>
            </w:pPr>
            <w:r w:rsidRPr="001F41AE">
              <w:rPr>
                <w:lang w:val="ro-RO"/>
              </w:rPr>
              <w:t>Management</w:t>
            </w:r>
            <w:r w:rsidR="009B1EF2" w:rsidRPr="001F41AE">
              <w:rPr>
                <w:lang w:val="ro-RO"/>
              </w:rPr>
              <w:t xml:space="preserve">ul </w:t>
            </w:r>
            <w:r w:rsidR="00632A51" w:rsidRPr="001F41AE">
              <w:rPr>
                <w:lang w:val="ro-RO"/>
              </w:rPr>
              <w:t>Financiar</w:t>
            </w:r>
          </w:p>
        </w:tc>
      </w:tr>
      <w:tr w:rsidR="00A62E2B" w:rsidRPr="001F41AE" w14:paraId="50761E63" w14:textId="77777777" w:rsidTr="00A62E2B">
        <w:trPr>
          <w:trHeight w:val="400"/>
        </w:trPr>
        <w:tc>
          <w:tcPr>
            <w:tcW w:w="2270" w:type="dxa"/>
          </w:tcPr>
          <w:p w14:paraId="44B2FFCE" w14:textId="77777777" w:rsidR="00A62E2B" w:rsidRPr="001F41AE" w:rsidRDefault="00304F0A" w:rsidP="00A62E2B">
            <w:pPr>
              <w:spacing w:after="100" w:afterAutospacing="1"/>
              <w:rPr>
                <w:caps/>
                <w:lang w:val="ro-RO"/>
              </w:rPr>
            </w:pPr>
            <w:r w:rsidRPr="001F41AE">
              <w:rPr>
                <w:caps/>
                <w:lang w:val="ro-RO"/>
              </w:rPr>
              <w:t>AG</w:t>
            </w:r>
          </w:p>
        </w:tc>
        <w:tc>
          <w:tcPr>
            <w:tcW w:w="6802" w:type="dxa"/>
          </w:tcPr>
          <w:p w14:paraId="220C6472" w14:textId="77777777" w:rsidR="00A62E2B" w:rsidRPr="001F41AE" w:rsidRDefault="00304F0A" w:rsidP="00A62E2B">
            <w:pPr>
              <w:spacing w:after="100" w:afterAutospacing="1"/>
              <w:jc w:val="both"/>
              <w:rPr>
                <w:caps/>
                <w:lang w:val="ro-RO"/>
              </w:rPr>
            </w:pPr>
            <w:r w:rsidRPr="001F41AE">
              <w:rPr>
                <w:lang w:val="ro-RO"/>
              </w:rPr>
              <w:t xml:space="preserve">Acord de </w:t>
            </w:r>
            <w:r w:rsidR="00632A51" w:rsidRPr="001F41AE">
              <w:rPr>
                <w:lang w:val="ro-RO"/>
              </w:rPr>
              <w:t>Grant</w:t>
            </w:r>
          </w:p>
        </w:tc>
      </w:tr>
      <w:tr w:rsidR="00A62E2B" w:rsidRPr="001F41AE" w14:paraId="70F0301B" w14:textId="77777777" w:rsidTr="00A62E2B">
        <w:trPr>
          <w:trHeight w:val="415"/>
        </w:trPr>
        <w:tc>
          <w:tcPr>
            <w:tcW w:w="2270" w:type="dxa"/>
          </w:tcPr>
          <w:p w14:paraId="5E78A5E9" w14:textId="77777777" w:rsidR="00A62E2B" w:rsidRPr="001F41AE" w:rsidRDefault="00C06E85" w:rsidP="00A62E2B">
            <w:pPr>
              <w:spacing w:after="100" w:afterAutospacing="1"/>
              <w:rPr>
                <w:caps/>
                <w:lang w:val="ro-RO"/>
              </w:rPr>
            </w:pPr>
            <w:r w:rsidRPr="001F41AE">
              <w:rPr>
                <w:lang w:val="ro-RO"/>
              </w:rPr>
              <w:t>VG (</w:t>
            </w:r>
            <w:r w:rsidR="00A62E2B" w:rsidRPr="001F41AE">
              <w:rPr>
                <w:lang w:val="ro-RO"/>
              </w:rPr>
              <w:t>GBV</w:t>
            </w:r>
            <w:r w:rsidRPr="001F41AE">
              <w:rPr>
                <w:lang w:val="ro-RO"/>
              </w:rPr>
              <w:t>)</w:t>
            </w:r>
          </w:p>
        </w:tc>
        <w:tc>
          <w:tcPr>
            <w:tcW w:w="6802" w:type="dxa"/>
          </w:tcPr>
          <w:p w14:paraId="5581D5B4" w14:textId="77777777" w:rsidR="00A62E2B" w:rsidRPr="001F41AE" w:rsidRDefault="00304F0A" w:rsidP="00A62E2B">
            <w:pPr>
              <w:spacing w:after="100" w:afterAutospacing="1"/>
              <w:rPr>
                <w:lang w:val="ro-RO"/>
              </w:rPr>
            </w:pPr>
            <w:r w:rsidRPr="001F41AE">
              <w:rPr>
                <w:lang w:val="ro-RO"/>
              </w:rPr>
              <w:t>Violența de gen</w:t>
            </w:r>
          </w:p>
        </w:tc>
      </w:tr>
      <w:tr w:rsidR="00A62E2B" w:rsidRPr="001F41AE" w14:paraId="4EEAFD78" w14:textId="77777777" w:rsidTr="00A62E2B">
        <w:trPr>
          <w:trHeight w:val="400"/>
        </w:trPr>
        <w:tc>
          <w:tcPr>
            <w:tcW w:w="2270" w:type="dxa"/>
          </w:tcPr>
          <w:p w14:paraId="49727438" w14:textId="77777777" w:rsidR="00A62E2B" w:rsidRPr="001F41AE" w:rsidRDefault="00C06E85" w:rsidP="00A62E2B">
            <w:pPr>
              <w:spacing w:after="100" w:afterAutospacing="1"/>
              <w:rPr>
                <w:caps/>
                <w:lang w:val="ro-RO"/>
              </w:rPr>
            </w:pPr>
            <w:r w:rsidRPr="001F41AE">
              <w:rPr>
                <w:lang w:val="ro-RO"/>
              </w:rPr>
              <w:t>FGFC (</w:t>
            </w:r>
            <w:r w:rsidR="00A62E2B" w:rsidRPr="001F41AE">
              <w:rPr>
                <w:lang w:val="ro-RO"/>
              </w:rPr>
              <w:t>GCFF</w:t>
            </w:r>
            <w:r w:rsidRPr="001F41AE">
              <w:rPr>
                <w:lang w:val="ro-RO"/>
              </w:rPr>
              <w:t>)</w:t>
            </w:r>
          </w:p>
        </w:tc>
        <w:tc>
          <w:tcPr>
            <w:tcW w:w="6802" w:type="dxa"/>
          </w:tcPr>
          <w:p w14:paraId="46E15E49" w14:textId="77777777" w:rsidR="00A62E2B" w:rsidRPr="001F41AE" w:rsidRDefault="00304F0A" w:rsidP="00A62E2B">
            <w:pPr>
              <w:spacing w:after="100" w:afterAutospacing="1"/>
              <w:jc w:val="both"/>
              <w:rPr>
                <w:lang w:val="ro-RO"/>
              </w:rPr>
            </w:pPr>
            <w:r w:rsidRPr="001F41AE">
              <w:rPr>
                <w:lang w:val="ro-RO"/>
              </w:rPr>
              <w:t>Facilitatea Globală de Finanțare Concesională</w:t>
            </w:r>
          </w:p>
        </w:tc>
      </w:tr>
      <w:tr w:rsidR="00A62E2B" w:rsidRPr="001F41AE" w14:paraId="198AA0E2" w14:textId="77777777" w:rsidTr="00A62E2B">
        <w:trPr>
          <w:trHeight w:val="400"/>
        </w:trPr>
        <w:tc>
          <w:tcPr>
            <w:tcW w:w="2270" w:type="dxa"/>
          </w:tcPr>
          <w:p w14:paraId="280AD477" w14:textId="77777777" w:rsidR="00A62E2B" w:rsidRPr="001F41AE" w:rsidRDefault="00A62E2B" w:rsidP="00A62E2B">
            <w:pPr>
              <w:spacing w:after="100" w:afterAutospacing="1"/>
              <w:rPr>
                <w:lang w:val="ro-RO"/>
              </w:rPr>
            </w:pPr>
            <w:r w:rsidRPr="001F41AE">
              <w:rPr>
                <w:lang w:val="ro-RO"/>
              </w:rPr>
              <w:t>GM</w:t>
            </w:r>
          </w:p>
        </w:tc>
        <w:tc>
          <w:tcPr>
            <w:tcW w:w="6802" w:type="dxa"/>
          </w:tcPr>
          <w:p w14:paraId="428593F9" w14:textId="77777777" w:rsidR="00A62E2B" w:rsidRPr="001F41AE" w:rsidRDefault="00D436C3" w:rsidP="00A62E2B">
            <w:pPr>
              <w:spacing w:after="100" w:afterAutospacing="1"/>
              <w:rPr>
                <w:lang w:val="ro-RO"/>
              </w:rPr>
            </w:pPr>
            <w:r w:rsidRPr="001F41AE">
              <w:rPr>
                <w:lang w:val="ro-RO"/>
              </w:rPr>
              <w:t>Guvernul Republicii Moldova</w:t>
            </w:r>
          </w:p>
        </w:tc>
      </w:tr>
      <w:tr w:rsidR="00A62E2B" w:rsidRPr="001F41AE" w14:paraId="170A9C56" w14:textId="77777777" w:rsidTr="00A62E2B">
        <w:trPr>
          <w:trHeight w:val="400"/>
        </w:trPr>
        <w:tc>
          <w:tcPr>
            <w:tcW w:w="2270" w:type="dxa"/>
          </w:tcPr>
          <w:p w14:paraId="764AC761" w14:textId="77777777" w:rsidR="00A62E2B" w:rsidRPr="001F41AE" w:rsidRDefault="00D436C3" w:rsidP="00A62E2B">
            <w:pPr>
              <w:spacing w:after="100" w:afterAutospacing="1"/>
              <w:rPr>
                <w:lang w:val="ro-RO"/>
              </w:rPr>
            </w:pPr>
            <w:r w:rsidRPr="001F41AE">
              <w:rPr>
                <w:lang w:val="ro-RO"/>
              </w:rPr>
              <w:t>MSR</w:t>
            </w:r>
          </w:p>
        </w:tc>
        <w:tc>
          <w:tcPr>
            <w:tcW w:w="6802" w:type="dxa"/>
          </w:tcPr>
          <w:p w14:paraId="2DCFC6CE" w14:textId="77777777" w:rsidR="00A62E2B" w:rsidRPr="001F41AE" w:rsidRDefault="00A62E2B" w:rsidP="00A62E2B">
            <w:pPr>
              <w:spacing w:after="100" w:afterAutospacing="1"/>
              <w:rPr>
                <w:lang w:val="ro-RO"/>
              </w:rPr>
            </w:pPr>
            <w:r w:rsidRPr="001F41AE">
              <w:rPr>
                <w:lang w:val="ro-RO"/>
              </w:rPr>
              <w:t>Mecanism</w:t>
            </w:r>
            <w:r w:rsidR="002E7945" w:rsidRPr="001F41AE">
              <w:rPr>
                <w:lang w:val="ro-RO"/>
              </w:rPr>
              <w:t xml:space="preserve">ul de </w:t>
            </w:r>
            <w:r w:rsidR="00D436C3" w:rsidRPr="001F41AE">
              <w:rPr>
                <w:lang w:val="ro-RO"/>
              </w:rPr>
              <w:t>soluționare</w:t>
            </w:r>
            <w:r w:rsidR="002E7945" w:rsidRPr="001F41AE">
              <w:rPr>
                <w:lang w:val="ro-RO"/>
              </w:rPr>
              <w:t xml:space="preserve"> a </w:t>
            </w:r>
            <w:r w:rsidR="00D436C3" w:rsidRPr="001F41AE">
              <w:rPr>
                <w:lang w:val="ro-RO"/>
              </w:rPr>
              <w:t>reclamațiilor</w:t>
            </w:r>
          </w:p>
        </w:tc>
      </w:tr>
      <w:tr w:rsidR="00A62E2B" w:rsidRPr="001F41AE" w14:paraId="510D68FF" w14:textId="77777777" w:rsidTr="00A62E2B">
        <w:trPr>
          <w:trHeight w:val="400"/>
        </w:trPr>
        <w:tc>
          <w:tcPr>
            <w:tcW w:w="2270" w:type="dxa"/>
          </w:tcPr>
          <w:p w14:paraId="0D1C5E5F" w14:textId="77777777" w:rsidR="00A62E2B" w:rsidRPr="001F41AE" w:rsidRDefault="00A62E2B" w:rsidP="00A62E2B">
            <w:pPr>
              <w:spacing w:after="100" w:afterAutospacing="1"/>
              <w:rPr>
                <w:lang w:val="ro-RO"/>
              </w:rPr>
            </w:pPr>
            <w:r w:rsidRPr="001F41AE">
              <w:rPr>
                <w:lang w:val="ro-RO"/>
              </w:rPr>
              <w:t>P</w:t>
            </w:r>
            <w:r w:rsidR="00D25DEC" w:rsidRPr="001F41AE">
              <w:rPr>
                <w:lang w:val="ro-RO"/>
              </w:rPr>
              <w:t>GE</w:t>
            </w:r>
          </w:p>
        </w:tc>
        <w:tc>
          <w:tcPr>
            <w:tcW w:w="6802" w:type="dxa"/>
          </w:tcPr>
          <w:p w14:paraId="145D0ECC" w14:textId="77777777" w:rsidR="00A62E2B" w:rsidRPr="001F41AE" w:rsidRDefault="00D25DEC" w:rsidP="00A62E2B">
            <w:pPr>
              <w:spacing w:after="100" w:afterAutospacing="1"/>
              <w:rPr>
                <w:lang w:val="ro-RO"/>
              </w:rPr>
            </w:pPr>
            <w:r w:rsidRPr="001F41AE">
              <w:rPr>
                <w:lang w:val="ro-RO"/>
              </w:rPr>
              <w:t>Parteneriatul Global pentru Educație</w:t>
            </w:r>
          </w:p>
        </w:tc>
      </w:tr>
      <w:tr w:rsidR="00A62E2B" w:rsidRPr="001F41AE" w14:paraId="2DFB49D4" w14:textId="77777777" w:rsidTr="00A62E2B">
        <w:trPr>
          <w:trHeight w:val="400"/>
        </w:trPr>
        <w:tc>
          <w:tcPr>
            <w:tcW w:w="2270" w:type="dxa"/>
          </w:tcPr>
          <w:p w14:paraId="0A81E405" w14:textId="77777777" w:rsidR="00A62E2B" w:rsidRPr="001F41AE" w:rsidRDefault="00A62E2B" w:rsidP="00A62E2B">
            <w:pPr>
              <w:spacing w:after="100" w:afterAutospacing="1"/>
              <w:rPr>
                <w:lang w:val="ro-RO"/>
              </w:rPr>
            </w:pPr>
            <w:r w:rsidRPr="001F41AE">
              <w:rPr>
                <w:caps/>
                <w:lang w:val="ro-RO"/>
              </w:rPr>
              <w:t>A</w:t>
            </w:r>
            <w:r w:rsidR="00D260AA" w:rsidRPr="001F41AE">
              <w:rPr>
                <w:caps/>
                <w:lang w:val="ro-RO"/>
              </w:rPr>
              <w:t>I</w:t>
            </w:r>
          </w:p>
        </w:tc>
        <w:tc>
          <w:tcPr>
            <w:tcW w:w="6802" w:type="dxa"/>
          </w:tcPr>
          <w:p w14:paraId="34153E14" w14:textId="77777777" w:rsidR="00A62E2B" w:rsidRPr="001F41AE" w:rsidRDefault="00D260AA" w:rsidP="00A62E2B">
            <w:pPr>
              <w:spacing w:after="100" w:afterAutospacing="1"/>
              <w:rPr>
                <w:lang w:val="ro-RO"/>
              </w:rPr>
            </w:pPr>
            <w:r w:rsidRPr="001F41AE">
              <w:rPr>
                <w:lang w:val="ro-RO"/>
              </w:rPr>
              <w:t>Acorduri de Investiții</w:t>
            </w:r>
          </w:p>
        </w:tc>
      </w:tr>
      <w:tr w:rsidR="00A62E2B" w:rsidRPr="001F41AE" w14:paraId="1CFB358B" w14:textId="77777777" w:rsidTr="00A62E2B">
        <w:trPr>
          <w:trHeight w:val="400"/>
        </w:trPr>
        <w:tc>
          <w:tcPr>
            <w:tcW w:w="2270" w:type="dxa"/>
          </w:tcPr>
          <w:p w14:paraId="1C4C0536" w14:textId="77777777" w:rsidR="00A62E2B" w:rsidRPr="001F41AE" w:rsidRDefault="00A62E2B" w:rsidP="00A62E2B">
            <w:pPr>
              <w:spacing w:after="100" w:afterAutospacing="1"/>
              <w:rPr>
                <w:caps/>
                <w:lang w:val="ro-RO"/>
              </w:rPr>
            </w:pPr>
            <w:r w:rsidRPr="001F41AE">
              <w:rPr>
                <w:caps/>
                <w:lang w:val="ro-RO"/>
              </w:rPr>
              <w:t>C</w:t>
            </w:r>
            <w:r w:rsidR="00AF7652" w:rsidRPr="001F41AE">
              <w:rPr>
                <w:caps/>
                <w:lang w:val="ro-RO"/>
              </w:rPr>
              <w:t>I</w:t>
            </w:r>
          </w:p>
        </w:tc>
        <w:tc>
          <w:tcPr>
            <w:tcW w:w="6802" w:type="dxa"/>
          </w:tcPr>
          <w:p w14:paraId="2B70AF20" w14:textId="77777777" w:rsidR="00A62E2B" w:rsidRPr="001F41AE" w:rsidRDefault="00AF7652" w:rsidP="00A62E2B">
            <w:pPr>
              <w:spacing w:after="100" w:afterAutospacing="1"/>
              <w:rPr>
                <w:bCs/>
                <w:lang w:val="ro-RO"/>
              </w:rPr>
            </w:pPr>
            <w:r w:rsidRPr="001F41AE">
              <w:rPr>
                <w:bCs/>
                <w:lang w:val="ro-RO"/>
              </w:rPr>
              <w:t>Consultanți Individuali</w:t>
            </w:r>
          </w:p>
        </w:tc>
      </w:tr>
      <w:tr w:rsidR="00A62E2B" w:rsidRPr="001F41AE" w14:paraId="48A7162B" w14:textId="77777777" w:rsidTr="00A62E2B">
        <w:trPr>
          <w:trHeight w:val="400"/>
        </w:trPr>
        <w:tc>
          <w:tcPr>
            <w:tcW w:w="2270" w:type="dxa"/>
          </w:tcPr>
          <w:p w14:paraId="6C41E3F2" w14:textId="77777777" w:rsidR="00A62E2B" w:rsidRPr="001F41AE" w:rsidRDefault="00A62E2B" w:rsidP="00A62E2B">
            <w:pPr>
              <w:spacing w:after="100" w:afterAutospacing="1"/>
              <w:rPr>
                <w:lang w:val="ro-RO"/>
              </w:rPr>
            </w:pPr>
            <w:r w:rsidRPr="001F41AE">
              <w:rPr>
                <w:caps/>
                <w:lang w:val="ro-RO"/>
              </w:rPr>
              <w:t>b</w:t>
            </w:r>
            <w:r w:rsidR="00E226C0" w:rsidRPr="001F41AE">
              <w:rPr>
                <w:caps/>
                <w:lang w:val="ro-RO"/>
              </w:rPr>
              <w:t>I</w:t>
            </w:r>
            <w:r w:rsidRPr="001F41AE">
              <w:rPr>
                <w:caps/>
                <w:lang w:val="ro-RO"/>
              </w:rPr>
              <w:t>rd</w:t>
            </w:r>
          </w:p>
        </w:tc>
        <w:tc>
          <w:tcPr>
            <w:tcW w:w="6802" w:type="dxa"/>
          </w:tcPr>
          <w:p w14:paraId="36D29B93" w14:textId="77777777" w:rsidR="00A62E2B" w:rsidRPr="001F41AE" w:rsidRDefault="00E226C0" w:rsidP="00A62E2B">
            <w:pPr>
              <w:spacing w:after="100" w:afterAutospacing="1"/>
              <w:rPr>
                <w:lang w:val="ro-RO"/>
              </w:rPr>
            </w:pPr>
            <w:r w:rsidRPr="001F41AE">
              <w:rPr>
                <w:lang w:val="ro-RO"/>
              </w:rPr>
              <w:t>Banca Internațională pentru Reconstrucție și Dezvoltare</w:t>
            </w:r>
          </w:p>
        </w:tc>
      </w:tr>
      <w:tr w:rsidR="00A62E2B" w:rsidRPr="001F41AE" w14:paraId="0E7E9640" w14:textId="77777777" w:rsidTr="00A62E2B">
        <w:trPr>
          <w:trHeight w:val="400"/>
        </w:trPr>
        <w:tc>
          <w:tcPr>
            <w:tcW w:w="2270" w:type="dxa"/>
          </w:tcPr>
          <w:p w14:paraId="4D0A3933" w14:textId="77777777" w:rsidR="00A62E2B" w:rsidRPr="001F41AE" w:rsidRDefault="00E226C0" w:rsidP="00A62E2B">
            <w:pPr>
              <w:spacing w:after="100" w:afterAutospacing="1"/>
              <w:rPr>
                <w:lang w:val="ro-RO"/>
              </w:rPr>
            </w:pPr>
            <w:r w:rsidRPr="001F41AE">
              <w:rPr>
                <w:lang w:val="ro-RO"/>
              </w:rPr>
              <w:t>RFI</w:t>
            </w:r>
          </w:p>
        </w:tc>
        <w:tc>
          <w:tcPr>
            <w:tcW w:w="6802" w:type="dxa"/>
          </w:tcPr>
          <w:p w14:paraId="1C41419B" w14:textId="77777777" w:rsidR="00A62E2B" w:rsidRPr="001F41AE" w:rsidRDefault="00E226C0" w:rsidP="00A62E2B">
            <w:pPr>
              <w:spacing w:after="100" w:afterAutospacing="1"/>
              <w:rPr>
                <w:lang w:val="ro-RO"/>
              </w:rPr>
            </w:pPr>
            <w:r w:rsidRPr="001F41AE">
              <w:rPr>
                <w:lang w:val="ro-RO"/>
              </w:rPr>
              <w:t>Raport Financiar Interimar</w:t>
            </w:r>
          </w:p>
        </w:tc>
      </w:tr>
      <w:tr w:rsidR="00A62E2B" w:rsidRPr="001F41AE" w14:paraId="4359E88D" w14:textId="77777777" w:rsidTr="00A62E2B">
        <w:trPr>
          <w:trHeight w:val="400"/>
        </w:trPr>
        <w:tc>
          <w:tcPr>
            <w:tcW w:w="2270" w:type="dxa"/>
          </w:tcPr>
          <w:p w14:paraId="2956DEE8" w14:textId="77777777" w:rsidR="00A62E2B" w:rsidRPr="001F41AE" w:rsidRDefault="00A62E2B" w:rsidP="00A62E2B">
            <w:pPr>
              <w:spacing w:after="100" w:afterAutospacing="1"/>
              <w:rPr>
                <w:lang w:val="ro-RO"/>
              </w:rPr>
            </w:pPr>
            <w:r w:rsidRPr="001F41AE">
              <w:rPr>
                <w:bCs/>
                <w:color w:val="000000"/>
                <w:lang w:val="ro-RO"/>
              </w:rPr>
              <w:t>IPSAS</w:t>
            </w:r>
          </w:p>
        </w:tc>
        <w:tc>
          <w:tcPr>
            <w:tcW w:w="6802" w:type="dxa"/>
          </w:tcPr>
          <w:p w14:paraId="04B232F7" w14:textId="77777777" w:rsidR="00A62E2B" w:rsidRPr="001F41AE" w:rsidRDefault="007E5ECA" w:rsidP="00A62E2B">
            <w:pPr>
              <w:spacing w:after="100" w:afterAutospacing="1"/>
              <w:rPr>
                <w:lang w:val="ro-RO"/>
              </w:rPr>
            </w:pPr>
            <w:r w:rsidRPr="001F41AE">
              <w:rPr>
                <w:bCs/>
                <w:color w:val="000000"/>
                <w:lang w:val="ro-RO"/>
              </w:rPr>
              <w:t xml:space="preserve">Standarde Internaționale de Contabilitate pentru Sectorul Public </w:t>
            </w:r>
          </w:p>
        </w:tc>
      </w:tr>
      <w:tr w:rsidR="00A62E2B" w:rsidRPr="001F41AE" w14:paraId="3CC5BD95" w14:textId="77777777" w:rsidTr="00A62E2B">
        <w:trPr>
          <w:trHeight w:val="400"/>
        </w:trPr>
        <w:tc>
          <w:tcPr>
            <w:tcW w:w="2270" w:type="dxa"/>
          </w:tcPr>
          <w:p w14:paraId="6B3B3340" w14:textId="77777777" w:rsidR="00A62E2B" w:rsidRPr="001F41AE" w:rsidRDefault="0066076A" w:rsidP="00A62E2B">
            <w:pPr>
              <w:spacing w:after="100" w:afterAutospacing="1"/>
              <w:rPr>
                <w:lang w:val="ro-RO"/>
              </w:rPr>
            </w:pPr>
            <w:r w:rsidRPr="001F41AE">
              <w:rPr>
                <w:lang w:val="ro-RO"/>
              </w:rPr>
              <w:t>FPI</w:t>
            </w:r>
          </w:p>
        </w:tc>
        <w:tc>
          <w:tcPr>
            <w:tcW w:w="6802" w:type="dxa"/>
          </w:tcPr>
          <w:p w14:paraId="592A09C5" w14:textId="77777777" w:rsidR="00A62E2B" w:rsidRPr="001F41AE" w:rsidRDefault="0066076A" w:rsidP="00A62E2B">
            <w:pPr>
              <w:spacing w:after="100" w:afterAutospacing="1"/>
              <w:rPr>
                <w:lang w:val="ro-RO"/>
              </w:rPr>
            </w:pPr>
            <w:r w:rsidRPr="001F41AE">
              <w:rPr>
                <w:color w:val="000000" w:themeColor="text1"/>
                <w:lang w:val="ro-RO"/>
              </w:rPr>
              <w:t>Finanțarea Proiectelor de Investiții</w:t>
            </w:r>
          </w:p>
        </w:tc>
      </w:tr>
      <w:tr w:rsidR="00A62E2B" w:rsidRPr="001F41AE" w14:paraId="245BF5C3" w14:textId="77777777" w:rsidTr="00A62E2B">
        <w:trPr>
          <w:trHeight w:val="400"/>
        </w:trPr>
        <w:tc>
          <w:tcPr>
            <w:tcW w:w="2270" w:type="dxa"/>
          </w:tcPr>
          <w:p w14:paraId="0906D001" w14:textId="77777777" w:rsidR="00A62E2B" w:rsidRPr="001F41AE" w:rsidRDefault="0066076A" w:rsidP="00A62E2B">
            <w:pPr>
              <w:spacing w:after="100" w:afterAutospacing="1"/>
              <w:rPr>
                <w:lang w:val="ro-RO"/>
              </w:rPr>
            </w:pPr>
            <w:r w:rsidRPr="001F41AE">
              <w:rPr>
                <w:lang w:val="ro-RO"/>
              </w:rPr>
              <w:t>TI</w:t>
            </w:r>
          </w:p>
        </w:tc>
        <w:tc>
          <w:tcPr>
            <w:tcW w:w="6802" w:type="dxa"/>
          </w:tcPr>
          <w:p w14:paraId="656665CA" w14:textId="77777777" w:rsidR="00A62E2B" w:rsidRPr="001F41AE" w:rsidRDefault="0066076A" w:rsidP="00A62E2B">
            <w:pPr>
              <w:spacing w:after="100" w:afterAutospacing="1"/>
              <w:rPr>
                <w:lang w:val="ro-RO"/>
              </w:rPr>
            </w:pPr>
            <w:r w:rsidRPr="001F41AE">
              <w:rPr>
                <w:lang w:val="ro-RO"/>
              </w:rPr>
              <w:t>Tehnologii Informaționale</w:t>
            </w:r>
          </w:p>
        </w:tc>
      </w:tr>
      <w:tr w:rsidR="00A62E2B" w:rsidRPr="001F41AE" w14:paraId="05F8CA74" w14:textId="77777777" w:rsidTr="00A62E2B">
        <w:trPr>
          <w:trHeight w:val="400"/>
        </w:trPr>
        <w:tc>
          <w:tcPr>
            <w:tcW w:w="2270" w:type="dxa"/>
          </w:tcPr>
          <w:p w14:paraId="76F00B95" w14:textId="77777777" w:rsidR="00A62E2B" w:rsidRPr="001F41AE" w:rsidRDefault="00245EAA" w:rsidP="00A62E2B">
            <w:pPr>
              <w:spacing w:after="100" w:afterAutospacing="1"/>
              <w:rPr>
                <w:lang w:val="ro-RO"/>
              </w:rPr>
            </w:pPr>
            <w:r w:rsidRPr="001F41AE">
              <w:rPr>
                <w:lang w:val="ro-RO"/>
              </w:rPr>
              <w:lastRenderedPageBreak/>
              <w:t>AÎ</w:t>
            </w:r>
          </w:p>
        </w:tc>
        <w:tc>
          <w:tcPr>
            <w:tcW w:w="6802" w:type="dxa"/>
          </w:tcPr>
          <w:p w14:paraId="71F959D9" w14:textId="77777777" w:rsidR="00A62E2B" w:rsidRPr="001F41AE" w:rsidRDefault="00245EAA" w:rsidP="00A62E2B">
            <w:pPr>
              <w:spacing w:after="100" w:afterAutospacing="1"/>
              <w:rPr>
                <w:lang w:val="ro-RO"/>
              </w:rPr>
            </w:pPr>
            <w:r w:rsidRPr="001F41AE">
              <w:rPr>
                <w:lang w:val="ro-RO"/>
              </w:rPr>
              <w:t xml:space="preserve">Acord de </w:t>
            </w:r>
            <w:r w:rsidR="00632A51" w:rsidRPr="001F41AE">
              <w:rPr>
                <w:lang w:val="ro-RO"/>
              </w:rPr>
              <w:t xml:space="preserve">Împrumut </w:t>
            </w:r>
          </w:p>
        </w:tc>
      </w:tr>
      <w:tr w:rsidR="00A62E2B" w:rsidRPr="001F41AE" w14:paraId="4010C57E" w14:textId="77777777" w:rsidTr="00A62E2B">
        <w:trPr>
          <w:trHeight w:val="400"/>
        </w:trPr>
        <w:tc>
          <w:tcPr>
            <w:tcW w:w="2270" w:type="dxa"/>
            <w:tcBorders>
              <w:top w:val="single" w:sz="4" w:space="0" w:color="auto"/>
              <w:left w:val="single" w:sz="4" w:space="0" w:color="auto"/>
              <w:bottom w:val="single" w:sz="4" w:space="0" w:color="auto"/>
              <w:right w:val="single" w:sz="4" w:space="0" w:color="auto"/>
            </w:tcBorders>
          </w:tcPr>
          <w:p w14:paraId="347B77EB" w14:textId="77777777" w:rsidR="00A62E2B" w:rsidRPr="001F41AE" w:rsidRDefault="001F32A0" w:rsidP="00A62E2B">
            <w:pPr>
              <w:spacing w:after="100" w:afterAutospacing="1"/>
              <w:rPr>
                <w:lang w:val="ro-RO"/>
              </w:rPr>
            </w:pPr>
            <w:r w:rsidRPr="001F41AE">
              <w:rPr>
                <w:lang w:val="ro-RO"/>
              </w:rPr>
              <w:t>APL</w:t>
            </w:r>
          </w:p>
        </w:tc>
        <w:tc>
          <w:tcPr>
            <w:tcW w:w="6802" w:type="dxa"/>
            <w:tcBorders>
              <w:top w:val="single" w:sz="4" w:space="0" w:color="auto"/>
              <w:left w:val="single" w:sz="4" w:space="0" w:color="auto"/>
              <w:bottom w:val="single" w:sz="4" w:space="0" w:color="auto"/>
              <w:right w:val="single" w:sz="4" w:space="0" w:color="auto"/>
            </w:tcBorders>
          </w:tcPr>
          <w:p w14:paraId="7FB4398D" w14:textId="77777777" w:rsidR="00A62E2B" w:rsidRPr="001F41AE" w:rsidRDefault="001F32A0" w:rsidP="00A62E2B">
            <w:pPr>
              <w:spacing w:after="100" w:afterAutospacing="1"/>
              <w:rPr>
                <w:lang w:val="ro-RO"/>
              </w:rPr>
            </w:pPr>
            <w:r w:rsidRPr="001F41AE">
              <w:rPr>
                <w:color w:val="000000" w:themeColor="text1"/>
                <w:lang w:val="ro-RO"/>
              </w:rPr>
              <w:t>Autoritate Publică Locală</w:t>
            </w:r>
          </w:p>
        </w:tc>
      </w:tr>
      <w:tr w:rsidR="00A62E2B" w:rsidRPr="001F41AE" w14:paraId="1AC52FCC" w14:textId="77777777" w:rsidTr="00A62E2B">
        <w:trPr>
          <w:trHeight w:val="415"/>
        </w:trPr>
        <w:tc>
          <w:tcPr>
            <w:tcW w:w="2270" w:type="dxa"/>
          </w:tcPr>
          <w:p w14:paraId="5E754292" w14:textId="77777777" w:rsidR="00A62E2B" w:rsidRPr="001F41AE" w:rsidRDefault="001F32A0" w:rsidP="00A62E2B">
            <w:pPr>
              <w:spacing w:after="100" w:afterAutospacing="1"/>
              <w:rPr>
                <w:lang w:val="ro-RO"/>
              </w:rPr>
            </w:pPr>
            <w:r w:rsidRPr="001F41AE">
              <w:rPr>
                <w:lang w:val="ro-RO"/>
              </w:rPr>
              <w:t>MDL</w:t>
            </w:r>
          </w:p>
        </w:tc>
        <w:tc>
          <w:tcPr>
            <w:tcW w:w="6802" w:type="dxa"/>
          </w:tcPr>
          <w:p w14:paraId="5387C609" w14:textId="77777777" w:rsidR="00A62E2B" w:rsidRPr="001F41AE" w:rsidRDefault="001F32A0" w:rsidP="00A62E2B">
            <w:pPr>
              <w:spacing w:after="100" w:afterAutospacing="1"/>
              <w:rPr>
                <w:lang w:val="ro-RO"/>
              </w:rPr>
            </w:pPr>
            <w:r w:rsidRPr="001F41AE">
              <w:rPr>
                <w:lang w:val="ro-RO"/>
              </w:rPr>
              <w:t>Leul moldovenesc</w:t>
            </w:r>
          </w:p>
        </w:tc>
      </w:tr>
      <w:tr w:rsidR="00A62E2B" w:rsidRPr="001F41AE" w14:paraId="7E6628E3" w14:textId="77777777" w:rsidTr="00A62E2B">
        <w:trPr>
          <w:trHeight w:val="415"/>
        </w:trPr>
        <w:tc>
          <w:tcPr>
            <w:tcW w:w="2270" w:type="dxa"/>
          </w:tcPr>
          <w:p w14:paraId="19C76780" w14:textId="77777777" w:rsidR="00A62E2B" w:rsidRPr="001F41AE" w:rsidRDefault="00415318" w:rsidP="00A62E2B">
            <w:pPr>
              <w:spacing w:after="100" w:afterAutospacing="1"/>
              <w:rPr>
                <w:lang w:val="ro-RO"/>
              </w:rPr>
            </w:pPr>
            <w:r w:rsidRPr="001F41AE">
              <w:rPr>
                <w:lang w:val="ro-RO"/>
              </w:rPr>
              <w:t>FF</w:t>
            </w:r>
            <w:r w:rsidR="0083495A" w:rsidRPr="001F41AE">
              <w:rPr>
                <w:lang w:val="ro-RO"/>
              </w:rPr>
              <w:t>DM</w:t>
            </w:r>
          </w:p>
        </w:tc>
        <w:tc>
          <w:tcPr>
            <w:tcW w:w="6802" w:type="dxa"/>
          </w:tcPr>
          <w:p w14:paraId="11DA4A6E" w14:textId="77777777" w:rsidR="00A62E2B" w:rsidRPr="001F41AE" w:rsidRDefault="00415318" w:rsidP="00A62E2B">
            <w:pPr>
              <w:spacing w:after="100" w:afterAutospacing="1"/>
              <w:rPr>
                <w:lang w:val="ro-RO"/>
              </w:rPr>
            </w:pPr>
            <w:r w:rsidRPr="001F41AE">
              <w:rPr>
                <w:lang w:val="ro-RO"/>
              </w:rPr>
              <w:t xml:space="preserve">Fond Fiduciar </w:t>
            </w:r>
            <w:r w:rsidR="0083495A" w:rsidRPr="001F41AE">
              <w:rPr>
                <w:lang w:val="ro-RO"/>
              </w:rPr>
              <w:t xml:space="preserve">cu </w:t>
            </w:r>
            <w:r w:rsidRPr="001F41AE">
              <w:rPr>
                <w:lang w:val="ro-RO"/>
              </w:rPr>
              <w:t>donator</w:t>
            </w:r>
            <w:r w:rsidR="0083495A" w:rsidRPr="001F41AE">
              <w:rPr>
                <w:lang w:val="ro-RO"/>
              </w:rPr>
              <w:t>i multipli</w:t>
            </w:r>
          </w:p>
        </w:tc>
      </w:tr>
      <w:tr w:rsidR="00A62E2B" w:rsidRPr="001F41AE" w14:paraId="336C0220" w14:textId="77777777" w:rsidTr="00A62E2B">
        <w:trPr>
          <w:trHeight w:val="415"/>
        </w:trPr>
        <w:tc>
          <w:tcPr>
            <w:tcW w:w="2270" w:type="dxa"/>
          </w:tcPr>
          <w:p w14:paraId="303B7EE2" w14:textId="77777777" w:rsidR="00A62E2B" w:rsidRPr="001F41AE" w:rsidRDefault="001F32A0" w:rsidP="00A62E2B">
            <w:pPr>
              <w:spacing w:after="100" w:afterAutospacing="1"/>
              <w:rPr>
                <w:caps/>
                <w:lang w:val="ro-RO"/>
              </w:rPr>
            </w:pPr>
            <w:r w:rsidRPr="001F41AE">
              <w:rPr>
                <w:lang w:val="ro-RO"/>
              </w:rPr>
              <w:t>MEC</w:t>
            </w:r>
          </w:p>
        </w:tc>
        <w:tc>
          <w:tcPr>
            <w:tcW w:w="6802" w:type="dxa"/>
          </w:tcPr>
          <w:p w14:paraId="757F65A9" w14:textId="77777777" w:rsidR="00A62E2B" w:rsidRPr="001F41AE" w:rsidRDefault="001F32A0" w:rsidP="00A62E2B">
            <w:pPr>
              <w:spacing w:after="100" w:afterAutospacing="1"/>
              <w:rPr>
                <w:caps/>
                <w:lang w:val="ro-RO"/>
              </w:rPr>
            </w:pPr>
            <w:r w:rsidRPr="001F41AE">
              <w:rPr>
                <w:lang w:val="ro-RO"/>
              </w:rPr>
              <w:t>Ministerul Educației și Cercetării al Republicii Moldova</w:t>
            </w:r>
          </w:p>
        </w:tc>
      </w:tr>
      <w:tr w:rsidR="00A62E2B" w:rsidRPr="001F41AE" w14:paraId="20B257AE" w14:textId="77777777" w:rsidTr="00A62E2B">
        <w:trPr>
          <w:trHeight w:val="400"/>
        </w:trPr>
        <w:tc>
          <w:tcPr>
            <w:tcW w:w="2270" w:type="dxa"/>
          </w:tcPr>
          <w:p w14:paraId="519A57AC" w14:textId="77777777" w:rsidR="00A62E2B" w:rsidRPr="001F41AE" w:rsidRDefault="00A62E2B" w:rsidP="00A62E2B">
            <w:pPr>
              <w:spacing w:after="100" w:afterAutospacing="1"/>
              <w:rPr>
                <w:lang w:val="ro-RO"/>
              </w:rPr>
            </w:pPr>
            <w:r w:rsidRPr="001F41AE">
              <w:rPr>
                <w:lang w:val="ro-RO"/>
              </w:rPr>
              <w:t>MF</w:t>
            </w:r>
          </w:p>
        </w:tc>
        <w:tc>
          <w:tcPr>
            <w:tcW w:w="6802" w:type="dxa"/>
          </w:tcPr>
          <w:p w14:paraId="2922375B" w14:textId="77777777" w:rsidR="00A62E2B" w:rsidRPr="001F41AE" w:rsidRDefault="001F32A0" w:rsidP="00A62E2B">
            <w:pPr>
              <w:spacing w:after="100" w:afterAutospacing="1"/>
              <w:rPr>
                <w:lang w:val="ro-RO"/>
              </w:rPr>
            </w:pPr>
            <w:r w:rsidRPr="001F41AE">
              <w:rPr>
                <w:lang w:val="ro-RO"/>
              </w:rPr>
              <w:t>Ministerul Finanțelor al Republicii Moldova</w:t>
            </w:r>
          </w:p>
        </w:tc>
      </w:tr>
      <w:tr w:rsidR="00A62E2B" w:rsidRPr="001F41AE" w14:paraId="77B88BFA" w14:textId="77777777" w:rsidTr="00A62E2B">
        <w:trPr>
          <w:trHeight w:val="400"/>
        </w:trPr>
        <w:tc>
          <w:tcPr>
            <w:tcW w:w="2270" w:type="dxa"/>
          </w:tcPr>
          <w:p w14:paraId="74DA7BD5" w14:textId="77777777" w:rsidR="00A62E2B" w:rsidRPr="001F41AE" w:rsidRDefault="00A62E2B" w:rsidP="00A62E2B">
            <w:pPr>
              <w:spacing w:after="100" w:afterAutospacing="1"/>
              <w:rPr>
                <w:lang w:val="ro-RO"/>
              </w:rPr>
            </w:pPr>
            <w:r w:rsidRPr="001F41AE">
              <w:rPr>
                <w:lang w:val="ro-RO"/>
              </w:rPr>
              <w:t>M</w:t>
            </w:r>
            <w:r w:rsidR="00584D79" w:rsidRPr="001F41AE">
              <w:rPr>
                <w:lang w:val="ro-RO"/>
              </w:rPr>
              <w:t>Î</w:t>
            </w:r>
          </w:p>
        </w:tc>
        <w:tc>
          <w:tcPr>
            <w:tcW w:w="6802" w:type="dxa"/>
          </w:tcPr>
          <w:p w14:paraId="7CCDA179" w14:textId="77777777" w:rsidR="00A62E2B" w:rsidRPr="001F41AE" w:rsidRDefault="00584D79" w:rsidP="00A62E2B">
            <w:pPr>
              <w:spacing w:after="100" w:afterAutospacing="1"/>
              <w:rPr>
                <w:lang w:val="ro-RO"/>
              </w:rPr>
            </w:pPr>
            <w:r w:rsidRPr="001F41AE">
              <w:rPr>
                <w:lang w:val="ro-RO"/>
              </w:rPr>
              <w:t>Memorandumul de Înțelegere</w:t>
            </w:r>
          </w:p>
        </w:tc>
      </w:tr>
      <w:tr w:rsidR="00A62E2B" w:rsidRPr="001F41AE" w14:paraId="25E47555" w14:textId="77777777" w:rsidTr="00A62E2B">
        <w:trPr>
          <w:trHeight w:val="400"/>
        </w:trPr>
        <w:tc>
          <w:tcPr>
            <w:tcW w:w="2270" w:type="dxa"/>
          </w:tcPr>
          <w:p w14:paraId="7DDEDABF" w14:textId="77777777" w:rsidR="00A62E2B" w:rsidRPr="001F41AE" w:rsidRDefault="004E287E" w:rsidP="00A62E2B">
            <w:pPr>
              <w:spacing w:after="100" w:afterAutospacing="1"/>
              <w:rPr>
                <w:lang w:val="ro-RO"/>
              </w:rPr>
            </w:pPr>
            <w:r w:rsidRPr="001F41AE">
              <w:rPr>
                <w:lang w:val="ro-RO"/>
              </w:rPr>
              <w:t>SIM</w:t>
            </w:r>
          </w:p>
        </w:tc>
        <w:tc>
          <w:tcPr>
            <w:tcW w:w="6802" w:type="dxa"/>
          </w:tcPr>
          <w:p w14:paraId="697AC500" w14:textId="77777777" w:rsidR="00A62E2B" w:rsidRPr="001F41AE" w:rsidRDefault="004E287E" w:rsidP="00A62E2B">
            <w:pPr>
              <w:spacing w:after="100" w:afterAutospacing="1"/>
              <w:rPr>
                <w:lang w:val="ro-RO"/>
              </w:rPr>
            </w:pPr>
            <w:r w:rsidRPr="001F41AE">
              <w:rPr>
                <w:lang w:val="ro-RO"/>
              </w:rPr>
              <w:t>Sistemul Informațional de Management</w:t>
            </w:r>
          </w:p>
        </w:tc>
      </w:tr>
      <w:tr w:rsidR="00A62E2B" w:rsidRPr="001F41AE" w14:paraId="780C262F" w14:textId="77777777" w:rsidTr="00A62E2B">
        <w:trPr>
          <w:trHeight w:val="400"/>
        </w:trPr>
        <w:tc>
          <w:tcPr>
            <w:tcW w:w="2270" w:type="dxa"/>
          </w:tcPr>
          <w:p w14:paraId="4875F9AC" w14:textId="77777777" w:rsidR="00A62E2B" w:rsidRPr="001F41AE" w:rsidRDefault="001D07F3" w:rsidP="00A62E2B">
            <w:pPr>
              <w:spacing w:after="100" w:afterAutospacing="1"/>
              <w:rPr>
                <w:bCs/>
                <w:lang w:val="ro-RO"/>
              </w:rPr>
            </w:pPr>
            <w:r w:rsidRPr="001F41AE">
              <w:rPr>
                <w:bCs/>
                <w:lang w:val="ro-RO"/>
              </w:rPr>
              <w:t>SNC</w:t>
            </w:r>
          </w:p>
        </w:tc>
        <w:tc>
          <w:tcPr>
            <w:tcW w:w="6802" w:type="dxa"/>
          </w:tcPr>
          <w:p w14:paraId="70F8135F" w14:textId="77777777" w:rsidR="00A62E2B" w:rsidRPr="001F41AE" w:rsidRDefault="001D07F3" w:rsidP="00A62E2B">
            <w:pPr>
              <w:spacing w:after="100" w:afterAutospacing="1"/>
              <w:rPr>
                <w:bCs/>
                <w:lang w:val="ro-RO"/>
              </w:rPr>
            </w:pPr>
            <w:r w:rsidRPr="001F41AE">
              <w:rPr>
                <w:lang w:val="ro-RO"/>
              </w:rPr>
              <w:t>Standardele Naționale în Contabilitate</w:t>
            </w:r>
          </w:p>
        </w:tc>
      </w:tr>
      <w:tr w:rsidR="00A62E2B" w:rsidRPr="001F41AE" w14:paraId="1AFF1CBD" w14:textId="77777777" w:rsidTr="00A62E2B">
        <w:trPr>
          <w:trHeight w:val="415"/>
        </w:trPr>
        <w:tc>
          <w:tcPr>
            <w:tcW w:w="2270" w:type="dxa"/>
          </w:tcPr>
          <w:p w14:paraId="0521D0E3" w14:textId="77777777" w:rsidR="00A62E2B" w:rsidRPr="001F41AE" w:rsidRDefault="00E37001" w:rsidP="00A62E2B">
            <w:pPr>
              <w:spacing w:after="100" w:afterAutospacing="1"/>
              <w:rPr>
                <w:caps/>
                <w:lang w:val="ro-RO"/>
              </w:rPr>
            </w:pPr>
            <w:r w:rsidRPr="001F41AE">
              <w:rPr>
                <w:caps/>
                <w:lang w:val="ro-RO"/>
              </w:rPr>
              <w:t>LCN</w:t>
            </w:r>
          </w:p>
        </w:tc>
        <w:tc>
          <w:tcPr>
            <w:tcW w:w="6802" w:type="dxa"/>
          </w:tcPr>
          <w:p w14:paraId="7D575905" w14:textId="77777777" w:rsidR="00A62E2B" w:rsidRPr="001F41AE" w:rsidRDefault="00E37001" w:rsidP="00A62E2B">
            <w:pPr>
              <w:spacing w:after="100" w:afterAutospacing="1"/>
              <w:rPr>
                <w:lang w:val="ro-RO"/>
              </w:rPr>
            </w:pPr>
            <w:r w:rsidRPr="001F41AE">
              <w:rPr>
                <w:lang w:val="ro-RO"/>
              </w:rPr>
              <w:t xml:space="preserve">Licitație Națională Competitivă </w:t>
            </w:r>
          </w:p>
        </w:tc>
      </w:tr>
      <w:tr w:rsidR="00A62E2B" w:rsidRPr="001F41AE" w14:paraId="64F4A55D" w14:textId="77777777" w:rsidTr="00A62E2B">
        <w:trPr>
          <w:trHeight w:val="415"/>
        </w:trPr>
        <w:tc>
          <w:tcPr>
            <w:tcW w:w="2270" w:type="dxa"/>
          </w:tcPr>
          <w:p w14:paraId="47FE4551" w14:textId="77777777" w:rsidR="00A62E2B" w:rsidRPr="001F41AE" w:rsidRDefault="00A62E2B" w:rsidP="00A62E2B">
            <w:pPr>
              <w:spacing w:after="100" w:afterAutospacing="1"/>
              <w:rPr>
                <w:caps/>
                <w:lang w:val="ro-RO"/>
              </w:rPr>
            </w:pPr>
            <w:r w:rsidRPr="001F41AE">
              <w:rPr>
                <w:caps/>
                <w:lang w:val="ro-RO"/>
              </w:rPr>
              <w:t>M&amp;E</w:t>
            </w:r>
          </w:p>
        </w:tc>
        <w:tc>
          <w:tcPr>
            <w:tcW w:w="6802" w:type="dxa"/>
          </w:tcPr>
          <w:p w14:paraId="00B61949" w14:textId="77777777" w:rsidR="00A62E2B" w:rsidRPr="001F41AE" w:rsidRDefault="001D07F3" w:rsidP="00A62E2B">
            <w:pPr>
              <w:spacing w:after="100" w:afterAutospacing="1"/>
              <w:rPr>
                <w:lang w:val="ro-RO"/>
              </w:rPr>
            </w:pPr>
            <w:r w:rsidRPr="001F41AE">
              <w:rPr>
                <w:lang w:val="ro-RO"/>
              </w:rPr>
              <w:t>Monitorizare și Evaluare</w:t>
            </w:r>
          </w:p>
        </w:tc>
      </w:tr>
      <w:tr w:rsidR="00A62E2B" w:rsidRPr="001F41AE" w14:paraId="0F46C7AC" w14:textId="77777777" w:rsidTr="00A62E2B">
        <w:trPr>
          <w:trHeight w:val="415"/>
        </w:trPr>
        <w:tc>
          <w:tcPr>
            <w:tcW w:w="2270" w:type="dxa"/>
          </w:tcPr>
          <w:p w14:paraId="1878C232" w14:textId="77777777" w:rsidR="00A62E2B" w:rsidRPr="001F41AE" w:rsidRDefault="00390043" w:rsidP="00A62E2B">
            <w:pPr>
              <w:spacing w:after="100" w:afterAutospacing="1"/>
              <w:rPr>
                <w:caps/>
                <w:lang w:val="ro-RO"/>
              </w:rPr>
            </w:pPr>
            <w:r w:rsidRPr="001F41AE">
              <w:rPr>
                <w:caps/>
                <w:lang w:val="ro-RO"/>
              </w:rPr>
              <w:t>ANCE</w:t>
            </w:r>
          </w:p>
        </w:tc>
        <w:tc>
          <w:tcPr>
            <w:tcW w:w="6802" w:type="dxa"/>
          </w:tcPr>
          <w:p w14:paraId="6BBEBC32" w14:textId="77777777" w:rsidR="00A62E2B" w:rsidRPr="001F41AE" w:rsidRDefault="00390043" w:rsidP="00A62E2B">
            <w:pPr>
              <w:spacing w:after="100" w:afterAutospacing="1"/>
              <w:rPr>
                <w:lang w:val="ro-RO"/>
              </w:rPr>
            </w:pPr>
            <w:r w:rsidRPr="001F41AE">
              <w:rPr>
                <w:lang w:val="ro-RO"/>
              </w:rPr>
              <w:t xml:space="preserve">Agenția Națională pentru </w:t>
            </w:r>
            <w:r w:rsidR="00A62E2B" w:rsidRPr="001F41AE">
              <w:rPr>
                <w:lang w:val="ro-RO"/>
              </w:rPr>
              <w:t xml:space="preserve">Curriculum </w:t>
            </w:r>
            <w:r w:rsidRPr="001F41AE">
              <w:rPr>
                <w:lang w:val="ro-RO"/>
              </w:rPr>
              <w:t>și</w:t>
            </w:r>
            <w:r w:rsidR="00A62E2B" w:rsidRPr="001F41AE">
              <w:rPr>
                <w:lang w:val="ro-RO"/>
              </w:rPr>
              <w:t xml:space="preserve"> Evalua</w:t>
            </w:r>
            <w:r w:rsidRPr="001F41AE">
              <w:rPr>
                <w:lang w:val="ro-RO"/>
              </w:rPr>
              <w:t>re</w:t>
            </w:r>
          </w:p>
        </w:tc>
      </w:tr>
      <w:tr w:rsidR="00A62E2B" w:rsidRPr="001F41AE" w14:paraId="1BADC208" w14:textId="77777777" w:rsidTr="00A62E2B">
        <w:trPr>
          <w:trHeight w:val="415"/>
        </w:trPr>
        <w:tc>
          <w:tcPr>
            <w:tcW w:w="2270" w:type="dxa"/>
          </w:tcPr>
          <w:p w14:paraId="2966CE8D" w14:textId="77777777" w:rsidR="00A62E2B" w:rsidRPr="001F41AE" w:rsidRDefault="00A62E2B" w:rsidP="00A62E2B">
            <w:pPr>
              <w:spacing w:after="100" w:afterAutospacing="1"/>
              <w:rPr>
                <w:caps/>
                <w:lang w:val="ro-RO"/>
              </w:rPr>
            </w:pPr>
            <w:r w:rsidRPr="001F41AE">
              <w:rPr>
                <w:caps/>
                <w:lang w:val="ro-RO"/>
              </w:rPr>
              <w:t>ANACEC</w:t>
            </w:r>
          </w:p>
        </w:tc>
        <w:tc>
          <w:tcPr>
            <w:tcW w:w="6802" w:type="dxa"/>
          </w:tcPr>
          <w:p w14:paraId="680ED27C" w14:textId="77777777" w:rsidR="00A62E2B" w:rsidRPr="001F41AE" w:rsidRDefault="001D07F3" w:rsidP="00A62E2B">
            <w:pPr>
              <w:spacing w:after="100" w:afterAutospacing="1"/>
              <w:rPr>
                <w:lang w:val="ro-RO"/>
              </w:rPr>
            </w:pPr>
            <w:r w:rsidRPr="001F41AE">
              <w:rPr>
                <w:lang w:val="ro-RO"/>
              </w:rPr>
              <w:t>Agenția Națională de Asigurare a Calității în Educație și Cercetare</w:t>
            </w:r>
          </w:p>
        </w:tc>
      </w:tr>
      <w:tr w:rsidR="00A62E2B" w:rsidRPr="001F41AE" w14:paraId="327A68D9" w14:textId="77777777" w:rsidTr="00A62E2B">
        <w:trPr>
          <w:trHeight w:val="415"/>
        </w:trPr>
        <w:tc>
          <w:tcPr>
            <w:tcW w:w="2270" w:type="dxa"/>
          </w:tcPr>
          <w:p w14:paraId="73F95E5B" w14:textId="77777777" w:rsidR="00A62E2B" w:rsidRPr="001F41AE" w:rsidRDefault="00E37001" w:rsidP="00A62E2B">
            <w:pPr>
              <w:spacing w:after="100" w:afterAutospacing="1"/>
              <w:rPr>
                <w:caps/>
                <w:lang w:val="ro-RO"/>
              </w:rPr>
            </w:pPr>
            <w:r w:rsidRPr="001F41AE">
              <w:rPr>
                <w:caps/>
                <w:lang w:val="ro-RO"/>
              </w:rPr>
              <w:t>LNC</w:t>
            </w:r>
          </w:p>
        </w:tc>
        <w:tc>
          <w:tcPr>
            <w:tcW w:w="6802" w:type="dxa"/>
          </w:tcPr>
          <w:p w14:paraId="40A5C4C4" w14:textId="77777777" w:rsidR="00A62E2B" w:rsidRPr="001F41AE" w:rsidRDefault="00E37001" w:rsidP="00A62E2B">
            <w:pPr>
              <w:spacing w:after="100" w:afterAutospacing="1"/>
              <w:rPr>
                <w:lang w:val="ro-RO"/>
              </w:rPr>
            </w:pPr>
            <w:r w:rsidRPr="001F41AE">
              <w:rPr>
                <w:lang w:val="ro-RO"/>
              </w:rPr>
              <w:t>Licitație Națională Competitivă</w:t>
            </w:r>
          </w:p>
        </w:tc>
      </w:tr>
      <w:tr w:rsidR="00A62E2B" w:rsidRPr="001F41AE" w14:paraId="23216976" w14:textId="77777777" w:rsidTr="00A62E2B">
        <w:trPr>
          <w:trHeight w:val="415"/>
        </w:trPr>
        <w:tc>
          <w:tcPr>
            <w:tcW w:w="2270" w:type="dxa"/>
          </w:tcPr>
          <w:p w14:paraId="1D1517EA" w14:textId="77777777" w:rsidR="00A62E2B" w:rsidRPr="001F41AE" w:rsidRDefault="00F06756" w:rsidP="00A62E2B">
            <w:pPr>
              <w:spacing w:after="100" w:afterAutospacing="1"/>
              <w:rPr>
                <w:caps/>
                <w:lang w:val="ro-RO"/>
              </w:rPr>
            </w:pPr>
            <w:r w:rsidRPr="001F41AE">
              <w:rPr>
                <w:caps/>
                <w:lang w:val="ro-RO"/>
              </w:rPr>
              <w:t>ONDRL</w:t>
            </w:r>
          </w:p>
        </w:tc>
        <w:tc>
          <w:tcPr>
            <w:tcW w:w="6802" w:type="dxa"/>
          </w:tcPr>
          <w:p w14:paraId="4D431FA2" w14:textId="77777777" w:rsidR="00A62E2B" w:rsidRPr="001F41AE" w:rsidRDefault="00F06756" w:rsidP="00A62E2B">
            <w:pPr>
              <w:spacing w:after="100" w:afterAutospacing="1"/>
              <w:rPr>
                <w:lang w:val="ro-RO"/>
              </w:rPr>
            </w:pPr>
            <w:r w:rsidRPr="001F41AE">
              <w:rPr>
                <w:lang w:val="ro-RO"/>
              </w:rPr>
              <w:t>Oficiul Național de Dezvoltare Regională și locală</w:t>
            </w:r>
          </w:p>
        </w:tc>
      </w:tr>
      <w:tr w:rsidR="00A62E2B" w:rsidRPr="001F41AE" w14:paraId="108D95AC" w14:textId="77777777" w:rsidTr="00A62E2B">
        <w:trPr>
          <w:trHeight w:val="415"/>
        </w:trPr>
        <w:tc>
          <w:tcPr>
            <w:tcW w:w="2270" w:type="dxa"/>
          </w:tcPr>
          <w:p w14:paraId="53D7A503" w14:textId="77777777" w:rsidR="00A62E2B" w:rsidRPr="001F41AE" w:rsidRDefault="0074789F" w:rsidP="00A62E2B">
            <w:pPr>
              <w:spacing w:after="100" w:afterAutospacing="1"/>
              <w:rPr>
                <w:lang w:val="ro-RO"/>
              </w:rPr>
            </w:pPr>
            <w:r w:rsidRPr="001F41AE">
              <w:rPr>
                <w:lang w:val="ro-RO"/>
              </w:rPr>
              <w:t>BNS</w:t>
            </w:r>
          </w:p>
        </w:tc>
        <w:tc>
          <w:tcPr>
            <w:tcW w:w="6802" w:type="dxa"/>
          </w:tcPr>
          <w:p w14:paraId="12E2596E" w14:textId="77777777" w:rsidR="00A62E2B" w:rsidRPr="001F41AE" w:rsidRDefault="0074789F" w:rsidP="00A62E2B">
            <w:pPr>
              <w:spacing w:after="100" w:afterAutospacing="1"/>
              <w:rPr>
                <w:lang w:val="ro-RO"/>
              </w:rPr>
            </w:pPr>
            <w:r w:rsidRPr="001F41AE">
              <w:rPr>
                <w:lang w:val="ro-RO"/>
              </w:rPr>
              <w:t>Biroul Național de Statistică al Republicii Moldova</w:t>
            </w:r>
          </w:p>
        </w:tc>
      </w:tr>
      <w:tr w:rsidR="00A62E2B" w:rsidRPr="001F41AE" w14:paraId="1748606D" w14:textId="77777777" w:rsidTr="00A62E2B">
        <w:trPr>
          <w:trHeight w:val="415"/>
        </w:trPr>
        <w:tc>
          <w:tcPr>
            <w:tcW w:w="2270" w:type="dxa"/>
          </w:tcPr>
          <w:p w14:paraId="22B3B09E" w14:textId="77777777" w:rsidR="00A62E2B" w:rsidRPr="001F41AE" w:rsidRDefault="007677BC" w:rsidP="00A62E2B">
            <w:pPr>
              <w:spacing w:after="100" w:afterAutospacing="1"/>
              <w:rPr>
                <w:lang w:val="ro-RO"/>
              </w:rPr>
            </w:pPr>
            <w:r w:rsidRPr="001F41AE">
              <w:rPr>
                <w:lang w:val="ro-RO"/>
              </w:rPr>
              <w:t>CP</w:t>
            </w:r>
          </w:p>
        </w:tc>
        <w:tc>
          <w:tcPr>
            <w:tcW w:w="6802" w:type="dxa"/>
          </w:tcPr>
          <w:p w14:paraId="628B5BA9" w14:textId="77777777" w:rsidR="00A62E2B" w:rsidRPr="001F41AE" w:rsidRDefault="007677BC" w:rsidP="00A62E2B">
            <w:pPr>
              <w:spacing w:after="100" w:afterAutospacing="1"/>
              <w:rPr>
                <w:lang w:val="ro-RO"/>
              </w:rPr>
            </w:pPr>
            <w:r w:rsidRPr="001F41AE">
              <w:rPr>
                <w:lang w:val="ro-RO"/>
              </w:rPr>
              <w:t xml:space="preserve">Coordonator de </w:t>
            </w:r>
            <w:r w:rsidR="00A62E2B" w:rsidRPr="001F41AE">
              <w:rPr>
                <w:lang w:val="ro-RO"/>
              </w:rPr>
              <w:t>Pro</w:t>
            </w:r>
            <w:r w:rsidRPr="001F41AE">
              <w:rPr>
                <w:lang w:val="ro-RO"/>
              </w:rPr>
              <w:t>i</w:t>
            </w:r>
            <w:r w:rsidR="00A62E2B" w:rsidRPr="001F41AE">
              <w:rPr>
                <w:lang w:val="ro-RO"/>
              </w:rPr>
              <w:t xml:space="preserve">ect </w:t>
            </w:r>
          </w:p>
        </w:tc>
      </w:tr>
      <w:tr w:rsidR="00A62E2B" w:rsidRPr="001F41AE" w14:paraId="68149AB5" w14:textId="77777777" w:rsidTr="00A62E2B">
        <w:trPr>
          <w:trHeight w:val="415"/>
        </w:trPr>
        <w:tc>
          <w:tcPr>
            <w:tcW w:w="2270" w:type="dxa"/>
          </w:tcPr>
          <w:p w14:paraId="4EA7FD01" w14:textId="77777777" w:rsidR="00A62E2B" w:rsidRPr="001F41AE" w:rsidRDefault="001B22FD" w:rsidP="00A62E2B">
            <w:pPr>
              <w:spacing w:after="100" w:afterAutospacing="1"/>
              <w:rPr>
                <w:caps/>
                <w:lang w:val="ro-RO"/>
              </w:rPr>
            </w:pPr>
            <w:r w:rsidRPr="001F41AE">
              <w:rPr>
                <w:caps/>
                <w:lang w:val="ro-RO"/>
              </w:rPr>
              <w:t>ODP</w:t>
            </w:r>
          </w:p>
        </w:tc>
        <w:tc>
          <w:tcPr>
            <w:tcW w:w="6802" w:type="dxa"/>
          </w:tcPr>
          <w:p w14:paraId="1DA1ED2D" w14:textId="77777777" w:rsidR="00A62E2B" w:rsidRPr="001F41AE" w:rsidRDefault="001B22FD" w:rsidP="00A62E2B">
            <w:pPr>
              <w:spacing w:after="100" w:afterAutospacing="1"/>
              <w:rPr>
                <w:lang w:val="ro-RO"/>
              </w:rPr>
            </w:pPr>
            <w:r w:rsidRPr="001F41AE">
              <w:rPr>
                <w:lang w:val="ro-RO"/>
              </w:rPr>
              <w:t>Obiectivul de Dezvoltare a</w:t>
            </w:r>
            <w:r w:rsidR="006B717C" w:rsidRPr="001F41AE">
              <w:rPr>
                <w:lang w:val="ro-RO"/>
              </w:rPr>
              <w:t>l</w:t>
            </w:r>
            <w:r w:rsidRPr="001F41AE">
              <w:rPr>
                <w:lang w:val="ro-RO"/>
              </w:rPr>
              <w:t xml:space="preserve"> Proiectului</w:t>
            </w:r>
          </w:p>
        </w:tc>
      </w:tr>
      <w:tr w:rsidR="00A62E2B" w:rsidRPr="001F41AE" w14:paraId="762434C8" w14:textId="77777777" w:rsidTr="00A62E2B">
        <w:trPr>
          <w:trHeight w:val="415"/>
        </w:trPr>
        <w:tc>
          <w:tcPr>
            <w:tcW w:w="2270" w:type="dxa"/>
          </w:tcPr>
          <w:p w14:paraId="797FF6E7" w14:textId="77777777" w:rsidR="00A62E2B" w:rsidRPr="001F41AE" w:rsidRDefault="0043285B" w:rsidP="00A62E2B">
            <w:pPr>
              <w:spacing w:after="100" w:afterAutospacing="1"/>
              <w:rPr>
                <w:caps/>
                <w:lang w:val="ro-RO"/>
              </w:rPr>
            </w:pPr>
            <w:r w:rsidRPr="001F41AE">
              <w:rPr>
                <w:caps/>
                <w:lang w:val="ro-RO"/>
              </w:rPr>
              <w:t>DEP</w:t>
            </w:r>
          </w:p>
        </w:tc>
        <w:tc>
          <w:tcPr>
            <w:tcW w:w="6802" w:type="dxa"/>
          </w:tcPr>
          <w:p w14:paraId="3D30045D" w14:textId="77777777" w:rsidR="00A62E2B" w:rsidRPr="001F41AE" w:rsidRDefault="0043285B" w:rsidP="00A62E2B">
            <w:pPr>
              <w:spacing w:after="100" w:afterAutospacing="1"/>
              <w:rPr>
                <w:lang w:val="ro-RO"/>
              </w:rPr>
            </w:pPr>
            <w:r w:rsidRPr="001F41AE">
              <w:rPr>
                <w:lang w:val="ro-RO"/>
              </w:rPr>
              <w:t>Directorul Executiv al Proiectului</w:t>
            </w:r>
          </w:p>
        </w:tc>
      </w:tr>
      <w:tr w:rsidR="00A62E2B" w:rsidRPr="001F41AE" w14:paraId="3ABA77CD" w14:textId="77777777" w:rsidTr="00A62E2B">
        <w:trPr>
          <w:trHeight w:val="415"/>
        </w:trPr>
        <w:tc>
          <w:tcPr>
            <w:tcW w:w="2270" w:type="dxa"/>
          </w:tcPr>
          <w:p w14:paraId="6609C40E" w14:textId="77777777" w:rsidR="00A62E2B" w:rsidRPr="001F41AE" w:rsidRDefault="0043285B" w:rsidP="00A62E2B">
            <w:pPr>
              <w:spacing w:after="100" w:afterAutospacing="1"/>
              <w:rPr>
                <w:lang w:val="ro-RO"/>
              </w:rPr>
            </w:pPr>
            <w:r w:rsidRPr="001F41AE">
              <w:rPr>
                <w:lang w:val="ro-RO"/>
              </w:rPr>
              <w:t>DGP</w:t>
            </w:r>
          </w:p>
        </w:tc>
        <w:tc>
          <w:tcPr>
            <w:tcW w:w="6802" w:type="dxa"/>
          </w:tcPr>
          <w:p w14:paraId="1FB34067" w14:textId="77777777" w:rsidR="00A62E2B" w:rsidRPr="001F41AE" w:rsidRDefault="0043285B" w:rsidP="00A62E2B">
            <w:pPr>
              <w:spacing w:after="100" w:afterAutospacing="1"/>
              <w:rPr>
                <w:lang w:val="ro-RO"/>
              </w:rPr>
            </w:pPr>
            <w:r w:rsidRPr="001F41AE">
              <w:rPr>
                <w:lang w:val="ro-RO"/>
              </w:rPr>
              <w:t>Directorul General al Proiectului</w:t>
            </w:r>
          </w:p>
        </w:tc>
      </w:tr>
      <w:tr w:rsidR="00A62E2B" w:rsidRPr="001F41AE" w14:paraId="6FFE7AA4" w14:textId="77777777" w:rsidTr="00A62E2B">
        <w:trPr>
          <w:trHeight w:val="415"/>
        </w:trPr>
        <w:tc>
          <w:tcPr>
            <w:tcW w:w="2270" w:type="dxa"/>
          </w:tcPr>
          <w:p w14:paraId="1E92B8C9" w14:textId="77777777" w:rsidR="00A62E2B" w:rsidRPr="001F41AE" w:rsidRDefault="00A62E2B" w:rsidP="00A62E2B">
            <w:pPr>
              <w:spacing w:after="100" w:afterAutospacing="1"/>
              <w:rPr>
                <w:lang w:val="ro-RO"/>
              </w:rPr>
            </w:pPr>
            <w:r w:rsidRPr="001F41AE">
              <w:rPr>
                <w:caps/>
                <w:lang w:val="ro-RO"/>
              </w:rPr>
              <w:t>PISA</w:t>
            </w:r>
          </w:p>
        </w:tc>
        <w:tc>
          <w:tcPr>
            <w:tcW w:w="6802" w:type="dxa"/>
          </w:tcPr>
          <w:p w14:paraId="7DC7AB2B" w14:textId="77777777" w:rsidR="00A62E2B" w:rsidRPr="001F41AE" w:rsidRDefault="00390043" w:rsidP="00A62E2B">
            <w:pPr>
              <w:spacing w:after="100" w:afterAutospacing="1"/>
              <w:rPr>
                <w:lang w:val="ro-RO"/>
              </w:rPr>
            </w:pPr>
            <w:r w:rsidRPr="001F41AE">
              <w:rPr>
                <w:lang w:val="ro-RO"/>
              </w:rPr>
              <w:t>Programul pentru Evaluarea Internațională a Elevilor</w:t>
            </w:r>
          </w:p>
        </w:tc>
      </w:tr>
      <w:tr w:rsidR="00A62E2B" w:rsidRPr="001F41AE" w14:paraId="47407577" w14:textId="77777777" w:rsidTr="00A62E2B">
        <w:trPr>
          <w:trHeight w:val="415"/>
        </w:trPr>
        <w:tc>
          <w:tcPr>
            <w:tcW w:w="2270" w:type="dxa"/>
          </w:tcPr>
          <w:p w14:paraId="10B3E6AF" w14:textId="77777777" w:rsidR="00A62E2B" w:rsidRPr="001F41AE" w:rsidRDefault="008210B7" w:rsidP="00A62E2B">
            <w:pPr>
              <w:spacing w:after="100" w:afterAutospacing="1"/>
              <w:rPr>
                <w:caps/>
                <w:lang w:val="ro-RO"/>
              </w:rPr>
            </w:pPr>
            <w:r w:rsidRPr="001F41AE">
              <w:rPr>
                <w:caps/>
                <w:lang w:val="ro-RO"/>
              </w:rPr>
              <w:t>MP</w:t>
            </w:r>
          </w:p>
        </w:tc>
        <w:tc>
          <w:tcPr>
            <w:tcW w:w="6802" w:type="dxa"/>
          </w:tcPr>
          <w:p w14:paraId="60A579D9" w14:textId="77777777" w:rsidR="00A62E2B" w:rsidRPr="001F41AE" w:rsidRDefault="00A62E2B" w:rsidP="00A62E2B">
            <w:pPr>
              <w:spacing w:after="100" w:afterAutospacing="1"/>
              <w:rPr>
                <w:lang w:val="ro-RO"/>
              </w:rPr>
            </w:pPr>
            <w:r w:rsidRPr="001F41AE">
              <w:rPr>
                <w:lang w:val="ro-RO"/>
              </w:rPr>
              <w:t>Manager</w:t>
            </w:r>
            <w:r w:rsidR="008210B7" w:rsidRPr="001F41AE">
              <w:rPr>
                <w:lang w:val="ro-RO"/>
              </w:rPr>
              <w:t xml:space="preserve"> de Proiect</w:t>
            </w:r>
          </w:p>
        </w:tc>
      </w:tr>
      <w:tr w:rsidR="00A62E2B" w:rsidRPr="001F41AE" w14:paraId="52028968" w14:textId="77777777" w:rsidTr="00A62E2B">
        <w:trPr>
          <w:trHeight w:val="415"/>
        </w:trPr>
        <w:tc>
          <w:tcPr>
            <w:tcW w:w="2270" w:type="dxa"/>
          </w:tcPr>
          <w:p w14:paraId="0EE724D5" w14:textId="77777777" w:rsidR="00A62E2B" w:rsidRPr="001F41AE" w:rsidRDefault="009164BD" w:rsidP="00A62E2B">
            <w:pPr>
              <w:spacing w:after="100" w:afterAutospacing="1"/>
              <w:rPr>
                <w:lang w:val="ro-RO"/>
              </w:rPr>
            </w:pPr>
            <w:r w:rsidRPr="001F41AE">
              <w:rPr>
                <w:caps/>
                <w:lang w:val="ro-RO"/>
              </w:rPr>
              <w:t>EMP</w:t>
            </w:r>
          </w:p>
        </w:tc>
        <w:tc>
          <w:tcPr>
            <w:tcW w:w="6802" w:type="dxa"/>
          </w:tcPr>
          <w:p w14:paraId="547CC79C" w14:textId="77777777" w:rsidR="00A62E2B" w:rsidRPr="001F41AE" w:rsidRDefault="009164BD" w:rsidP="00A62E2B">
            <w:pPr>
              <w:spacing w:after="100" w:afterAutospacing="1"/>
              <w:rPr>
                <w:lang w:val="ro-RO"/>
              </w:rPr>
            </w:pPr>
            <w:r w:rsidRPr="001F41AE">
              <w:rPr>
                <w:lang w:val="ro-RO"/>
              </w:rPr>
              <w:t>Echipa de Management a Proiectului</w:t>
            </w:r>
          </w:p>
        </w:tc>
      </w:tr>
      <w:tr w:rsidR="00A62E2B" w:rsidRPr="001F41AE" w14:paraId="430179B4" w14:textId="77777777" w:rsidTr="00A62E2B">
        <w:trPr>
          <w:trHeight w:val="415"/>
        </w:trPr>
        <w:tc>
          <w:tcPr>
            <w:tcW w:w="2270" w:type="dxa"/>
          </w:tcPr>
          <w:p w14:paraId="465E3D89" w14:textId="77777777" w:rsidR="00A62E2B" w:rsidRPr="001F41AE" w:rsidRDefault="004F0238" w:rsidP="00A62E2B">
            <w:pPr>
              <w:spacing w:after="100" w:afterAutospacing="1"/>
              <w:rPr>
                <w:caps/>
                <w:lang w:val="ro-RO"/>
              </w:rPr>
            </w:pPr>
            <w:r w:rsidRPr="001F41AE">
              <w:rPr>
                <w:caps/>
                <w:lang w:val="ro-RO"/>
              </w:rPr>
              <w:t>MOP</w:t>
            </w:r>
          </w:p>
        </w:tc>
        <w:tc>
          <w:tcPr>
            <w:tcW w:w="6802" w:type="dxa"/>
          </w:tcPr>
          <w:p w14:paraId="286B9A0C" w14:textId="77777777" w:rsidR="00A62E2B" w:rsidRPr="001F41AE" w:rsidRDefault="004F0238" w:rsidP="00A62E2B">
            <w:pPr>
              <w:spacing w:after="100" w:afterAutospacing="1"/>
              <w:rPr>
                <w:lang w:val="ro-RO"/>
              </w:rPr>
            </w:pPr>
            <w:r w:rsidRPr="001F41AE">
              <w:rPr>
                <w:lang w:val="ro-RO"/>
              </w:rPr>
              <w:t>Manualul Operațional al Proiectului</w:t>
            </w:r>
          </w:p>
        </w:tc>
      </w:tr>
      <w:tr w:rsidR="00A62E2B" w:rsidRPr="001F41AE" w14:paraId="7BD28A11" w14:textId="77777777" w:rsidTr="00A62E2B">
        <w:trPr>
          <w:trHeight w:val="415"/>
        </w:trPr>
        <w:tc>
          <w:tcPr>
            <w:tcW w:w="2270" w:type="dxa"/>
          </w:tcPr>
          <w:p w14:paraId="2AA6C2D6" w14:textId="77777777" w:rsidR="00A62E2B" w:rsidRPr="001F41AE" w:rsidRDefault="00A62E2B" w:rsidP="00A62E2B">
            <w:pPr>
              <w:spacing w:after="100" w:afterAutospacing="1"/>
              <w:rPr>
                <w:caps/>
                <w:lang w:val="ro-RO"/>
              </w:rPr>
            </w:pPr>
            <w:r w:rsidRPr="001F41AE">
              <w:rPr>
                <w:rFonts w:eastAsiaTheme="minorHAnsi"/>
                <w:lang w:val="ro-RO"/>
              </w:rPr>
              <w:t>P</w:t>
            </w:r>
            <w:r w:rsidR="0071662F" w:rsidRPr="001F41AE">
              <w:rPr>
                <w:rFonts w:eastAsiaTheme="minorHAnsi"/>
                <w:lang w:val="ro-RO"/>
              </w:rPr>
              <w:t>A</w:t>
            </w:r>
          </w:p>
        </w:tc>
        <w:tc>
          <w:tcPr>
            <w:tcW w:w="6802" w:type="dxa"/>
          </w:tcPr>
          <w:p w14:paraId="5A8D5A6A" w14:textId="77777777" w:rsidR="00A62E2B" w:rsidRPr="001F41AE" w:rsidRDefault="00A62E2B" w:rsidP="00A62E2B">
            <w:pPr>
              <w:spacing w:after="100" w:afterAutospacing="1"/>
              <w:rPr>
                <w:lang w:val="ro-RO"/>
              </w:rPr>
            </w:pPr>
            <w:r w:rsidRPr="001F41AE">
              <w:rPr>
                <w:rFonts w:eastAsiaTheme="minorHAnsi"/>
                <w:lang w:val="ro-RO"/>
              </w:rPr>
              <w:t>Plan</w:t>
            </w:r>
            <w:r w:rsidR="0071662F" w:rsidRPr="001F41AE">
              <w:rPr>
                <w:rFonts w:eastAsiaTheme="minorHAnsi"/>
                <w:lang w:val="ro-RO"/>
              </w:rPr>
              <w:t xml:space="preserve">ul de </w:t>
            </w:r>
            <w:r w:rsidR="00632A51" w:rsidRPr="001F41AE">
              <w:rPr>
                <w:rFonts w:eastAsiaTheme="minorHAnsi"/>
                <w:lang w:val="ro-RO"/>
              </w:rPr>
              <w:t>Achiziții</w:t>
            </w:r>
          </w:p>
        </w:tc>
      </w:tr>
      <w:tr w:rsidR="00A62E2B" w:rsidRPr="001F41AE" w14:paraId="0B25D65E" w14:textId="77777777" w:rsidTr="00A62E2B">
        <w:trPr>
          <w:trHeight w:val="415"/>
        </w:trPr>
        <w:tc>
          <w:tcPr>
            <w:tcW w:w="2270" w:type="dxa"/>
          </w:tcPr>
          <w:p w14:paraId="5707AE27" w14:textId="77777777" w:rsidR="00A62E2B" w:rsidRPr="001F41AE" w:rsidRDefault="0071662F" w:rsidP="00A62E2B">
            <w:pPr>
              <w:spacing w:after="100" w:afterAutospacing="1"/>
              <w:rPr>
                <w:rFonts w:eastAsiaTheme="minorHAnsi"/>
                <w:lang w:val="ro-RO"/>
              </w:rPr>
            </w:pPr>
            <w:r w:rsidRPr="001F41AE">
              <w:rPr>
                <w:lang w:val="ro-RO"/>
              </w:rPr>
              <w:t>DSAP</w:t>
            </w:r>
          </w:p>
        </w:tc>
        <w:tc>
          <w:tcPr>
            <w:tcW w:w="6802" w:type="dxa"/>
          </w:tcPr>
          <w:p w14:paraId="5CB0F14C" w14:textId="77777777" w:rsidR="00A62E2B" w:rsidRPr="001F41AE" w:rsidRDefault="0071662F" w:rsidP="00A62E2B">
            <w:pPr>
              <w:spacing w:after="100" w:afterAutospacing="1"/>
              <w:rPr>
                <w:rFonts w:eastAsiaTheme="minorHAnsi"/>
                <w:lang w:val="ro-RO"/>
              </w:rPr>
            </w:pPr>
            <w:r w:rsidRPr="001F41AE">
              <w:rPr>
                <w:lang w:val="ro-RO"/>
              </w:rPr>
              <w:t>Dezvoltarea Strategiei de Achiziție a Proiectului</w:t>
            </w:r>
          </w:p>
        </w:tc>
      </w:tr>
      <w:tr w:rsidR="00A62E2B" w:rsidRPr="001F41AE" w14:paraId="6142D816" w14:textId="77777777" w:rsidTr="00A62E2B">
        <w:trPr>
          <w:trHeight w:val="415"/>
        </w:trPr>
        <w:tc>
          <w:tcPr>
            <w:tcW w:w="2270" w:type="dxa"/>
          </w:tcPr>
          <w:p w14:paraId="459D7AE3" w14:textId="77777777" w:rsidR="00A62E2B" w:rsidRPr="001F41AE" w:rsidRDefault="0071662F" w:rsidP="00A62E2B">
            <w:pPr>
              <w:spacing w:after="100" w:afterAutospacing="1"/>
              <w:rPr>
                <w:caps/>
                <w:lang w:val="ro-RO"/>
              </w:rPr>
            </w:pPr>
            <w:r w:rsidRPr="001F41AE">
              <w:rPr>
                <w:lang w:val="ro-RO"/>
              </w:rPr>
              <w:t>SA</w:t>
            </w:r>
          </w:p>
        </w:tc>
        <w:tc>
          <w:tcPr>
            <w:tcW w:w="6802" w:type="dxa"/>
          </w:tcPr>
          <w:p w14:paraId="45802CC8" w14:textId="77777777" w:rsidR="00A62E2B" w:rsidRPr="001F41AE" w:rsidRDefault="00A62E2B" w:rsidP="00A62E2B">
            <w:pPr>
              <w:spacing w:after="100" w:afterAutospacing="1"/>
              <w:rPr>
                <w:lang w:val="ro-RO"/>
              </w:rPr>
            </w:pPr>
            <w:r w:rsidRPr="001F41AE">
              <w:rPr>
                <w:lang w:val="ro-RO"/>
              </w:rPr>
              <w:t>Specialist</w:t>
            </w:r>
            <w:r w:rsidR="0071662F" w:rsidRPr="001F41AE">
              <w:rPr>
                <w:lang w:val="ro-RO"/>
              </w:rPr>
              <w:t xml:space="preserve"> în Achiziții</w:t>
            </w:r>
          </w:p>
        </w:tc>
      </w:tr>
      <w:tr w:rsidR="00A62E2B" w:rsidRPr="001F41AE" w14:paraId="3AA39609" w14:textId="77777777" w:rsidTr="003E698C">
        <w:trPr>
          <w:trHeight w:val="370"/>
        </w:trPr>
        <w:tc>
          <w:tcPr>
            <w:tcW w:w="2270" w:type="dxa"/>
          </w:tcPr>
          <w:p w14:paraId="5C689F41" w14:textId="77777777" w:rsidR="00A62E2B" w:rsidRPr="001F41AE" w:rsidRDefault="000B5055" w:rsidP="00A62E2B">
            <w:pPr>
              <w:spacing w:after="100" w:afterAutospacing="1"/>
              <w:rPr>
                <w:caps/>
                <w:lang w:val="ro-RO"/>
              </w:rPr>
            </w:pPr>
            <w:r w:rsidRPr="001F41AE">
              <w:rPr>
                <w:caps/>
                <w:lang w:val="ro-RO"/>
              </w:rPr>
              <w:t>RP</w:t>
            </w:r>
          </w:p>
        </w:tc>
        <w:tc>
          <w:tcPr>
            <w:tcW w:w="6802" w:type="dxa"/>
          </w:tcPr>
          <w:p w14:paraId="34B26398" w14:textId="77777777" w:rsidR="00A62E2B" w:rsidRPr="001F41AE" w:rsidRDefault="000B5055" w:rsidP="00A62E2B">
            <w:pPr>
              <w:spacing w:after="100" w:afterAutospacing="1"/>
              <w:rPr>
                <w:lang w:val="ro-RO"/>
              </w:rPr>
            </w:pPr>
            <w:r w:rsidRPr="001F41AE">
              <w:rPr>
                <w:lang w:val="ro-RO"/>
              </w:rPr>
              <w:t>Relații Publice</w:t>
            </w:r>
          </w:p>
        </w:tc>
      </w:tr>
      <w:tr w:rsidR="00A62E2B" w:rsidRPr="001F41AE" w14:paraId="797B766A" w14:textId="77777777" w:rsidTr="00A62E2B">
        <w:trPr>
          <w:trHeight w:val="415"/>
        </w:trPr>
        <w:tc>
          <w:tcPr>
            <w:tcW w:w="2270" w:type="dxa"/>
          </w:tcPr>
          <w:p w14:paraId="30BFAC9D" w14:textId="77777777" w:rsidR="00A62E2B" w:rsidRPr="001F41AE" w:rsidRDefault="00A62E2B" w:rsidP="00A62E2B">
            <w:pPr>
              <w:spacing w:after="100" w:afterAutospacing="1"/>
              <w:rPr>
                <w:lang w:val="ro-RO"/>
              </w:rPr>
            </w:pPr>
            <w:r w:rsidRPr="001F41AE">
              <w:rPr>
                <w:lang w:val="ro-RO"/>
              </w:rPr>
              <w:t>SEP</w:t>
            </w:r>
          </w:p>
        </w:tc>
        <w:tc>
          <w:tcPr>
            <w:tcW w:w="6802" w:type="dxa"/>
          </w:tcPr>
          <w:p w14:paraId="444DD89A" w14:textId="77777777" w:rsidR="00A62E2B" w:rsidRPr="001F41AE" w:rsidRDefault="00A62E2B" w:rsidP="00A62E2B">
            <w:pPr>
              <w:spacing w:after="100" w:afterAutospacing="1"/>
              <w:rPr>
                <w:lang w:val="ro-RO"/>
              </w:rPr>
            </w:pPr>
            <w:r w:rsidRPr="001F41AE">
              <w:rPr>
                <w:lang w:val="ro-RO"/>
              </w:rPr>
              <w:t>Plan</w:t>
            </w:r>
            <w:r w:rsidR="003E698C" w:rsidRPr="001F41AE">
              <w:rPr>
                <w:lang w:val="ro-RO"/>
              </w:rPr>
              <w:t>ul de Implicare a Părților Interesate</w:t>
            </w:r>
          </w:p>
        </w:tc>
      </w:tr>
      <w:tr w:rsidR="00A62E2B" w:rsidRPr="001F41AE" w14:paraId="49F3CD8A" w14:textId="77777777" w:rsidTr="00A62E2B">
        <w:trPr>
          <w:trHeight w:val="415"/>
        </w:trPr>
        <w:tc>
          <w:tcPr>
            <w:tcW w:w="2270" w:type="dxa"/>
          </w:tcPr>
          <w:p w14:paraId="107AC4FC" w14:textId="77777777" w:rsidR="00A62E2B" w:rsidRPr="001F41AE" w:rsidRDefault="003E698C" w:rsidP="00A62E2B">
            <w:pPr>
              <w:spacing w:after="100" w:afterAutospacing="1"/>
              <w:rPr>
                <w:lang w:val="ro-RO"/>
              </w:rPr>
            </w:pPr>
            <w:r w:rsidRPr="001F41AE">
              <w:rPr>
                <w:lang w:val="ro-RO"/>
              </w:rPr>
              <w:t>MOGȘ</w:t>
            </w:r>
          </w:p>
        </w:tc>
        <w:tc>
          <w:tcPr>
            <w:tcW w:w="6802" w:type="dxa"/>
          </w:tcPr>
          <w:p w14:paraId="50E3B06B" w14:textId="77777777" w:rsidR="00A62E2B" w:rsidRPr="001F41AE" w:rsidRDefault="00A62E2B" w:rsidP="00A62E2B">
            <w:pPr>
              <w:spacing w:after="100" w:afterAutospacing="1"/>
              <w:rPr>
                <w:lang w:val="ro-RO"/>
              </w:rPr>
            </w:pPr>
            <w:r w:rsidRPr="001F41AE">
              <w:rPr>
                <w:lang w:val="ro-RO"/>
              </w:rPr>
              <w:t>Manual</w:t>
            </w:r>
            <w:r w:rsidR="003E698C" w:rsidRPr="001F41AE">
              <w:rPr>
                <w:lang w:val="ro-RO"/>
              </w:rPr>
              <w:t>ul Operațional privind Granturile Școlare</w:t>
            </w:r>
          </w:p>
        </w:tc>
      </w:tr>
      <w:tr w:rsidR="00A62E2B" w:rsidRPr="001F41AE" w14:paraId="14FEEB2B" w14:textId="77777777" w:rsidTr="00A62E2B">
        <w:trPr>
          <w:trHeight w:val="415"/>
        </w:trPr>
        <w:tc>
          <w:tcPr>
            <w:tcW w:w="2270" w:type="dxa"/>
          </w:tcPr>
          <w:p w14:paraId="29210AB7" w14:textId="77777777" w:rsidR="00A62E2B" w:rsidRPr="001F41AE" w:rsidRDefault="00A62E2B" w:rsidP="00A62E2B">
            <w:pPr>
              <w:spacing w:after="100" w:afterAutospacing="1"/>
              <w:rPr>
                <w:lang w:val="ro-RO"/>
              </w:rPr>
            </w:pPr>
            <w:r w:rsidRPr="001F41AE">
              <w:rPr>
                <w:lang w:val="ro-RO"/>
              </w:rPr>
              <w:t>STEM</w:t>
            </w:r>
          </w:p>
        </w:tc>
        <w:tc>
          <w:tcPr>
            <w:tcW w:w="6802" w:type="dxa"/>
          </w:tcPr>
          <w:p w14:paraId="73A4D150" w14:textId="77777777" w:rsidR="00A62E2B" w:rsidRPr="001F41AE" w:rsidRDefault="003E698C" w:rsidP="00A62E2B">
            <w:pPr>
              <w:spacing w:after="100" w:afterAutospacing="1"/>
              <w:rPr>
                <w:lang w:val="ro-RO"/>
              </w:rPr>
            </w:pPr>
            <w:r w:rsidRPr="001F41AE">
              <w:rPr>
                <w:lang w:val="ro-RO"/>
              </w:rPr>
              <w:t>Științe, Tehnologie, Inginerie și Matematică</w:t>
            </w:r>
          </w:p>
        </w:tc>
      </w:tr>
      <w:tr w:rsidR="00A62E2B" w:rsidRPr="001F41AE" w14:paraId="42131B41" w14:textId="77777777" w:rsidTr="00A62E2B">
        <w:trPr>
          <w:trHeight w:val="415"/>
        </w:trPr>
        <w:tc>
          <w:tcPr>
            <w:tcW w:w="2270" w:type="dxa"/>
          </w:tcPr>
          <w:p w14:paraId="129082E7" w14:textId="77777777" w:rsidR="00A62E2B" w:rsidRPr="001F41AE" w:rsidRDefault="00A62E2B" w:rsidP="00A62E2B">
            <w:pPr>
              <w:spacing w:after="100" w:afterAutospacing="1"/>
              <w:rPr>
                <w:lang w:val="ro-RO"/>
              </w:rPr>
            </w:pPr>
            <w:r w:rsidRPr="001F41AE">
              <w:rPr>
                <w:lang w:val="ro-RO"/>
              </w:rPr>
              <w:t>STEP</w:t>
            </w:r>
          </w:p>
        </w:tc>
        <w:tc>
          <w:tcPr>
            <w:tcW w:w="6802" w:type="dxa"/>
          </w:tcPr>
          <w:p w14:paraId="4CFA86D3" w14:textId="77777777" w:rsidR="00A62E2B" w:rsidRPr="001F41AE" w:rsidRDefault="001F7D7C" w:rsidP="00A62E2B">
            <w:pPr>
              <w:spacing w:after="100" w:afterAutospacing="1"/>
              <w:rPr>
                <w:lang w:val="ro-RO"/>
              </w:rPr>
            </w:pPr>
            <w:r w:rsidRPr="001F41AE">
              <w:rPr>
                <w:lang w:val="ro-RO"/>
              </w:rPr>
              <w:t>Urmărirea Sistematică a Schimburilor în Achiziții</w:t>
            </w:r>
          </w:p>
        </w:tc>
      </w:tr>
      <w:tr w:rsidR="00A62E2B" w:rsidRPr="001F41AE" w14:paraId="49C26DB9" w14:textId="77777777" w:rsidTr="00A62E2B">
        <w:trPr>
          <w:trHeight w:val="415"/>
        </w:trPr>
        <w:tc>
          <w:tcPr>
            <w:tcW w:w="2270" w:type="dxa"/>
          </w:tcPr>
          <w:p w14:paraId="720954D7" w14:textId="77777777" w:rsidR="00A62E2B" w:rsidRPr="001F41AE" w:rsidRDefault="00A62E2B" w:rsidP="00A62E2B">
            <w:pPr>
              <w:spacing w:after="100" w:afterAutospacing="1"/>
              <w:rPr>
                <w:lang w:val="ro-RO"/>
              </w:rPr>
            </w:pPr>
            <w:proofErr w:type="spellStart"/>
            <w:r w:rsidRPr="001F41AE">
              <w:rPr>
                <w:lang w:val="ro-RO"/>
              </w:rPr>
              <w:t>SoE</w:t>
            </w:r>
            <w:proofErr w:type="spellEnd"/>
          </w:p>
        </w:tc>
        <w:tc>
          <w:tcPr>
            <w:tcW w:w="6802" w:type="dxa"/>
          </w:tcPr>
          <w:p w14:paraId="6B08C034" w14:textId="77777777" w:rsidR="00A62E2B" w:rsidRPr="001F41AE" w:rsidRDefault="000B5055" w:rsidP="00A62E2B">
            <w:pPr>
              <w:spacing w:after="100" w:afterAutospacing="1"/>
              <w:rPr>
                <w:lang w:val="ro-RO"/>
              </w:rPr>
            </w:pPr>
            <w:r w:rsidRPr="001F41AE">
              <w:rPr>
                <w:lang w:val="ro-RO"/>
              </w:rPr>
              <w:t>Raportul cu privire la Cheltuieli</w:t>
            </w:r>
          </w:p>
        </w:tc>
      </w:tr>
      <w:tr w:rsidR="00A62E2B" w:rsidRPr="001F41AE" w14:paraId="69D84D79" w14:textId="77777777" w:rsidTr="00A62E2B">
        <w:trPr>
          <w:trHeight w:val="415"/>
        </w:trPr>
        <w:tc>
          <w:tcPr>
            <w:tcW w:w="2270" w:type="dxa"/>
          </w:tcPr>
          <w:p w14:paraId="42F81C29" w14:textId="77777777" w:rsidR="00A62E2B" w:rsidRPr="001F41AE" w:rsidRDefault="00A62E2B" w:rsidP="00A62E2B">
            <w:pPr>
              <w:spacing w:after="100" w:afterAutospacing="1"/>
              <w:rPr>
                <w:lang w:val="ro-RO"/>
              </w:rPr>
            </w:pPr>
            <w:r w:rsidRPr="001F41AE">
              <w:rPr>
                <w:lang w:val="ro-RO"/>
              </w:rPr>
              <w:t>SS</w:t>
            </w:r>
          </w:p>
        </w:tc>
        <w:tc>
          <w:tcPr>
            <w:tcW w:w="6802" w:type="dxa"/>
          </w:tcPr>
          <w:p w14:paraId="435D3573" w14:textId="77777777" w:rsidR="00A62E2B" w:rsidRPr="001F41AE" w:rsidRDefault="000B5055" w:rsidP="00A62E2B">
            <w:pPr>
              <w:spacing w:after="100" w:afterAutospacing="1"/>
              <w:rPr>
                <w:lang w:val="ro-RO"/>
              </w:rPr>
            </w:pPr>
            <w:r w:rsidRPr="001F41AE">
              <w:rPr>
                <w:lang w:val="ro-RO"/>
              </w:rPr>
              <w:t>Singura Sursă</w:t>
            </w:r>
          </w:p>
        </w:tc>
      </w:tr>
      <w:tr w:rsidR="00A62E2B" w:rsidRPr="001F41AE" w14:paraId="24EE23F3" w14:textId="77777777" w:rsidTr="00A62E2B">
        <w:trPr>
          <w:trHeight w:val="415"/>
        </w:trPr>
        <w:tc>
          <w:tcPr>
            <w:tcW w:w="2270" w:type="dxa"/>
          </w:tcPr>
          <w:p w14:paraId="2A210CDA" w14:textId="77777777" w:rsidR="00A62E2B" w:rsidRPr="001F41AE" w:rsidRDefault="00A62E2B" w:rsidP="00A62E2B">
            <w:pPr>
              <w:spacing w:after="100" w:afterAutospacing="1"/>
              <w:rPr>
                <w:caps/>
                <w:lang w:val="ro-RO"/>
              </w:rPr>
            </w:pPr>
            <w:r w:rsidRPr="001F41AE">
              <w:rPr>
                <w:lang w:val="ro-RO"/>
              </w:rPr>
              <w:lastRenderedPageBreak/>
              <w:t>TR</w:t>
            </w:r>
          </w:p>
        </w:tc>
        <w:tc>
          <w:tcPr>
            <w:tcW w:w="6802" w:type="dxa"/>
          </w:tcPr>
          <w:p w14:paraId="50F6BE44" w14:textId="77777777" w:rsidR="00A62E2B" w:rsidRPr="001F41AE" w:rsidRDefault="004F0238" w:rsidP="00A62E2B">
            <w:pPr>
              <w:spacing w:after="100" w:afterAutospacing="1"/>
              <w:rPr>
                <w:lang w:val="ro-RO"/>
              </w:rPr>
            </w:pPr>
            <w:r w:rsidRPr="001F41AE">
              <w:rPr>
                <w:lang w:val="ro-RO"/>
              </w:rPr>
              <w:t>Termeni de Referință</w:t>
            </w:r>
          </w:p>
        </w:tc>
      </w:tr>
    </w:tbl>
    <w:p w14:paraId="5EE5F4AC" w14:textId="77777777" w:rsidR="00697A8F" w:rsidRPr="001F41AE" w:rsidRDefault="00697A8F" w:rsidP="000B3046">
      <w:pPr>
        <w:pStyle w:val="0Normal"/>
        <w:rPr>
          <w:rFonts w:ascii="Cambria" w:hAnsi="Cambria"/>
          <w:color w:val="365F91"/>
          <w:sz w:val="28"/>
          <w:szCs w:val="28"/>
          <w:lang w:val="ro-RO"/>
        </w:rPr>
      </w:pPr>
      <w:r w:rsidRPr="001F41AE">
        <w:rPr>
          <w:lang w:val="ro-RO"/>
        </w:rPr>
        <w:br w:type="page"/>
      </w:r>
    </w:p>
    <w:bookmarkEnd w:id="0"/>
    <w:p w14:paraId="36E84AB1" w14:textId="66E49001" w:rsidR="006B7EB6" w:rsidRPr="001F41AE" w:rsidRDefault="006E0C66" w:rsidP="002E12EA">
      <w:pPr>
        <w:pStyle w:val="Titlucuprins"/>
        <w:tabs>
          <w:tab w:val="left" w:pos="1924"/>
          <w:tab w:val="left" w:pos="2214"/>
          <w:tab w:val="left" w:pos="2577"/>
        </w:tabs>
        <w:spacing w:after="240"/>
        <w:rPr>
          <w:rFonts w:ascii="Times New Roman" w:hAnsi="Times New Roman"/>
          <w:sz w:val="24"/>
          <w:szCs w:val="24"/>
          <w:lang w:val="ro-RO"/>
        </w:rPr>
      </w:pPr>
      <w:r>
        <w:rPr>
          <w:rFonts w:ascii="Times New Roman" w:hAnsi="Times New Roman"/>
          <w:sz w:val="24"/>
          <w:szCs w:val="24"/>
          <w:lang w:val="ro-RO"/>
        </w:rPr>
        <w:lastRenderedPageBreak/>
        <w:t>Cuprins</w:t>
      </w:r>
      <w:r w:rsidR="00AA2737" w:rsidRPr="001F41AE">
        <w:rPr>
          <w:rFonts w:ascii="Times New Roman" w:hAnsi="Times New Roman"/>
          <w:sz w:val="24"/>
          <w:szCs w:val="24"/>
          <w:lang w:val="ro-RO"/>
        </w:rPr>
        <w:tab/>
      </w:r>
      <w:r w:rsidR="00AA2737" w:rsidRPr="001F41AE">
        <w:rPr>
          <w:rFonts w:ascii="Times New Roman" w:hAnsi="Times New Roman"/>
          <w:sz w:val="24"/>
          <w:szCs w:val="24"/>
          <w:lang w:val="ro-RO"/>
        </w:rPr>
        <w:tab/>
      </w:r>
    </w:p>
    <w:p w14:paraId="08864AD6" w14:textId="3074DE3A" w:rsidR="00513D93" w:rsidRPr="001F41AE" w:rsidRDefault="00F71301">
      <w:pPr>
        <w:pStyle w:val="Cuprins1"/>
        <w:rPr>
          <w:rFonts w:eastAsiaTheme="minorEastAsia"/>
          <w:bCs w:val="0"/>
          <w:noProof w:val="0"/>
          <w:lang w:val="ro-RO"/>
        </w:rPr>
      </w:pPr>
      <w:r w:rsidRPr="001F41AE">
        <w:rPr>
          <w:noProof w:val="0"/>
          <w:lang w:val="ro-RO"/>
        </w:rPr>
        <w:fldChar w:fldCharType="begin"/>
      </w:r>
      <w:r w:rsidR="006B7EB6" w:rsidRPr="001F41AE">
        <w:rPr>
          <w:noProof w:val="0"/>
          <w:lang w:val="ro-RO"/>
        </w:rPr>
        <w:instrText xml:space="preserve"> TOC \o "1-3" \h \z \u </w:instrText>
      </w:r>
      <w:r w:rsidRPr="001F41AE">
        <w:rPr>
          <w:noProof w:val="0"/>
          <w:lang w:val="ro-RO"/>
        </w:rPr>
        <w:fldChar w:fldCharType="separate"/>
      </w:r>
      <w:hyperlink w:anchor="_Toc152243200" w:history="1">
        <w:r w:rsidR="00513D93" w:rsidRPr="001F41AE">
          <w:rPr>
            <w:rStyle w:val="Hyperlink"/>
            <w:noProof w:val="0"/>
            <w:color w:val="auto"/>
            <w:lang w:val="ro-RO"/>
          </w:rPr>
          <w:t>INTRODUC</w:t>
        </w:r>
        <w:r w:rsidR="00F734CE" w:rsidRPr="001F41AE">
          <w:rPr>
            <w:rStyle w:val="Hyperlink"/>
            <w:noProof w:val="0"/>
            <w:color w:val="auto"/>
            <w:lang w:val="ro-RO"/>
          </w:rPr>
          <w:t>ERE</w:t>
        </w:r>
        <w:r w:rsidR="00513D93" w:rsidRPr="001F41AE">
          <w:rPr>
            <w:noProof w:val="0"/>
            <w:webHidden/>
            <w:lang w:val="ro-RO"/>
          </w:rPr>
          <w:tab/>
        </w:r>
        <w:r w:rsidRPr="001F41AE">
          <w:rPr>
            <w:noProof w:val="0"/>
            <w:webHidden/>
            <w:lang w:val="ro-RO"/>
          </w:rPr>
          <w:fldChar w:fldCharType="begin"/>
        </w:r>
        <w:r w:rsidR="00513D93" w:rsidRPr="001F41AE">
          <w:rPr>
            <w:noProof w:val="0"/>
            <w:webHidden/>
            <w:lang w:val="ro-RO"/>
          </w:rPr>
          <w:instrText xml:space="preserve"> PAGEREF _Toc152243200 \h </w:instrText>
        </w:r>
        <w:r w:rsidRPr="001F41AE">
          <w:rPr>
            <w:noProof w:val="0"/>
            <w:webHidden/>
            <w:lang w:val="ro-RO"/>
          </w:rPr>
        </w:r>
        <w:r w:rsidRPr="001F41AE">
          <w:rPr>
            <w:noProof w:val="0"/>
            <w:webHidden/>
            <w:lang w:val="ro-RO"/>
          </w:rPr>
          <w:fldChar w:fldCharType="separate"/>
        </w:r>
        <w:r w:rsidR="006E0C66">
          <w:rPr>
            <w:webHidden/>
            <w:lang w:val="ro-RO"/>
          </w:rPr>
          <w:t>6</w:t>
        </w:r>
        <w:r w:rsidRPr="001F41AE">
          <w:rPr>
            <w:noProof w:val="0"/>
            <w:webHidden/>
            <w:lang w:val="ro-RO"/>
          </w:rPr>
          <w:fldChar w:fldCharType="end"/>
        </w:r>
      </w:hyperlink>
    </w:p>
    <w:p w14:paraId="22F1A1C0" w14:textId="2A6F2810" w:rsidR="00513D93" w:rsidRPr="001F41AE" w:rsidRDefault="006E0C66">
      <w:pPr>
        <w:pStyle w:val="Cuprins1"/>
        <w:rPr>
          <w:rFonts w:eastAsiaTheme="minorEastAsia"/>
          <w:bCs w:val="0"/>
          <w:noProof w:val="0"/>
          <w:lang w:val="ro-RO"/>
        </w:rPr>
      </w:pPr>
      <w:hyperlink w:anchor="_Toc152243201" w:history="1">
        <w:r w:rsidR="00513D93" w:rsidRPr="001F41AE">
          <w:rPr>
            <w:rStyle w:val="Hyperlink"/>
            <w:noProof w:val="0"/>
            <w:color w:val="auto"/>
            <w:lang w:val="ro-RO"/>
          </w:rPr>
          <w:t>1.</w:t>
        </w:r>
        <w:r w:rsidR="00513D93" w:rsidRPr="001F41AE">
          <w:rPr>
            <w:rFonts w:eastAsiaTheme="minorEastAsia"/>
            <w:bCs w:val="0"/>
            <w:noProof w:val="0"/>
            <w:lang w:val="ro-RO"/>
          </w:rPr>
          <w:tab/>
        </w:r>
        <w:r w:rsidR="00F734CE" w:rsidRPr="001F41AE">
          <w:rPr>
            <w:rFonts w:eastAsiaTheme="minorEastAsia"/>
            <w:bCs w:val="0"/>
            <w:noProof w:val="0"/>
            <w:lang w:val="ro-RO"/>
          </w:rPr>
          <w:t>DESCRIEREA</w:t>
        </w:r>
        <w:r w:rsidR="00726947" w:rsidRPr="001F41AE">
          <w:rPr>
            <w:rFonts w:eastAsiaTheme="minorEastAsia"/>
            <w:bCs w:val="0"/>
            <w:noProof w:val="0"/>
            <w:lang w:val="ro-RO"/>
          </w:rPr>
          <w:t xml:space="preserve"> </w:t>
        </w:r>
        <w:r w:rsidR="00513D93" w:rsidRPr="001F41AE">
          <w:rPr>
            <w:rStyle w:val="Hyperlink"/>
            <w:noProof w:val="0"/>
            <w:color w:val="auto"/>
            <w:lang w:val="ro-RO"/>
          </w:rPr>
          <w:t>PRO</w:t>
        </w:r>
        <w:r w:rsidR="00F734CE" w:rsidRPr="001F41AE">
          <w:rPr>
            <w:rStyle w:val="Hyperlink"/>
            <w:noProof w:val="0"/>
            <w:color w:val="auto"/>
            <w:lang w:val="ro-RO"/>
          </w:rPr>
          <w:t>I</w:t>
        </w:r>
        <w:r w:rsidR="00513D93" w:rsidRPr="001F41AE">
          <w:rPr>
            <w:rStyle w:val="Hyperlink"/>
            <w:noProof w:val="0"/>
            <w:color w:val="auto"/>
            <w:lang w:val="ro-RO"/>
          </w:rPr>
          <w:t>ECT</w:t>
        </w:r>
        <w:r w:rsidR="00F734CE" w:rsidRPr="001F41AE">
          <w:rPr>
            <w:rStyle w:val="Hyperlink"/>
            <w:noProof w:val="0"/>
            <w:color w:val="auto"/>
            <w:lang w:val="ro-RO"/>
          </w:rPr>
          <w:t>ULUI</w:t>
        </w:r>
        <w:r w:rsidR="00513D93" w:rsidRPr="001F41AE">
          <w:rPr>
            <w:noProof w:val="0"/>
            <w:webHidden/>
            <w:lang w:val="ro-RO"/>
          </w:rPr>
          <w:tab/>
        </w:r>
        <w:r w:rsidR="00F71301" w:rsidRPr="001F41AE">
          <w:rPr>
            <w:noProof w:val="0"/>
            <w:webHidden/>
            <w:lang w:val="ro-RO"/>
          </w:rPr>
          <w:fldChar w:fldCharType="begin"/>
        </w:r>
        <w:r w:rsidR="00513D93" w:rsidRPr="001F41AE">
          <w:rPr>
            <w:noProof w:val="0"/>
            <w:webHidden/>
            <w:lang w:val="ro-RO"/>
          </w:rPr>
          <w:instrText xml:space="preserve"> PAGEREF _Toc152243201 \h </w:instrText>
        </w:r>
        <w:r w:rsidR="00F71301" w:rsidRPr="001F41AE">
          <w:rPr>
            <w:noProof w:val="0"/>
            <w:webHidden/>
            <w:lang w:val="ro-RO"/>
          </w:rPr>
        </w:r>
        <w:r w:rsidR="00F71301" w:rsidRPr="001F41AE">
          <w:rPr>
            <w:noProof w:val="0"/>
            <w:webHidden/>
            <w:lang w:val="ro-RO"/>
          </w:rPr>
          <w:fldChar w:fldCharType="separate"/>
        </w:r>
        <w:r>
          <w:rPr>
            <w:webHidden/>
            <w:lang w:val="ro-RO"/>
          </w:rPr>
          <w:t>7</w:t>
        </w:r>
        <w:r w:rsidR="00F71301" w:rsidRPr="001F41AE">
          <w:rPr>
            <w:noProof w:val="0"/>
            <w:webHidden/>
            <w:lang w:val="ro-RO"/>
          </w:rPr>
          <w:fldChar w:fldCharType="end"/>
        </w:r>
      </w:hyperlink>
    </w:p>
    <w:p w14:paraId="2AD70A75" w14:textId="69546BD1" w:rsidR="00513D93" w:rsidRPr="001F41AE" w:rsidRDefault="006E0C66" w:rsidP="00C819C7">
      <w:pPr>
        <w:pStyle w:val="Cuprins2"/>
        <w:rPr>
          <w:rFonts w:ascii="Times New Roman" w:hAnsi="Times New Roman" w:cs="Times New Roman"/>
          <w:b/>
          <w:noProof w:val="0"/>
          <w:sz w:val="24"/>
          <w:szCs w:val="24"/>
          <w:lang w:val="ro-RO"/>
        </w:rPr>
      </w:pPr>
      <w:hyperlink w:anchor="_Toc152243202" w:history="1">
        <w:r w:rsidR="00513D93" w:rsidRPr="001F41AE">
          <w:rPr>
            <w:rStyle w:val="Hyperlink"/>
            <w:rFonts w:ascii="Times New Roman" w:hAnsi="Times New Roman" w:cs="Times New Roman"/>
            <w:noProof w:val="0"/>
            <w:color w:val="auto"/>
            <w:sz w:val="24"/>
            <w:szCs w:val="24"/>
            <w:lang w:val="ro-RO"/>
          </w:rPr>
          <w:t>1.1.</w:t>
        </w:r>
        <w:r w:rsidR="00513D93" w:rsidRPr="001F41AE">
          <w:rPr>
            <w:rFonts w:ascii="Times New Roman" w:hAnsi="Times New Roman" w:cs="Times New Roman"/>
            <w:b/>
            <w:noProof w:val="0"/>
            <w:sz w:val="24"/>
            <w:szCs w:val="24"/>
            <w:lang w:val="ro-RO"/>
          </w:rPr>
          <w:tab/>
        </w:r>
        <w:r w:rsidR="00F734CE" w:rsidRPr="001F41AE">
          <w:rPr>
            <w:rStyle w:val="Hyperlink"/>
            <w:rFonts w:ascii="Times New Roman" w:hAnsi="Times New Roman" w:cs="Times New Roman"/>
            <w:noProof w:val="0"/>
            <w:color w:val="auto"/>
            <w:sz w:val="24"/>
            <w:szCs w:val="24"/>
            <w:lang w:val="ro-RO"/>
          </w:rPr>
          <w:t>Aspectele</w:t>
        </w:r>
        <w:r w:rsidR="00726947" w:rsidRPr="001F41AE">
          <w:rPr>
            <w:rStyle w:val="Hyperlink"/>
            <w:rFonts w:ascii="Times New Roman" w:hAnsi="Times New Roman" w:cs="Times New Roman"/>
            <w:noProof w:val="0"/>
            <w:color w:val="auto"/>
            <w:sz w:val="24"/>
            <w:szCs w:val="24"/>
            <w:lang w:val="ro-RO"/>
          </w:rPr>
          <w:t xml:space="preserve"> </w:t>
        </w:r>
        <w:r w:rsidR="00F734CE" w:rsidRPr="001F41AE">
          <w:rPr>
            <w:rStyle w:val="Hyperlink"/>
            <w:rFonts w:ascii="Times New Roman" w:hAnsi="Times New Roman" w:cs="Times New Roman"/>
            <w:noProof w:val="0"/>
            <w:color w:val="auto"/>
            <w:sz w:val="24"/>
            <w:szCs w:val="24"/>
            <w:lang w:val="ro-RO"/>
          </w:rPr>
          <w:t>Juridice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_Toc152243202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w:t>
        </w:r>
        <w:r w:rsidR="00F71301" w:rsidRPr="001F41AE">
          <w:rPr>
            <w:rFonts w:ascii="Times New Roman" w:hAnsi="Times New Roman" w:cs="Times New Roman"/>
            <w:noProof w:val="0"/>
            <w:webHidden/>
            <w:sz w:val="24"/>
            <w:szCs w:val="24"/>
            <w:lang w:val="ro-RO"/>
          </w:rPr>
          <w:fldChar w:fldCharType="end"/>
        </w:r>
      </w:hyperlink>
    </w:p>
    <w:p w14:paraId="16B8FDD4" w14:textId="67628A65" w:rsidR="00513D93" w:rsidRPr="001F41AE" w:rsidRDefault="006E0C66" w:rsidP="00C819C7">
      <w:pPr>
        <w:pStyle w:val="Cuprins2"/>
        <w:rPr>
          <w:rFonts w:ascii="Times New Roman" w:hAnsi="Times New Roman" w:cs="Times New Roman"/>
          <w:b/>
          <w:noProof w:val="0"/>
          <w:sz w:val="24"/>
          <w:szCs w:val="24"/>
          <w:lang w:val="ro-RO"/>
        </w:rPr>
      </w:pPr>
      <w:hyperlink w:anchor="_Toc152243203" w:history="1">
        <w:r w:rsidR="00513D93" w:rsidRPr="001F41AE">
          <w:rPr>
            <w:rStyle w:val="Hyperlink"/>
            <w:rFonts w:ascii="Times New Roman" w:hAnsi="Times New Roman" w:cs="Times New Roman"/>
            <w:noProof w:val="0"/>
            <w:color w:val="auto"/>
            <w:sz w:val="24"/>
            <w:szCs w:val="24"/>
            <w:lang w:val="ro-RO"/>
          </w:rPr>
          <w:t>1.2.</w:t>
        </w:r>
        <w:r w:rsidR="00513D93" w:rsidRPr="001F41AE">
          <w:rPr>
            <w:rFonts w:ascii="Times New Roman" w:hAnsi="Times New Roman" w:cs="Times New Roman"/>
            <w:b/>
            <w:noProof w:val="0"/>
            <w:sz w:val="24"/>
            <w:szCs w:val="24"/>
            <w:lang w:val="ro-RO"/>
          </w:rPr>
          <w:tab/>
        </w:r>
        <w:r w:rsidR="002E0922" w:rsidRPr="001F41AE">
          <w:rPr>
            <w:rFonts w:ascii="Times New Roman" w:hAnsi="Times New Roman" w:cs="Times New Roman"/>
            <w:bCs/>
            <w:noProof w:val="0"/>
            <w:sz w:val="24"/>
            <w:szCs w:val="24"/>
            <w:lang w:val="ro-RO"/>
          </w:rPr>
          <w:t>Obiectivul</w:t>
        </w:r>
        <w:r w:rsidR="00726947" w:rsidRPr="001F41AE">
          <w:rPr>
            <w:rFonts w:ascii="Times New Roman" w:hAnsi="Times New Roman" w:cs="Times New Roman"/>
            <w:bCs/>
            <w:noProof w:val="0"/>
            <w:sz w:val="24"/>
            <w:szCs w:val="24"/>
            <w:lang w:val="ro-RO"/>
          </w:rPr>
          <w:t xml:space="preserve"> </w:t>
        </w:r>
        <w:r w:rsidR="00513D93" w:rsidRPr="001F41AE">
          <w:rPr>
            <w:rStyle w:val="Hyperlink"/>
            <w:rFonts w:ascii="Times New Roman" w:hAnsi="Times New Roman" w:cs="Times New Roman"/>
            <w:noProof w:val="0"/>
            <w:color w:val="auto"/>
            <w:sz w:val="24"/>
            <w:szCs w:val="24"/>
            <w:lang w:val="ro-RO"/>
          </w:rPr>
          <w:t>Pro</w:t>
        </w:r>
        <w:r w:rsidR="002E0922" w:rsidRPr="001F41AE">
          <w:rPr>
            <w:rStyle w:val="Hyperlink"/>
            <w:rFonts w:ascii="Times New Roman" w:hAnsi="Times New Roman" w:cs="Times New Roman"/>
            <w:noProof w:val="0"/>
            <w:color w:val="auto"/>
            <w:sz w:val="24"/>
            <w:szCs w:val="24"/>
            <w:lang w:val="ro-RO"/>
          </w:rPr>
          <w:t>i</w:t>
        </w:r>
        <w:r w:rsidR="00513D93" w:rsidRPr="001F41AE">
          <w:rPr>
            <w:rStyle w:val="Hyperlink"/>
            <w:rFonts w:ascii="Times New Roman" w:hAnsi="Times New Roman" w:cs="Times New Roman"/>
            <w:noProof w:val="0"/>
            <w:color w:val="auto"/>
            <w:sz w:val="24"/>
            <w:szCs w:val="24"/>
            <w:lang w:val="ro-RO"/>
          </w:rPr>
          <w:t>ect</w:t>
        </w:r>
        <w:r w:rsidR="002E0922" w:rsidRPr="001F41AE">
          <w:rPr>
            <w:rStyle w:val="Hyperlink"/>
            <w:rFonts w:ascii="Times New Roman" w:hAnsi="Times New Roman" w:cs="Times New Roman"/>
            <w:noProof w:val="0"/>
            <w:color w:val="auto"/>
            <w:sz w:val="24"/>
            <w:szCs w:val="24"/>
            <w:lang w:val="ro-RO"/>
          </w:rPr>
          <w:t>ului</w:t>
        </w:r>
        <w:r w:rsidR="00726947" w:rsidRPr="001F41AE">
          <w:rPr>
            <w:rStyle w:val="Hyperlink"/>
            <w:rFonts w:ascii="Times New Roman" w:hAnsi="Times New Roman" w:cs="Times New Roman"/>
            <w:noProof w:val="0"/>
            <w:color w:val="auto"/>
            <w:sz w:val="24"/>
            <w:szCs w:val="24"/>
            <w:lang w:val="ro-RO"/>
          </w:rPr>
          <w:t xml:space="preserve"> </w:t>
        </w:r>
        <w:r w:rsidR="002E0922" w:rsidRPr="001F41AE">
          <w:rPr>
            <w:rStyle w:val="Hyperlink"/>
            <w:rFonts w:ascii="Times New Roman" w:hAnsi="Times New Roman" w:cs="Times New Roman"/>
            <w:noProof w:val="0"/>
            <w:color w:val="auto"/>
            <w:sz w:val="24"/>
            <w:szCs w:val="24"/>
            <w:lang w:val="ro-RO"/>
          </w:rPr>
          <w:t>și</w:t>
        </w:r>
        <w:r w:rsidR="00726947" w:rsidRPr="001F41AE">
          <w:rPr>
            <w:rStyle w:val="Hyperlink"/>
            <w:rFonts w:ascii="Times New Roman" w:hAnsi="Times New Roman" w:cs="Times New Roman"/>
            <w:noProof w:val="0"/>
            <w:color w:val="auto"/>
            <w:sz w:val="24"/>
            <w:szCs w:val="24"/>
            <w:lang w:val="ro-RO"/>
          </w:rPr>
          <w:t xml:space="preserve"> </w:t>
        </w:r>
        <w:r w:rsidR="00E147FB" w:rsidRPr="001F41AE">
          <w:rPr>
            <w:rStyle w:val="Hyperlink"/>
            <w:rFonts w:ascii="Times New Roman" w:hAnsi="Times New Roman" w:cs="Times New Roman"/>
            <w:noProof w:val="0"/>
            <w:color w:val="auto"/>
            <w:sz w:val="24"/>
            <w:szCs w:val="24"/>
            <w:lang w:val="ro-RO"/>
          </w:rPr>
          <w:t>r</w:t>
        </w:r>
        <w:r w:rsidR="002E0922" w:rsidRPr="001F41AE">
          <w:rPr>
            <w:rStyle w:val="Hyperlink"/>
            <w:rFonts w:ascii="Times New Roman" w:hAnsi="Times New Roman" w:cs="Times New Roman"/>
            <w:noProof w:val="0"/>
            <w:color w:val="auto"/>
            <w:sz w:val="24"/>
            <w:szCs w:val="24"/>
            <w:lang w:val="ro-RO"/>
          </w:rPr>
          <w:t>ezultatele scontate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_Toc152243203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w:t>
        </w:r>
        <w:r w:rsidR="00F71301" w:rsidRPr="001F41AE">
          <w:rPr>
            <w:rFonts w:ascii="Times New Roman" w:hAnsi="Times New Roman" w:cs="Times New Roman"/>
            <w:noProof w:val="0"/>
            <w:webHidden/>
            <w:sz w:val="24"/>
            <w:szCs w:val="24"/>
            <w:lang w:val="ro-RO"/>
          </w:rPr>
          <w:fldChar w:fldCharType="end"/>
        </w:r>
      </w:hyperlink>
    </w:p>
    <w:p w14:paraId="51EE60E4" w14:textId="000DA0E6" w:rsidR="00513D93" w:rsidRPr="001F41AE" w:rsidRDefault="006E0C66" w:rsidP="00C819C7">
      <w:pPr>
        <w:pStyle w:val="Cuprins2"/>
        <w:rPr>
          <w:rFonts w:ascii="Times New Roman" w:hAnsi="Times New Roman" w:cs="Times New Roman"/>
          <w:b/>
          <w:noProof w:val="0"/>
          <w:sz w:val="24"/>
          <w:szCs w:val="24"/>
          <w:lang w:val="ro-RO"/>
        </w:rPr>
      </w:pPr>
      <w:hyperlink w:anchor="_Toc152243204" w:history="1">
        <w:r w:rsidR="00513D93" w:rsidRPr="001F41AE">
          <w:rPr>
            <w:rStyle w:val="Hyperlink"/>
            <w:rFonts w:ascii="Times New Roman" w:hAnsi="Times New Roman" w:cs="Times New Roman"/>
            <w:noProof w:val="0"/>
            <w:color w:val="auto"/>
            <w:sz w:val="24"/>
            <w:szCs w:val="24"/>
            <w:lang w:val="ro-RO"/>
          </w:rPr>
          <w:t>1.3.</w:t>
        </w:r>
        <w:r w:rsidR="00513D93" w:rsidRPr="001F41AE">
          <w:rPr>
            <w:rFonts w:ascii="Times New Roman" w:hAnsi="Times New Roman" w:cs="Times New Roman"/>
            <w:b/>
            <w:noProof w:val="0"/>
            <w:sz w:val="24"/>
            <w:szCs w:val="24"/>
            <w:lang w:val="ro-RO"/>
          </w:rPr>
          <w:tab/>
        </w:r>
        <w:r w:rsidR="002E0922" w:rsidRPr="001F41AE">
          <w:rPr>
            <w:rFonts w:ascii="Times New Roman" w:hAnsi="Times New Roman" w:cs="Times New Roman"/>
            <w:bCs/>
            <w:noProof w:val="0"/>
            <w:sz w:val="24"/>
            <w:szCs w:val="24"/>
            <w:lang w:val="ro-RO"/>
          </w:rPr>
          <w:t>Indicatorii de rezultate</w:t>
        </w:r>
        <w:r w:rsidR="002E0922" w:rsidRPr="001F41AE">
          <w:rPr>
            <w:rStyle w:val="Hyperlink"/>
            <w:rFonts w:ascii="Times New Roman" w:hAnsi="Times New Roman" w:cs="Times New Roman"/>
            <w:noProof w:val="0"/>
            <w:color w:val="auto"/>
            <w:sz w:val="24"/>
            <w:szCs w:val="24"/>
            <w:lang w:val="ro-RO"/>
          </w:rPr>
          <w:t xml:space="preserve"> la nivel de ODP</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_Toc152243204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w:t>
        </w:r>
        <w:r w:rsidR="00F71301" w:rsidRPr="001F41AE">
          <w:rPr>
            <w:rFonts w:ascii="Times New Roman" w:hAnsi="Times New Roman" w:cs="Times New Roman"/>
            <w:noProof w:val="0"/>
            <w:webHidden/>
            <w:sz w:val="24"/>
            <w:szCs w:val="24"/>
            <w:lang w:val="ro-RO"/>
          </w:rPr>
          <w:fldChar w:fldCharType="end"/>
        </w:r>
      </w:hyperlink>
    </w:p>
    <w:p w14:paraId="4107F17B" w14:textId="74D2AA2C" w:rsidR="00513D93" w:rsidRPr="001F41AE" w:rsidRDefault="006E0C66" w:rsidP="00C819C7">
      <w:pPr>
        <w:pStyle w:val="Cuprins2"/>
        <w:rPr>
          <w:rFonts w:ascii="Times New Roman" w:hAnsi="Times New Roman" w:cs="Times New Roman"/>
          <w:b/>
          <w:noProof w:val="0"/>
          <w:sz w:val="24"/>
          <w:szCs w:val="24"/>
          <w:lang w:val="ro-RO"/>
        </w:rPr>
      </w:pPr>
      <w:hyperlink w:anchor="_Toc152243205" w:history="1">
        <w:r w:rsidR="00513D93" w:rsidRPr="001F41AE">
          <w:rPr>
            <w:rStyle w:val="Hyperlink"/>
            <w:rFonts w:ascii="Times New Roman" w:hAnsi="Times New Roman" w:cs="Times New Roman"/>
            <w:noProof w:val="0"/>
            <w:color w:val="auto"/>
            <w:sz w:val="24"/>
            <w:szCs w:val="24"/>
            <w:lang w:val="ro-RO"/>
          </w:rPr>
          <w:t>1.4.</w:t>
        </w:r>
        <w:r w:rsidR="00513D93" w:rsidRPr="001F41AE">
          <w:rPr>
            <w:rFonts w:ascii="Times New Roman" w:hAnsi="Times New Roman" w:cs="Times New Roman"/>
            <w:b/>
            <w:noProof w:val="0"/>
            <w:sz w:val="24"/>
            <w:szCs w:val="24"/>
            <w:lang w:val="ro-RO"/>
          </w:rPr>
          <w:tab/>
        </w:r>
        <w:r w:rsidR="002E0922" w:rsidRPr="001F41AE">
          <w:rPr>
            <w:rFonts w:ascii="Times New Roman" w:hAnsi="Times New Roman" w:cs="Times New Roman"/>
            <w:bCs/>
            <w:noProof w:val="0"/>
            <w:sz w:val="24"/>
            <w:szCs w:val="24"/>
            <w:lang w:val="ro-RO"/>
          </w:rPr>
          <w:t>Componentele</w:t>
        </w:r>
        <w:r w:rsidR="00726947" w:rsidRPr="001F41AE">
          <w:rPr>
            <w:rFonts w:ascii="Times New Roman" w:hAnsi="Times New Roman" w:cs="Times New Roman"/>
            <w:bCs/>
            <w:noProof w:val="0"/>
            <w:sz w:val="24"/>
            <w:szCs w:val="24"/>
            <w:lang w:val="ro-RO"/>
          </w:rPr>
          <w:t xml:space="preserve"> </w:t>
        </w:r>
        <w:r w:rsidR="00513D93" w:rsidRPr="001F41AE">
          <w:rPr>
            <w:rStyle w:val="Hyperlink"/>
            <w:rFonts w:ascii="Times New Roman" w:hAnsi="Times New Roman" w:cs="Times New Roman"/>
            <w:noProof w:val="0"/>
            <w:color w:val="auto"/>
            <w:sz w:val="24"/>
            <w:szCs w:val="24"/>
            <w:lang w:val="ro-RO"/>
          </w:rPr>
          <w:t>Pro</w:t>
        </w:r>
        <w:r w:rsidR="002E0922" w:rsidRPr="001F41AE">
          <w:rPr>
            <w:rStyle w:val="Hyperlink"/>
            <w:rFonts w:ascii="Times New Roman" w:hAnsi="Times New Roman" w:cs="Times New Roman"/>
            <w:noProof w:val="0"/>
            <w:color w:val="auto"/>
            <w:sz w:val="24"/>
            <w:szCs w:val="24"/>
            <w:lang w:val="ro-RO"/>
          </w:rPr>
          <w:t>i</w:t>
        </w:r>
        <w:r w:rsidR="00513D93" w:rsidRPr="001F41AE">
          <w:rPr>
            <w:rStyle w:val="Hyperlink"/>
            <w:rFonts w:ascii="Times New Roman" w:hAnsi="Times New Roman" w:cs="Times New Roman"/>
            <w:noProof w:val="0"/>
            <w:color w:val="auto"/>
            <w:sz w:val="24"/>
            <w:szCs w:val="24"/>
            <w:lang w:val="ro-RO"/>
          </w:rPr>
          <w:t>ect</w:t>
        </w:r>
        <w:r w:rsidR="002E0922" w:rsidRPr="001F41AE">
          <w:rPr>
            <w:rStyle w:val="Hyperlink"/>
            <w:rFonts w:ascii="Times New Roman" w:hAnsi="Times New Roman" w:cs="Times New Roman"/>
            <w:noProof w:val="0"/>
            <w:color w:val="auto"/>
            <w:sz w:val="24"/>
            <w:szCs w:val="24"/>
            <w:lang w:val="ro-RO"/>
          </w:rPr>
          <w:t>ului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_Toc152243205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8</w:t>
        </w:r>
        <w:r w:rsidR="00F71301" w:rsidRPr="001F41AE">
          <w:rPr>
            <w:rFonts w:ascii="Times New Roman" w:hAnsi="Times New Roman" w:cs="Times New Roman"/>
            <w:noProof w:val="0"/>
            <w:webHidden/>
            <w:sz w:val="24"/>
            <w:szCs w:val="24"/>
            <w:lang w:val="ro-RO"/>
          </w:rPr>
          <w:fldChar w:fldCharType="end"/>
        </w:r>
      </w:hyperlink>
    </w:p>
    <w:p w14:paraId="68C7CFAD" w14:textId="4C7D67FC" w:rsidR="00513D93" w:rsidRPr="001F41AE" w:rsidRDefault="006E0C66" w:rsidP="00C819C7">
      <w:pPr>
        <w:pStyle w:val="Cuprins2"/>
        <w:rPr>
          <w:rFonts w:ascii="Times New Roman" w:hAnsi="Times New Roman" w:cs="Times New Roman"/>
          <w:b/>
          <w:noProof w:val="0"/>
          <w:sz w:val="24"/>
          <w:szCs w:val="24"/>
          <w:lang w:val="ro-RO"/>
        </w:rPr>
      </w:pPr>
      <w:hyperlink w:anchor="_Toc152243206" w:history="1">
        <w:r w:rsidR="00513D93" w:rsidRPr="001F41AE">
          <w:rPr>
            <w:rStyle w:val="Hyperlink"/>
            <w:rFonts w:ascii="Times New Roman" w:hAnsi="Times New Roman" w:cs="Times New Roman"/>
            <w:noProof w:val="0"/>
            <w:color w:val="auto"/>
            <w:sz w:val="24"/>
            <w:szCs w:val="24"/>
            <w:lang w:val="ro-RO"/>
          </w:rPr>
          <w:t>1.5.</w:t>
        </w:r>
        <w:r w:rsidR="00513D93" w:rsidRPr="001F41AE">
          <w:rPr>
            <w:rFonts w:ascii="Times New Roman" w:hAnsi="Times New Roman" w:cs="Times New Roman"/>
            <w:b/>
            <w:noProof w:val="0"/>
            <w:sz w:val="24"/>
            <w:szCs w:val="24"/>
            <w:lang w:val="ro-RO"/>
          </w:rPr>
          <w:tab/>
        </w:r>
        <w:r w:rsidR="002E0922" w:rsidRPr="001F41AE">
          <w:rPr>
            <w:rFonts w:ascii="Times New Roman" w:hAnsi="Times New Roman" w:cs="Times New Roman"/>
            <w:bCs/>
            <w:noProof w:val="0"/>
            <w:sz w:val="24"/>
            <w:szCs w:val="24"/>
            <w:lang w:val="ro-RO"/>
          </w:rPr>
          <w:t>Cheltuielile</w:t>
        </w:r>
        <w:r w:rsidR="00726947" w:rsidRPr="001F41AE">
          <w:rPr>
            <w:rFonts w:ascii="Times New Roman" w:hAnsi="Times New Roman" w:cs="Times New Roman"/>
            <w:bCs/>
            <w:noProof w:val="0"/>
            <w:sz w:val="24"/>
            <w:szCs w:val="24"/>
            <w:lang w:val="ro-RO"/>
          </w:rPr>
          <w:t xml:space="preserve"> </w:t>
        </w:r>
        <w:r w:rsidR="00513D93" w:rsidRPr="001F41AE">
          <w:rPr>
            <w:rStyle w:val="Hyperlink"/>
            <w:rFonts w:ascii="Times New Roman" w:hAnsi="Times New Roman" w:cs="Times New Roman"/>
            <w:noProof w:val="0"/>
            <w:color w:val="auto"/>
            <w:sz w:val="24"/>
            <w:szCs w:val="24"/>
            <w:lang w:val="ro-RO"/>
          </w:rPr>
          <w:t>Pro</w:t>
        </w:r>
        <w:r w:rsidR="002E0922" w:rsidRPr="001F41AE">
          <w:rPr>
            <w:rStyle w:val="Hyperlink"/>
            <w:rFonts w:ascii="Times New Roman" w:hAnsi="Times New Roman" w:cs="Times New Roman"/>
            <w:noProof w:val="0"/>
            <w:color w:val="auto"/>
            <w:sz w:val="24"/>
            <w:szCs w:val="24"/>
            <w:lang w:val="ro-RO"/>
          </w:rPr>
          <w:t>i</w:t>
        </w:r>
        <w:r w:rsidR="00513D93" w:rsidRPr="001F41AE">
          <w:rPr>
            <w:rStyle w:val="Hyperlink"/>
            <w:rFonts w:ascii="Times New Roman" w:hAnsi="Times New Roman" w:cs="Times New Roman"/>
            <w:noProof w:val="0"/>
            <w:color w:val="auto"/>
            <w:sz w:val="24"/>
            <w:szCs w:val="24"/>
            <w:lang w:val="ro-RO"/>
          </w:rPr>
          <w:t>ect</w:t>
        </w:r>
        <w:r w:rsidR="002E0922" w:rsidRPr="001F41AE">
          <w:rPr>
            <w:rStyle w:val="Hyperlink"/>
            <w:rFonts w:ascii="Times New Roman" w:hAnsi="Times New Roman" w:cs="Times New Roman"/>
            <w:noProof w:val="0"/>
            <w:color w:val="auto"/>
            <w:sz w:val="24"/>
            <w:szCs w:val="24"/>
            <w:lang w:val="ro-RO"/>
          </w:rPr>
          <w:t>ului</w:t>
        </w:r>
        <w:r w:rsidR="00726947" w:rsidRPr="001F41AE">
          <w:rPr>
            <w:rStyle w:val="Hyperlink"/>
            <w:rFonts w:ascii="Times New Roman" w:hAnsi="Times New Roman" w:cs="Times New Roman"/>
            <w:noProof w:val="0"/>
            <w:color w:val="auto"/>
            <w:sz w:val="24"/>
            <w:szCs w:val="24"/>
            <w:lang w:val="ro-RO"/>
          </w:rPr>
          <w:t xml:space="preserve"> </w:t>
        </w:r>
        <w:r w:rsidR="002E0922" w:rsidRPr="001F41AE">
          <w:rPr>
            <w:rStyle w:val="Hyperlink"/>
            <w:rFonts w:ascii="Times New Roman" w:hAnsi="Times New Roman" w:cs="Times New Roman"/>
            <w:noProof w:val="0"/>
            <w:color w:val="auto"/>
            <w:sz w:val="24"/>
            <w:szCs w:val="24"/>
            <w:lang w:val="ro-RO"/>
          </w:rPr>
          <w:t>și</w:t>
        </w:r>
        <w:r w:rsidR="00513D93" w:rsidRPr="001F41AE">
          <w:rPr>
            <w:rStyle w:val="Hyperlink"/>
            <w:rFonts w:ascii="Times New Roman" w:hAnsi="Times New Roman" w:cs="Times New Roman"/>
            <w:noProof w:val="0"/>
            <w:color w:val="auto"/>
            <w:sz w:val="24"/>
            <w:szCs w:val="24"/>
            <w:lang w:val="ro-RO"/>
          </w:rPr>
          <w:t xml:space="preserve"> finan</w:t>
        </w:r>
        <w:r w:rsidR="002E0922" w:rsidRPr="001F41AE">
          <w:rPr>
            <w:rStyle w:val="Hyperlink"/>
            <w:rFonts w:ascii="Times New Roman" w:hAnsi="Times New Roman" w:cs="Times New Roman"/>
            <w:noProof w:val="0"/>
            <w:color w:val="auto"/>
            <w:sz w:val="24"/>
            <w:szCs w:val="24"/>
            <w:lang w:val="ro-RO"/>
          </w:rPr>
          <w:t>țarea</w:t>
        </w:r>
        <w:r w:rsidR="00513D93" w:rsidRPr="001F41AE">
          <w:rPr>
            <w:rFonts w:ascii="Times New Roman" w:hAnsi="Times New Roman" w:cs="Times New Roman"/>
            <w:noProof w:val="0"/>
            <w:webHidden/>
            <w:sz w:val="24"/>
            <w:szCs w:val="24"/>
            <w:lang w:val="ro-RO"/>
          </w:rPr>
          <w:tab/>
        </w:r>
      </w:hyperlink>
      <w:r w:rsidR="00FE34C7">
        <w:rPr>
          <w:rFonts w:ascii="Times New Roman" w:hAnsi="Times New Roman" w:cs="Times New Roman"/>
          <w:noProof w:val="0"/>
          <w:sz w:val="24"/>
          <w:szCs w:val="24"/>
          <w:lang w:val="ro-RO"/>
        </w:rPr>
        <w:t>9</w:t>
      </w:r>
    </w:p>
    <w:p w14:paraId="54771170" w14:textId="6FA620E0" w:rsidR="00513D93" w:rsidRPr="001F41AE" w:rsidRDefault="006E0C66" w:rsidP="00C819C7">
      <w:pPr>
        <w:pStyle w:val="Cuprins2"/>
        <w:rPr>
          <w:rFonts w:ascii="Times New Roman" w:hAnsi="Times New Roman" w:cs="Times New Roman"/>
          <w:b/>
          <w:noProof w:val="0"/>
          <w:sz w:val="24"/>
          <w:szCs w:val="24"/>
          <w:lang w:val="ro-RO"/>
        </w:rPr>
      </w:pPr>
      <w:hyperlink w:anchor="_Toc152243207" w:history="1">
        <w:r w:rsidR="00513D93" w:rsidRPr="001F41AE">
          <w:rPr>
            <w:rStyle w:val="Hyperlink"/>
            <w:rFonts w:ascii="Times New Roman" w:hAnsi="Times New Roman" w:cs="Times New Roman"/>
            <w:noProof w:val="0"/>
            <w:color w:val="auto"/>
            <w:sz w:val="24"/>
            <w:szCs w:val="24"/>
            <w:lang w:val="ro-RO"/>
          </w:rPr>
          <w:t>1.6.</w:t>
        </w:r>
        <w:r w:rsidR="00513D93" w:rsidRPr="001F41AE">
          <w:rPr>
            <w:rFonts w:ascii="Times New Roman" w:hAnsi="Times New Roman" w:cs="Times New Roman"/>
            <w:b/>
            <w:noProof w:val="0"/>
            <w:sz w:val="24"/>
            <w:szCs w:val="24"/>
            <w:lang w:val="ro-RO"/>
          </w:rPr>
          <w:tab/>
        </w:r>
        <w:r w:rsidR="002E0922" w:rsidRPr="001F41AE">
          <w:rPr>
            <w:rStyle w:val="Hyperlink"/>
            <w:rFonts w:ascii="Times New Roman" w:hAnsi="Times New Roman" w:cs="Times New Roman"/>
            <w:noProof w:val="0"/>
            <w:color w:val="auto"/>
            <w:sz w:val="24"/>
            <w:szCs w:val="24"/>
            <w:lang w:val="ro-RO"/>
          </w:rPr>
          <w:t>Aranjamentele instituționale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_Toc152243207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10</w:t>
        </w:r>
        <w:r w:rsidR="00F71301" w:rsidRPr="001F41AE">
          <w:rPr>
            <w:rFonts w:ascii="Times New Roman" w:hAnsi="Times New Roman" w:cs="Times New Roman"/>
            <w:noProof w:val="0"/>
            <w:webHidden/>
            <w:sz w:val="24"/>
            <w:szCs w:val="24"/>
            <w:lang w:val="ro-RO"/>
          </w:rPr>
          <w:fldChar w:fldCharType="end"/>
        </w:r>
      </w:hyperlink>
    </w:p>
    <w:p w14:paraId="76E4DD9C" w14:textId="1246FC3D" w:rsidR="00513D93" w:rsidRPr="001F41AE" w:rsidRDefault="006E0C66" w:rsidP="00C819C7">
      <w:pPr>
        <w:pStyle w:val="Cuprins2"/>
        <w:rPr>
          <w:rFonts w:ascii="Times New Roman" w:hAnsi="Times New Roman" w:cs="Times New Roman"/>
          <w:b/>
          <w:noProof w:val="0"/>
          <w:sz w:val="24"/>
          <w:szCs w:val="24"/>
          <w:lang w:val="ro-RO"/>
        </w:rPr>
      </w:pPr>
      <w:hyperlink w:anchor="_Toc152243208" w:history="1">
        <w:r w:rsidR="00513D93" w:rsidRPr="001F41AE">
          <w:rPr>
            <w:rStyle w:val="Hyperlink"/>
            <w:rFonts w:ascii="Times New Roman" w:hAnsi="Times New Roman" w:cs="Times New Roman"/>
            <w:noProof w:val="0"/>
            <w:color w:val="auto"/>
            <w:sz w:val="24"/>
            <w:szCs w:val="24"/>
            <w:lang w:val="ro-RO"/>
          </w:rPr>
          <w:t>1.7.</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hAnsi="Times New Roman" w:cs="Times New Roman"/>
            <w:noProof w:val="0"/>
            <w:color w:val="auto"/>
            <w:sz w:val="24"/>
            <w:szCs w:val="24"/>
            <w:lang w:val="ro-RO"/>
          </w:rPr>
          <w:t>Respons</w:t>
        </w:r>
        <w:r w:rsidR="002E0922" w:rsidRPr="001F41AE">
          <w:rPr>
            <w:rStyle w:val="Hyperlink"/>
            <w:rFonts w:ascii="Times New Roman" w:hAnsi="Times New Roman" w:cs="Times New Roman"/>
            <w:noProof w:val="0"/>
            <w:color w:val="auto"/>
            <w:sz w:val="24"/>
            <w:szCs w:val="24"/>
            <w:lang w:val="ro-RO"/>
          </w:rPr>
          <w:t>abilități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_Toc152243208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12</w:t>
        </w:r>
        <w:r w:rsidR="00F71301" w:rsidRPr="001F41AE">
          <w:rPr>
            <w:rFonts w:ascii="Times New Roman" w:hAnsi="Times New Roman" w:cs="Times New Roman"/>
            <w:noProof w:val="0"/>
            <w:webHidden/>
            <w:sz w:val="24"/>
            <w:szCs w:val="24"/>
            <w:lang w:val="ro-RO"/>
          </w:rPr>
          <w:fldChar w:fldCharType="end"/>
        </w:r>
      </w:hyperlink>
    </w:p>
    <w:p w14:paraId="4516A767" w14:textId="77C8BEBC" w:rsidR="00513D93" w:rsidRPr="001F41AE" w:rsidRDefault="006E0C66" w:rsidP="00C819C7">
      <w:pPr>
        <w:pStyle w:val="Cuprins2"/>
        <w:rPr>
          <w:rFonts w:ascii="Times New Roman" w:hAnsi="Times New Roman" w:cs="Times New Roman"/>
          <w:b/>
          <w:noProof w:val="0"/>
          <w:sz w:val="24"/>
          <w:szCs w:val="24"/>
          <w:lang w:val="ro-RO"/>
        </w:rPr>
      </w:pPr>
      <w:hyperlink w:anchor="_Toc152243209" w:history="1">
        <w:r w:rsidR="00513D93" w:rsidRPr="001F41AE">
          <w:rPr>
            <w:rStyle w:val="Hyperlink"/>
            <w:rFonts w:ascii="Times New Roman" w:hAnsi="Times New Roman" w:cs="Times New Roman"/>
            <w:noProof w:val="0"/>
            <w:color w:val="auto"/>
            <w:sz w:val="24"/>
            <w:szCs w:val="24"/>
            <w:lang w:val="ro-RO"/>
          </w:rPr>
          <w:t>1.8.</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hAnsi="Times New Roman" w:cs="Times New Roman"/>
            <w:noProof w:val="0"/>
            <w:color w:val="auto"/>
            <w:sz w:val="24"/>
            <w:szCs w:val="24"/>
            <w:lang w:val="ro-RO"/>
          </w:rPr>
          <w:t>Administra</w:t>
        </w:r>
        <w:r w:rsidR="002E0922" w:rsidRPr="001F41AE">
          <w:rPr>
            <w:rStyle w:val="Hyperlink"/>
            <w:rFonts w:ascii="Times New Roman" w:hAnsi="Times New Roman" w:cs="Times New Roman"/>
            <w:noProof w:val="0"/>
            <w:color w:val="auto"/>
            <w:sz w:val="24"/>
            <w:szCs w:val="24"/>
            <w:lang w:val="ro-RO"/>
          </w:rPr>
          <w:t>rea</w:t>
        </w:r>
        <w:r w:rsidR="00726947" w:rsidRPr="001F41AE">
          <w:rPr>
            <w:rStyle w:val="Hyperlink"/>
            <w:rFonts w:ascii="Times New Roman" w:hAnsi="Times New Roman" w:cs="Times New Roman"/>
            <w:noProof w:val="0"/>
            <w:color w:val="auto"/>
            <w:sz w:val="24"/>
            <w:szCs w:val="24"/>
            <w:lang w:val="ro-RO"/>
          </w:rPr>
          <w:t xml:space="preserve"> </w:t>
        </w:r>
        <w:r w:rsidR="002E0922" w:rsidRPr="001F41AE">
          <w:rPr>
            <w:rStyle w:val="Hyperlink"/>
            <w:rFonts w:ascii="Times New Roman" w:hAnsi="Times New Roman" w:cs="Times New Roman"/>
            <w:noProof w:val="0"/>
            <w:color w:val="auto"/>
            <w:sz w:val="24"/>
            <w:szCs w:val="24"/>
            <w:lang w:val="ro-RO"/>
          </w:rPr>
          <w:t>și</w:t>
        </w:r>
        <w:r w:rsidR="00726947" w:rsidRPr="001F41AE">
          <w:rPr>
            <w:rStyle w:val="Hyperlink"/>
            <w:rFonts w:ascii="Times New Roman" w:hAnsi="Times New Roman" w:cs="Times New Roman"/>
            <w:noProof w:val="0"/>
            <w:color w:val="auto"/>
            <w:sz w:val="24"/>
            <w:szCs w:val="24"/>
            <w:lang w:val="ro-RO"/>
          </w:rPr>
          <w:t xml:space="preserve"> </w:t>
        </w:r>
        <w:r w:rsidR="002E0922" w:rsidRPr="001F41AE">
          <w:rPr>
            <w:rStyle w:val="Hyperlink"/>
            <w:rFonts w:ascii="Times New Roman" w:hAnsi="Times New Roman" w:cs="Times New Roman"/>
            <w:noProof w:val="0"/>
            <w:color w:val="auto"/>
            <w:sz w:val="24"/>
            <w:szCs w:val="24"/>
            <w:lang w:val="ro-RO"/>
          </w:rPr>
          <w:t>c</w:t>
        </w:r>
        <w:r w:rsidR="00513D93" w:rsidRPr="001F41AE">
          <w:rPr>
            <w:rStyle w:val="Hyperlink"/>
            <w:rFonts w:ascii="Times New Roman" w:hAnsi="Times New Roman" w:cs="Times New Roman"/>
            <w:noProof w:val="0"/>
            <w:color w:val="auto"/>
            <w:sz w:val="24"/>
            <w:szCs w:val="24"/>
            <w:lang w:val="ro-RO"/>
          </w:rPr>
          <w:t>oresponden</w:t>
        </w:r>
        <w:r w:rsidR="002E0922" w:rsidRPr="001F41AE">
          <w:rPr>
            <w:rStyle w:val="Hyperlink"/>
            <w:rFonts w:ascii="Times New Roman" w:hAnsi="Times New Roman" w:cs="Times New Roman"/>
            <w:noProof w:val="0"/>
            <w:color w:val="auto"/>
            <w:sz w:val="24"/>
            <w:szCs w:val="24"/>
            <w:lang w:val="ro-RO"/>
          </w:rPr>
          <w:t>ța</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_Toc152243209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13</w:t>
        </w:r>
        <w:r w:rsidR="00F71301" w:rsidRPr="001F41AE">
          <w:rPr>
            <w:rFonts w:ascii="Times New Roman" w:hAnsi="Times New Roman" w:cs="Times New Roman"/>
            <w:noProof w:val="0"/>
            <w:webHidden/>
            <w:sz w:val="24"/>
            <w:szCs w:val="24"/>
            <w:lang w:val="ro-RO"/>
          </w:rPr>
          <w:fldChar w:fldCharType="end"/>
        </w:r>
      </w:hyperlink>
    </w:p>
    <w:p w14:paraId="1120EC78" w14:textId="171E9A15" w:rsidR="00513D93" w:rsidRPr="001F41AE" w:rsidRDefault="006E0C66">
      <w:pPr>
        <w:pStyle w:val="Cuprins1"/>
        <w:rPr>
          <w:rFonts w:eastAsiaTheme="minorEastAsia"/>
          <w:bCs w:val="0"/>
          <w:noProof w:val="0"/>
          <w:lang w:val="ro-RO"/>
        </w:rPr>
      </w:pPr>
      <w:hyperlink w:anchor="_Toc152243210" w:history="1">
        <w:r w:rsidR="00513D93" w:rsidRPr="001F41AE">
          <w:rPr>
            <w:rStyle w:val="Hyperlink"/>
            <w:noProof w:val="0"/>
            <w:color w:val="auto"/>
            <w:lang w:val="ro-RO"/>
          </w:rPr>
          <w:t>2.</w:t>
        </w:r>
        <w:r w:rsidR="00513D93" w:rsidRPr="001F41AE">
          <w:rPr>
            <w:rFonts w:eastAsiaTheme="minorEastAsia"/>
            <w:bCs w:val="0"/>
            <w:noProof w:val="0"/>
            <w:lang w:val="ro-RO"/>
          </w:rPr>
          <w:tab/>
        </w:r>
        <w:r w:rsidR="002E0922" w:rsidRPr="001F41AE">
          <w:rPr>
            <w:rFonts w:eastAsiaTheme="minorEastAsia"/>
            <w:bCs w:val="0"/>
            <w:noProof w:val="0"/>
            <w:lang w:val="ro-RO"/>
          </w:rPr>
          <w:t>PROCEDURILE DE</w:t>
        </w:r>
        <w:r w:rsidR="002E0922" w:rsidRPr="001F41AE">
          <w:rPr>
            <w:rStyle w:val="Hyperlink"/>
            <w:rFonts w:eastAsiaTheme="minorEastAsia"/>
            <w:bCs w:val="0"/>
            <w:noProof w:val="0"/>
            <w:color w:val="auto"/>
            <w:u w:val="none"/>
            <w:lang w:val="ro-RO"/>
          </w:rPr>
          <w:t xml:space="preserve"> MANAGEMENT </w:t>
        </w:r>
        <w:r w:rsidR="00513D93" w:rsidRPr="001F41AE">
          <w:rPr>
            <w:rStyle w:val="Hyperlink"/>
            <w:noProof w:val="0"/>
            <w:color w:val="auto"/>
            <w:lang w:val="ro-RO"/>
          </w:rPr>
          <w:t>FINANCIA</w:t>
        </w:r>
        <w:r w:rsidR="002E0922" w:rsidRPr="001F41AE">
          <w:rPr>
            <w:rStyle w:val="Hyperlink"/>
            <w:noProof w:val="0"/>
            <w:color w:val="auto"/>
            <w:lang w:val="ro-RO"/>
          </w:rPr>
          <w:t>R</w:t>
        </w:r>
        <w:r w:rsidR="00513D93" w:rsidRPr="001F41AE">
          <w:rPr>
            <w:noProof w:val="0"/>
            <w:webHidden/>
            <w:lang w:val="ro-RO"/>
          </w:rPr>
          <w:tab/>
        </w:r>
        <w:r w:rsidR="00F71301" w:rsidRPr="001F41AE">
          <w:rPr>
            <w:noProof w:val="0"/>
            <w:webHidden/>
            <w:lang w:val="ro-RO"/>
          </w:rPr>
          <w:fldChar w:fldCharType="begin"/>
        </w:r>
        <w:r w:rsidR="00513D93" w:rsidRPr="001F41AE">
          <w:rPr>
            <w:noProof w:val="0"/>
            <w:webHidden/>
            <w:lang w:val="ro-RO"/>
          </w:rPr>
          <w:instrText xml:space="preserve"> PAGEREF _Toc152243210 \h </w:instrText>
        </w:r>
        <w:r w:rsidR="00F71301" w:rsidRPr="001F41AE">
          <w:rPr>
            <w:noProof w:val="0"/>
            <w:webHidden/>
            <w:lang w:val="ro-RO"/>
          </w:rPr>
        </w:r>
        <w:r w:rsidR="00F71301" w:rsidRPr="001F41AE">
          <w:rPr>
            <w:noProof w:val="0"/>
            <w:webHidden/>
            <w:lang w:val="ro-RO"/>
          </w:rPr>
          <w:fldChar w:fldCharType="separate"/>
        </w:r>
        <w:r>
          <w:rPr>
            <w:webHidden/>
            <w:lang w:val="ro-RO"/>
          </w:rPr>
          <w:t>15</w:t>
        </w:r>
        <w:r w:rsidR="00F71301" w:rsidRPr="001F41AE">
          <w:rPr>
            <w:noProof w:val="0"/>
            <w:webHidden/>
            <w:lang w:val="ro-RO"/>
          </w:rPr>
          <w:fldChar w:fldCharType="end"/>
        </w:r>
      </w:hyperlink>
    </w:p>
    <w:p w14:paraId="371C6719" w14:textId="6FEC8F07" w:rsidR="00513D93" w:rsidRPr="001F41AE" w:rsidRDefault="006E0C66" w:rsidP="00C819C7">
      <w:pPr>
        <w:pStyle w:val="Cuprins2"/>
        <w:rPr>
          <w:rFonts w:ascii="Times New Roman" w:hAnsi="Times New Roman" w:cs="Times New Roman"/>
          <w:b/>
          <w:noProof w:val="0"/>
          <w:sz w:val="24"/>
          <w:szCs w:val="24"/>
          <w:lang w:val="ro-RO"/>
        </w:rPr>
      </w:pPr>
      <w:hyperlink w:anchor="_Toc152243211" w:history="1">
        <w:r w:rsidR="00513D93" w:rsidRPr="001F41AE">
          <w:rPr>
            <w:rStyle w:val="Hyperlink"/>
            <w:rFonts w:ascii="Times New Roman" w:hAnsi="Times New Roman" w:cs="Times New Roman"/>
            <w:noProof w:val="0"/>
            <w:color w:val="auto"/>
            <w:sz w:val="24"/>
            <w:szCs w:val="24"/>
            <w:lang w:val="ro-RO"/>
          </w:rPr>
          <w:t>2.1.</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Calibri" w:hAnsi="Times New Roman" w:cs="Times New Roman"/>
            <w:noProof w:val="0"/>
            <w:color w:val="auto"/>
            <w:sz w:val="24"/>
            <w:szCs w:val="24"/>
            <w:lang w:val="ro-RO"/>
          </w:rPr>
          <w:t>Introduc</w:t>
        </w:r>
        <w:r w:rsidR="002E0922" w:rsidRPr="001F41AE">
          <w:rPr>
            <w:rStyle w:val="Hyperlink"/>
            <w:rFonts w:ascii="Times New Roman" w:eastAsia="Calibri" w:hAnsi="Times New Roman" w:cs="Times New Roman"/>
            <w:noProof w:val="0"/>
            <w:color w:val="auto"/>
            <w:sz w:val="24"/>
            <w:szCs w:val="24"/>
            <w:lang w:val="ro-RO"/>
          </w:rPr>
          <w:t>erea</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_Toc152243211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15</w:t>
        </w:r>
        <w:r w:rsidR="00F71301" w:rsidRPr="001F41AE">
          <w:rPr>
            <w:rFonts w:ascii="Times New Roman" w:hAnsi="Times New Roman" w:cs="Times New Roman"/>
            <w:noProof w:val="0"/>
            <w:webHidden/>
            <w:sz w:val="24"/>
            <w:szCs w:val="24"/>
            <w:lang w:val="ro-RO"/>
          </w:rPr>
          <w:fldChar w:fldCharType="end"/>
        </w:r>
      </w:hyperlink>
    </w:p>
    <w:p w14:paraId="57AC0A10" w14:textId="3B4CE04A" w:rsidR="00513D93" w:rsidRPr="001F41AE" w:rsidRDefault="006E0C66" w:rsidP="00C819C7">
      <w:pPr>
        <w:pStyle w:val="Cuprins2"/>
        <w:rPr>
          <w:rFonts w:ascii="Times New Roman" w:hAnsi="Times New Roman" w:cs="Times New Roman"/>
          <w:b/>
          <w:noProof w:val="0"/>
          <w:sz w:val="24"/>
          <w:szCs w:val="24"/>
          <w:lang w:val="ro-RO"/>
        </w:rPr>
      </w:pPr>
      <w:hyperlink w:anchor="_Toc152243212" w:history="1">
        <w:r w:rsidR="00513D93" w:rsidRPr="001F41AE">
          <w:rPr>
            <w:rStyle w:val="Hyperlink"/>
            <w:rFonts w:ascii="Times New Roman" w:eastAsia="Calibri" w:hAnsi="Times New Roman" w:cs="Times New Roman"/>
            <w:noProof w:val="0"/>
            <w:color w:val="auto"/>
            <w:sz w:val="24"/>
            <w:szCs w:val="24"/>
            <w:lang w:val="ro-RO"/>
          </w:rPr>
          <w:t>2.2.</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Calibri" w:hAnsi="Times New Roman" w:cs="Times New Roman"/>
            <w:noProof w:val="0"/>
            <w:color w:val="auto"/>
            <w:sz w:val="24"/>
            <w:szCs w:val="24"/>
            <w:lang w:val="ro-RO"/>
          </w:rPr>
          <w:t>Plan</w:t>
        </w:r>
        <w:r w:rsidR="002E0922" w:rsidRPr="001F41AE">
          <w:rPr>
            <w:rStyle w:val="Hyperlink"/>
            <w:rFonts w:ascii="Times New Roman" w:eastAsia="Calibri" w:hAnsi="Times New Roman" w:cs="Times New Roman"/>
            <w:noProof w:val="0"/>
            <w:color w:val="auto"/>
            <w:sz w:val="24"/>
            <w:szCs w:val="24"/>
            <w:lang w:val="ro-RO"/>
          </w:rPr>
          <w:t>ificarea</w:t>
        </w:r>
        <w:r w:rsidR="00726947" w:rsidRPr="001F41AE">
          <w:rPr>
            <w:rStyle w:val="Hyperlink"/>
            <w:rFonts w:ascii="Times New Roman" w:eastAsia="Calibri" w:hAnsi="Times New Roman" w:cs="Times New Roman"/>
            <w:noProof w:val="0"/>
            <w:color w:val="auto"/>
            <w:sz w:val="24"/>
            <w:szCs w:val="24"/>
            <w:lang w:val="ro-RO"/>
          </w:rPr>
          <w:t xml:space="preserve"> </w:t>
        </w:r>
        <w:r w:rsidR="002E0922" w:rsidRPr="001F41AE">
          <w:rPr>
            <w:rStyle w:val="Hyperlink"/>
            <w:rFonts w:ascii="Times New Roman" w:eastAsia="Calibri" w:hAnsi="Times New Roman" w:cs="Times New Roman"/>
            <w:noProof w:val="0"/>
            <w:color w:val="auto"/>
            <w:sz w:val="24"/>
            <w:szCs w:val="24"/>
            <w:lang w:val="ro-RO"/>
          </w:rPr>
          <w:t>și</w:t>
        </w:r>
        <w:r w:rsidR="00726947" w:rsidRPr="001F41AE">
          <w:rPr>
            <w:rStyle w:val="Hyperlink"/>
            <w:rFonts w:ascii="Times New Roman" w:eastAsia="Calibri" w:hAnsi="Times New Roman" w:cs="Times New Roman"/>
            <w:noProof w:val="0"/>
            <w:color w:val="auto"/>
            <w:sz w:val="24"/>
            <w:szCs w:val="24"/>
            <w:lang w:val="ro-RO"/>
          </w:rPr>
          <w:t xml:space="preserve"> </w:t>
        </w:r>
        <w:r w:rsidR="00E147FB" w:rsidRPr="001F41AE">
          <w:rPr>
            <w:rStyle w:val="Hyperlink"/>
            <w:rFonts w:ascii="Times New Roman" w:eastAsia="Calibri" w:hAnsi="Times New Roman" w:cs="Times New Roman"/>
            <w:noProof w:val="0"/>
            <w:color w:val="auto"/>
            <w:sz w:val="24"/>
            <w:szCs w:val="24"/>
            <w:lang w:val="ro-RO"/>
          </w:rPr>
          <w:t>b</w:t>
        </w:r>
        <w:r w:rsidR="00513D93" w:rsidRPr="001F41AE">
          <w:rPr>
            <w:rStyle w:val="Hyperlink"/>
            <w:rFonts w:ascii="Times New Roman" w:eastAsia="Calibri" w:hAnsi="Times New Roman" w:cs="Times New Roman"/>
            <w:noProof w:val="0"/>
            <w:color w:val="auto"/>
            <w:sz w:val="24"/>
            <w:szCs w:val="24"/>
            <w:lang w:val="ro-RO"/>
          </w:rPr>
          <w:t>uget</w:t>
        </w:r>
        <w:r w:rsidR="002E0922" w:rsidRPr="001F41AE">
          <w:rPr>
            <w:rStyle w:val="Hyperlink"/>
            <w:rFonts w:ascii="Times New Roman" w:eastAsia="Calibri" w:hAnsi="Times New Roman" w:cs="Times New Roman"/>
            <w:noProof w:val="0"/>
            <w:color w:val="auto"/>
            <w:sz w:val="24"/>
            <w:szCs w:val="24"/>
            <w:lang w:val="ro-RO"/>
          </w:rPr>
          <w:t>area</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_Toc152243212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16</w:t>
        </w:r>
        <w:r w:rsidR="00F71301" w:rsidRPr="001F41AE">
          <w:rPr>
            <w:rFonts w:ascii="Times New Roman" w:hAnsi="Times New Roman" w:cs="Times New Roman"/>
            <w:noProof w:val="0"/>
            <w:webHidden/>
            <w:sz w:val="24"/>
            <w:szCs w:val="24"/>
            <w:lang w:val="ro-RO"/>
          </w:rPr>
          <w:fldChar w:fldCharType="end"/>
        </w:r>
      </w:hyperlink>
    </w:p>
    <w:p w14:paraId="7E0AFBCC" w14:textId="238BFDB4" w:rsidR="00513D93" w:rsidRPr="001F41AE" w:rsidRDefault="006E0C66" w:rsidP="00C819C7">
      <w:pPr>
        <w:pStyle w:val="Cuprins2"/>
        <w:rPr>
          <w:rFonts w:ascii="Times New Roman" w:hAnsi="Times New Roman" w:cs="Times New Roman"/>
          <w:b/>
          <w:noProof w:val="0"/>
          <w:sz w:val="24"/>
          <w:szCs w:val="24"/>
          <w:lang w:val="ro-RO"/>
        </w:rPr>
      </w:pPr>
      <w:hyperlink w:anchor="_Toc152243213" w:history="1">
        <w:r w:rsidR="00513D93" w:rsidRPr="001F41AE">
          <w:rPr>
            <w:rStyle w:val="Hyperlink"/>
            <w:rFonts w:ascii="Times New Roman" w:eastAsia="Calibri" w:hAnsi="Times New Roman" w:cs="Times New Roman"/>
            <w:noProof w:val="0"/>
            <w:color w:val="auto"/>
            <w:sz w:val="24"/>
            <w:szCs w:val="24"/>
            <w:lang w:val="ro-RO"/>
          </w:rPr>
          <w:t>2.3.</w:t>
        </w:r>
        <w:r w:rsidR="00513D93" w:rsidRPr="001F41AE">
          <w:rPr>
            <w:rFonts w:ascii="Times New Roman" w:hAnsi="Times New Roman" w:cs="Times New Roman"/>
            <w:b/>
            <w:noProof w:val="0"/>
            <w:sz w:val="24"/>
            <w:szCs w:val="24"/>
            <w:lang w:val="ro-RO"/>
          </w:rPr>
          <w:tab/>
        </w:r>
        <w:r w:rsidR="002E0922" w:rsidRPr="001F41AE">
          <w:rPr>
            <w:rFonts w:ascii="Times New Roman" w:hAnsi="Times New Roman" w:cs="Times New Roman"/>
            <w:bCs/>
            <w:noProof w:val="0"/>
            <w:sz w:val="24"/>
            <w:szCs w:val="24"/>
            <w:lang w:val="ro-RO"/>
          </w:rPr>
          <w:t>Politicile și</w:t>
        </w:r>
        <w:r w:rsidR="00726947" w:rsidRPr="001F41AE">
          <w:rPr>
            <w:rFonts w:ascii="Times New Roman" w:hAnsi="Times New Roman" w:cs="Times New Roman"/>
            <w:bCs/>
            <w:noProof w:val="0"/>
            <w:sz w:val="24"/>
            <w:szCs w:val="24"/>
            <w:lang w:val="ro-RO"/>
          </w:rPr>
          <w:t xml:space="preserve"> </w:t>
        </w:r>
        <w:r w:rsidR="002E0922" w:rsidRPr="001F41AE">
          <w:rPr>
            <w:rFonts w:ascii="Times New Roman" w:hAnsi="Times New Roman" w:cs="Times New Roman"/>
            <w:bCs/>
            <w:noProof w:val="0"/>
            <w:sz w:val="24"/>
            <w:szCs w:val="24"/>
            <w:lang w:val="ro-RO"/>
          </w:rPr>
          <w:t xml:space="preserve">procedurile </w:t>
        </w:r>
        <w:r w:rsidR="002E0922" w:rsidRPr="001F41AE">
          <w:rPr>
            <w:rStyle w:val="Hyperlink"/>
            <w:rFonts w:ascii="Times New Roman" w:hAnsi="Times New Roman" w:cs="Times New Roman"/>
            <w:noProof w:val="0"/>
            <w:color w:val="auto"/>
            <w:sz w:val="24"/>
            <w:szCs w:val="24"/>
            <w:lang w:val="ro-RO"/>
          </w:rPr>
          <w:t>contabile</w:t>
        </w:r>
        <w:r w:rsidR="00513D93" w:rsidRPr="001F41AE">
          <w:rPr>
            <w:rFonts w:ascii="Times New Roman" w:hAnsi="Times New Roman" w:cs="Times New Roman"/>
            <w:noProof w:val="0"/>
            <w:webHidden/>
            <w:sz w:val="24"/>
            <w:szCs w:val="24"/>
            <w:lang w:val="ro-RO"/>
          </w:rPr>
          <w:tab/>
        </w:r>
      </w:hyperlink>
      <w:r w:rsidR="00FE34C7">
        <w:rPr>
          <w:rFonts w:ascii="Times New Roman" w:hAnsi="Times New Roman" w:cs="Times New Roman"/>
          <w:noProof w:val="0"/>
          <w:sz w:val="24"/>
          <w:szCs w:val="24"/>
          <w:lang w:val="ro-RO"/>
        </w:rPr>
        <w:t>16</w:t>
      </w:r>
    </w:p>
    <w:p w14:paraId="066AC835" w14:textId="39D384FB" w:rsidR="005F3888" w:rsidRPr="001F41AE" w:rsidRDefault="00726947" w:rsidP="005F3888">
      <w:pPr>
        <w:outlineLvl w:val="0"/>
        <w:rPr>
          <w:lang w:val="ro-RO"/>
        </w:rPr>
      </w:pPr>
      <w:r w:rsidRPr="001F41AE">
        <w:rPr>
          <w:lang w:val="ro-RO"/>
        </w:rPr>
        <w:t xml:space="preserve">    </w:t>
      </w:r>
      <w:r w:rsidR="005F3888" w:rsidRPr="001F41AE">
        <w:rPr>
          <w:lang w:val="ro-RO"/>
        </w:rPr>
        <w:t>2.4.     Fl</w:t>
      </w:r>
      <w:r w:rsidR="002E0922" w:rsidRPr="001F41AE">
        <w:rPr>
          <w:lang w:val="ro-RO"/>
        </w:rPr>
        <w:t>uxul</w:t>
      </w:r>
      <w:r w:rsidRPr="001F41AE">
        <w:rPr>
          <w:lang w:val="ro-RO"/>
        </w:rPr>
        <w:t xml:space="preserve"> </w:t>
      </w:r>
      <w:r w:rsidR="002E0922" w:rsidRPr="001F41AE">
        <w:rPr>
          <w:lang w:val="ro-RO"/>
        </w:rPr>
        <w:t>de</w:t>
      </w:r>
      <w:r w:rsidRPr="001F41AE">
        <w:rPr>
          <w:lang w:val="ro-RO"/>
        </w:rPr>
        <w:t xml:space="preserve"> </w:t>
      </w:r>
      <w:r w:rsidR="002E0922" w:rsidRPr="001F41AE">
        <w:rPr>
          <w:lang w:val="ro-RO"/>
        </w:rPr>
        <w:t>fonduri</w:t>
      </w:r>
      <w:r w:rsidRPr="001F41AE">
        <w:rPr>
          <w:lang w:val="ro-RO"/>
        </w:rPr>
        <w:t xml:space="preserve"> </w:t>
      </w:r>
      <w:r w:rsidR="002E0922" w:rsidRPr="001F41AE">
        <w:rPr>
          <w:lang w:val="ro-RO"/>
        </w:rPr>
        <w:t>și</w:t>
      </w:r>
      <w:r w:rsidRPr="001F41AE">
        <w:rPr>
          <w:lang w:val="ro-RO"/>
        </w:rPr>
        <w:t xml:space="preserve"> </w:t>
      </w:r>
      <w:r w:rsidR="00EE524B" w:rsidRPr="001F41AE">
        <w:rPr>
          <w:lang w:val="ro-RO"/>
        </w:rPr>
        <w:t>debursări</w:t>
      </w:r>
      <w:r w:rsidR="005F3888" w:rsidRPr="001F41AE">
        <w:rPr>
          <w:lang w:val="ro-RO"/>
        </w:rPr>
        <w:t>.....</w:t>
      </w:r>
      <w:r w:rsidR="00EE524B" w:rsidRPr="001F41AE">
        <w:rPr>
          <w:lang w:val="ro-RO"/>
        </w:rPr>
        <w:t>......</w:t>
      </w:r>
      <w:r w:rsidR="005F3888" w:rsidRPr="001F41AE">
        <w:rPr>
          <w:lang w:val="ro-RO"/>
        </w:rPr>
        <w:t>............................................</w:t>
      </w:r>
      <w:r w:rsidRPr="001F41AE">
        <w:rPr>
          <w:lang w:val="ro-RO"/>
        </w:rPr>
        <w:t>.</w:t>
      </w:r>
      <w:r w:rsidR="005F3888" w:rsidRPr="001F41AE">
        <w:rPr>
          <w:lang w:val="ro-RO"/>
        </w:rPr>
        <w:t>................</w:t>
      </w:r>
      <w:r w:rsidR="00F80F2B" w:rsidRPr="001F41AE">
        <w:rPr>
          <w:lang w:val="ro-RO"/>
        </w:rPr>
        <w:t>....</w:t>
      </w:r>
      <w:r w:rsidR="005F3888" w:rsidRPr="001F41AE">
        <w:rPr>
          <w:lang w:val="ro-RO"/>
        </w:rPr>
        <w:t xml:space="preserve"> 17 </w:t>
      </w:r>
    </w:p>
    <w:p w14:paraId="498F5FE9" w14:textId="0496A23C" w:rsidR="005F3888" w:rsidRPr="001F41AE" w:rsidRDefault="005F3888" w:rsidP="005F3888">
      <w:pPr>
        <w:outlineLvl w:val="0"/>
        <w:rPr>
          <w:lang w:val="ro-RO"/>
        </w:rPr>
      </w:pPr>
      <w:r w:rsidRPr="001F41AE">
        <w:rPr>
          <w:lang w:val="ro-RO"/>
        </w:rPr>
        <w:t xml:space="preserve">    2.5. </w:t>
      </w:r>
      <w:r w:rsidR="00726947" w:rsidRPr="001F41AE">
        <w:rPr>
          <w:lang w:val="ro-RO"/>
        </w:rPr>
        <w:t xml:space="preserve">    </w:t>
      </w:r>
      <w:r w:rsidR="00EE524B" w:rsidRPr="001F41AE">
        <w:rPr>
          <w:lang w:val="ro-RO"/>
        </w:rPr>
        <w:t>Managementul financiar</w:t>
      </w:r>
      <w:r w:rsidR="00CA033C" w:rsidRPr="001F41AE">
        <w:rPr>
          <w:lang w:val="ro-RO"/>
        </w:rPr>
        <w:t>al</w:t>
      </w:r>
      <w:r w:rsidR="00726947" w:rsidRPr="001F41AE">
        <w:rPr>
          <w:lang w:val="ro-RO"/>
        </w:rPr>
        <w:t xml:space="preserve"> </w:t>
      </w:r>
      <w:r w:rsidR="00CA033C" w:rsidRPr="001F41AE">
        <w:rPr>
          <w:caps/>
          <w:lang w:val="ro-RO"/>
        </w:rPr>
        <w:t>ONDRL</w:t>
      </w:r>
      <w:r w:rsidRPr="001F41AE">
        <w:rPr>
          <w:lang w:val="ro-RO"/>
        </w:rPr>
        <w:t>...........</w:t>
      </w:r>
      <w:r w:rsidR="007A4DDA" w:rsidRPr="001F41AE">
        <w:rPr>
          <w:lang w:val="ro-RO"/>
        </w:rPr>
        <w:t>.</w:t>
      </w:r>
      <w:r w:rsidRPr="001F41AE">
        <w:rPr>
          <w:lang w:val="ro-RO"/>
        </w:rPr>
        <w:t>.............................</w:t>
      </w:r>
      <w:r w:rsidR="00831A4E" w:rsidRPr="001F41AE">
        <w:rPr>
          <w:lang w:val="ro-RO"/>
        </w:rPr>
        <w:t>...........</w:t>
      </w:r>
      <w:r w:rsidR="00CB5422" w:rsidRPr="001F41AE">
        <w:rPr>
          <w:lang w:val="ro-RO"/>
        </w:rPr>
        <w:t>.....</w:t>
      </w:r>
      <w:r w:rsidR="00831A4E" w:rsidRPr="001F41AE">
        <w:rPr>
          <w:lang w:val="ro-RO"/>
        </w:rPr>
        <w:t>.....</w:t>
      </w:r>
      <w:r w:rsidR="00F80F2B" w:rsidRPr="001F41AE">
        <w:rPr>
          <w:lang w:val="ro-RO"/>
        </w:rPr>
        <w:t>....</w:t>
      </w:r>
      <w:r w:rsidR="00C54201" w:rsidRPr="001F41AE">
        <w:rPr>
          <w:lang w:val="ro-RO"/>
        </w:rPr>
        <w:t>..</w:t>
      </w:r>
      <w:r w:rsidRPr="001F41AE">
        <w:rPr>
          <w:lang w:val="ro-RO"/>
        </w:rPr>
        <w:t>19</w:t>
      </w:r>
    </w:p>
    <w:p w14:paraId="1C5F5280" w14:textId="72C06929" w:rsidR="00513D93" w:rsidRPr="001F41AE" w:rsidRDefault="006E0C66" w:rsidP="00C819C7">
      <w:pPr>
        <w:pStyle w:val="Cuprins2"/>
        <w:rPr>
          <w:rFonts w:ascii="Times New Roman" w:hAnsi="Times New Roman" w:cs="Times New Roman"/>
          <w:b/>
          <w:noProof w:val="0"/>
          <w:sz w:val="24"/>
          <w:szCs w:val="24"/>
          <w:lang w:val="ro-RO"/>
        </w:rPr>
      </w:pPr>
      <w:hyperlink w:anchor="_Toc152243214" w:history="1">
        <w:r w:rsidR="00513D93" w:rsidRPr="001F41AE">
          <w:rPr>
            <w:rStyle w:val="Hyperlink"/>
            <w:rFonts w:ascii="Times New Roman" w:eastAsia="Calibri" w:hAnsi="Times New Roman" w:cs="Times New Roman"/>
            <w:noProof w:val="0"/>
            <w:color w:val="auto"/>
            <w:sz w:val="24"/>
            <w:szCs w:val="24"/>
            <w:lang w:val="ro-RO"/>
          </w:rPr>
          <w:t>2.6.</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hAnsi="Times New Roman" w:cs="Times New Roman"/>
            <w:noProof w:val="0"/>
            <w:color w:val="auto"/>
            <w:sz w:val="24"/>
            <w:szCs w:val="24"/>
            <w:lang w:val="ro-RO"/>
          </w:rPr>
          <w:t>R</w:t>
        </w:r>
        <w:r w:rsidR="003022B5" w:rsidRPr="001F41AE">
          <w:rPr>
            <w:rStyle w:val="Hyperlink"/>
            <w:rFonts w:ascii="Times New Roman" w:hAnsi="Times New Roman" w:cs="Times New Roman"/>
            <w:noProof w:val="0"/>
            <w:color w:val="auto"/>
            <w:sz w:val="24"/>
            <w:szCs w:val="24"/>
            <w:lang w:val="ro-RO"/>
          </w:rPr>
          <w:t>aportarea</w:t>
        </w:r>
        <w:r w:rsidR="00726947" w:rsidRPr="001F41AE">
          <w:rPr>
            <w:rStyle w:val="Hyperlink"/>
            <w:rFonts w:ascii="Times New Roman" w:hAnsi="Times New Roman" w:cs="Times New Roman"/>
            <w:noProof w:val="0"/>
            <w:color w:val="auto"/>
            <w:sz w:val="24"/>
            <w:szCs w:val="24"/>
            <w:lang w:val="ro-RO"/>
          </w:rPr>
          <w:t xml:space="preserve"> </w:t>
        </w:r>
        <w:r w:rsidR="003022B5" w:rsidRPr="001F41AE">
          <w:rPr>
            <w:rStyle w:val="Hyperlink"/>
            <w:rFonts w:ascii="Times New Roman" w:hAnsi="Times New Roman" w:cs="Times New Roman"/>
            <w:noProof w:val="0"/>
            <w:color w:val="auto"/>
            <w:sz w:val="24"/>
            <w:szCs w:val="24"/>
            <w:lang w:val="ro-RO"/>
          </w:rPr>
          <w:t>și</w:t>
        </w:r>
        <w:r w:rsidR="00726947" w:rsidRPr="001F41AE">
          <w:rPr>
            <w:rStyle w:val="Hyperlink"/>
            <w:rFonts w:ascii="Times New Roman" w:hAnsi="Times New Roman" w:cs="Times New Roman"/>
            <w:noProof w:val="0"/>
            <w:color w:val="auto"/>
            <w:sz w:val="24"/>
            <w:szCs w:val="24"/>
            <w:lang w:val="ro-RO"/>
          </w:rPr>
          <w:t xml:space="preserve"> </w:t>
        </w:r>
        <w:r w:rsidR="003022B5" w:rsidRPr="001F41AE">
          <w:rPr>
            <w:rStyle w:val="Hyperlink"/>
            <w:rFonts w:ascii="Times New Roman" w:hAnsi="Times New Roman" w:cs="Times New Roman"/>
            <w:noProof w:val="0"/>
            <w:color w:val="auto"/>
            <w:sz w:val="24"/>
            <w:szCs w:val="24"/>
            <w:lang w:val="ro-RO"/>
          </w:rPr>
          <w:t>m</w:t>
        </w:r>
        <w:r w:rsidR="00513D93" w:rsidRPr="001F41AE">
          <w:rPr>
            <w:rStyle w:val="Hyperlink"/>
            <w:rFonts w:ascii="Times New Roman" w:hAnsi="Times New Roman" w:cs="Times New Roman"/>
            <w:noProof w:val="0"/>
            <w:color w:val="auto"/>
            <w:sz w:val="24"/>
            <w:szCs w:val="24"/>
            <w:lang w:val="ro-RO"/>
          </w:rPr>
          <w:t>onitori</w:t>
        </w:r>
        <w:r w:rsidR="003022B5" w:rsidRPr="001F41AE">
          <w:rPr>
            <w:rStyle w:val="Hyperlink"/>
            <w:rFonts w:ascii="Times New Roman" w:hAnsi="Times New Roman" w:cs="Times New Roman"/>
            <w:noProof w:val="0"/>
            <w:color w:val="auto"/>
            <w:sz w:val="24"/>
            <w:szCs w:val="24"/>
            <w:lang w:val="ro-RO"/>
          </w:rPr>
          <w:t>zarea</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_Toc152243214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23</w:t>
        </w:r>
        <w:r w:rsidR="00F71301" w:rsidRPr="001F41AE">
          <w:rPr>
            <w:rFonts w:ascii="Times New Roman" w:hAnsi="Times New Roman" w:cs="Times New Roman"/>
            <w:noProof w:val="0"/>
            <w:webHidden/>
            <w:sz w:val="24"/>
            <w:szCs w:val="24"/>
            <w:lang w:val="ro-RO"/>
          </w:rPr>
          <w:fldChar w:fldCharType="end"/>
        </w:r>
      </w:hyperlink>
    </w:p>
    <w:p w14:paraId="0FECBEB6" w14:textId="41EA4324" w:rsidR="00513D93" w:rsidRPr="001F41AE" w:rsidRDefault="006E0C66" w:rsidP="00C819C7">
      <w:pPr>
        <w:pStyle w:val="Cuprins2"/>
        <w:rPr>
          <w:rFonts w:ascii="Times New Roman" w:hAnsi="Times New Roman" w:cs="Times New Roman"/>
          <w:b/>
          <w:noProof w:val="0"/>
          <w:sz w:val="24"/>
          <w:szCs w:val="24"/>
          <w:lang w:val="ro-RO"/>
        </w:rPr>
      </w:pPr>
      <w:hyperlink w:anchor="_Toc152243217" w:history="1">
        <w:r w:rsidR="00513D93" w:rsidRPr="001F41AE">
          <w:rPr>
            <w:rStyle w:val="Hyperlink"/>
            <w:rFonts w:ascii="Times New Roman" w:eastAsia="Calibri" w:hAnsi="Times New Roman" w:cs="Times New Roman"/>
            <w:noProof w:val="0"/>
            <w:color w:val="auto"/>
            <w:sz w:val="24"/>
            <w:szCs w:val="24"/>
            <w:lang w:val="ro-RO"/>
          </w:rPr>
          <w:t>2.7.</w:t>
        </w:r>
        <w:r w:rsidR="00513D93" w:rsidRPr="001F41AE">
          <w:rPr>
            <w:rFonts w:ascii="Times New Roman" w:hAnsi="Times New Roman" w:cs="Times New Roman"/>
            <w:b/>
            <w:noProof w:val="0"/>
            <w:sz w:val="24"/>
            <w:szCs w:val="24"/>
            <w:lang w:val="ro-RO"/>
          </w:rPr>
          <w:tab/>
        </w:r>
        <w:r w:rsidR="003022B5" w:rsidRPr="001F41AE">
          <w:rPr>
            <w:rFonts w:ascii="Times New Roman" w:hAnsi="Times New Roman" w:cs="Times New Roman"/>
            <w:bCs/>
            <w:noProof w:val="0"/>
            <w:sz w:val="24"/>
            <w:szCs w:val="24"/>
            <w:lang w:val="ro-RO"/>
          </w:rPr>
          <w:t>Audit</w:t>
        </w:r>
        <w:r w:rsidR="003022B5" w:rsidRPr="001F41AE">
          <w:rPr>
            <w:rStyle w:val="Hyperlink"/>
            <w:rFonts w:ascii="Times New Roman" w:hAnsi="Times New Roman" w:cs="Times New Roman"/>
            <w:noProof w:val="0"/>
            <w:color w:val="auto"/>
            <w:sz w:val="24"/>
            <w:szCs w:val="24"/>
            <w:lang w:val="ro-RO"/>
          </w:rPr>
          <w:t>ul</w:t>
        </w:r>
        <w:r w:rsidR="00726947" w:rsidRPr="001F41AE">
          <w:rPr>
            <w:rStyle w:val="Hyperlink"/>
            <w:rFonts w:ascii="Times New Roman" w:hAnsi="Times New Roman" w:cs="Times New Roman"/>
            <w:noProof w:val="0"/>
            <w:color w:val="auto"/>
            <w:sz w:val="24"/>
            <w:szCs w:val="24"/>
            <w:lang w:val="ro-RO"/>
          </w:rPr>
          <w:t xml:space="preserve"> </w:t>
        </w:r>
        <w:r w:rsidR="003022B5" w:rsidRPr="001F41AE">
          <w:rPr>
            <w:rStyle w:val="Hyperlink"/>
            <w:rFonts w:ascii="Times New Roman" w:hAnsi="Times New Roman" w:cs="Times New Roman"/>
            <w:noProof w:val="0"/>
            <w:color w:val="auto"/>
            <w:sz w:val="24"/>
            <w:szCs w:val="24"/>
            <w:lang w:val="ro-RO"/>
          </w:rPr>
          <w:t>e</w:t>
        </w:r>
        <w:r w:rsidR="00513D93" w:rsidRPr="001F41AE">
          <w:rPr>
            <w:rStyle w:val="Hyperlink"/>
            <w:rFonts w:ascii="Times New Roman" w:hAnsi="Times New Roman" w:cs="Times New Roman"/>
            <w:noProof w:val="0"/>
            <w:color w:val="auto"/>
            <w:sz w:val="24"/>
            <w:szCs w:val="24"/>
            <w:lang w:val="ro-RO"/>
          </w:rPr>
          <w:t>xtern</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_Toc152243217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25</w:t>
        </w:r>
        <w:r w:rsidR="00F71301" w:rsidRPr="001F41AE">
          <w:rPr>
            <w:rFonts w:ascii="Times New Roman" w:hAnsi="Times New Roman" w:cs="Times New Roman"/>
            <w:noProof w:val="0"/>
            <w:webHidden/>
            <w:sz w:val="24"/>
            <w:szCs w:val="24"/>
            <w:lang w:val="ro-RO"/>
          </w:rPr>
          <w:fldChar w:fldCharType="end"/>
        </w:r>
      </w:hyperlink>
    </w:p>
    <w:p w14:paraId="085D072A" w14:textId="59D42E3D" w:rsidR="00513D93" w:rsidRPr="001F41AE" w:rsidRDefault="006E0C66">
      <w:pPr>
        <w:pStyle w:val="Cuprins1"/>
        <w:rPr>
          <w:rFonts w:eastAsiaTheme="minorEastAsia"/>
          <w:bCs w:val="0"/>
          <w:noProof w:val="0"/>
          <w:lang w:val="ro-RO"/>
        </w:rPr>
      </w:pPr>
      <w:hyperlink w:anchor="_Toc152243218" w:history="1">
        <w:r w:rsidR="00513D93" w:rsidRPr="001F41AE">
          <w:rPr>
            <w:rStyle w:val="Hyperlink"/>
            <w:caps/>
            <w:noProof w:val="0"/>
            <w:color w:val="auto"/>
            <w:kern w:val="32"/>
            <w:lang w:val="ro-RO"/>
          </w:rPr>
          <w:t>3.</w:t>
        </w:r>
        <w:r w:rsidR="00513D93" w:rsidRPr="001F41AE">
          <w:rPr>
            <w:rFonts w:eastAsiaTheme="minorEastAsia"/>
            <w:bCs w:val="0"/>
            <w:noProof w:val="0"/>
            <w:lang w:val="ro-RO"/>
          </w:rPr>
          <w:tab/>
        </w:r>
        <w:r w:rsidR="00CA033C" w:rsidRPr="001F41AE">
          <w:rPr>
            <w:rFonts w:eastAsiaTheme="minorEastAsia"/>
            <w:bCs w:val="0"/>
            <w:noProof w:val="0"/>
            <w:lang w:val="ro-RO"/>
          </w:rPr>
          <w:t>PROCEDURILE DE</w:t>
        </w:r>
        <w:r w:rsidR="00726947" w:rsidRPr="001F41AE">
          <w:rPr>
            <w:rFonts w:eastAsiaTheme="minorEastAsia"/>
            <w:bCs w:val="0"/>
            <w:noProof w:val="0"/>
            <w:lang w:val="ro-RO"/>
          </w:rPr>
          <w:t xml:space="preserve"> </w:t>
        </w:r>
        <w:r w:rsidR="00CA033C" w:rsidRPr="001F41AE">
          <w:rPr>
            <w:rStyle w:val="Hyperlink"/>
            <w:caps/>
            <w:noProof w:val="0"/>
            <w:color w:val="auto"/>
            <w:kern w:val="32"/>
            <w:lang w:val="ro-RO"/>
          </w:rPr>
          <w:t>ACHIZIȚII</w:t>
        </w:r>
        <w:r w:rsidR="00513D93" w:rsidRPr="001F41AE">
          <w:rPr>
            <w:noProof w:val="0"/>
            <w:webHidden/>
            <w:lang w:val="ro-RO"/>
          </w:rPr>
          <w:tab/>
        </w:r>
        <w:r w:rsidR="00F71301" w:rsidRPr="001F41AE">
          <w:rPr>
            <w:noProof w:val="0"/>
            <w:webHidden/>
            <w:lang w:val="ro-RO"/>
          </w:rPr>
          <w:fldChar w:fldCharType="begin"/>
        </w:r>
        <w:r w:rsidR="00513D93" w:rsidRPr="001F41AE">
          <w:rPr>
            <w:noProof w:val="0"/>
            <w:webHidden/>
            <w:lang w:val="ro-RO"/>
          </w:rPr>
          <w:instrText xml:space="preserve"> PAGEREF _Toc152243218 \h </w:instrText>
        </w:r>
        <w:r w:rsidR="00F71301" w:rsidRPr="001F41AE">
          <w:rPr>
            <w:noProof w:val="0"/>
            <w:webHidden/>
            <w:lang w:val="ro-RO"/>
          </w:rPr>
        </w:r>
        <w:r w:rsidR="00F71301" w:rsidRPr="001F41AE">
          <w:rPr>
            <w:noProof w:val="0"/>
            <w:webHidden/>
            <w:lang w:val="ro-RO"/>
          </w:rPr>
          <w:fldChar w:fldCharType="separate"/>
        </w:r>
        <w:r>
          <w:rPr>
            <w:webHidden/>
            <w:lang w:val="ro-RO"/>
          </w:rPr>
          <w:t>27</w:t>
        </w:r>
        <w:r w:rsidR="00F71301" w:rsidRPr="001F41AE">
          <w:rPr>
            <w:noProof w:val="0"/>
            <w:webHidden/>
            <w:lang w:val="ro-RO"/>
          </w:rPr>
          <w:fldChar w:fldCharType="end"/>
        </w:r>
      </w:hyperlink>
    </w:p>
    <w:p w14:paraId="73E88ED3" w14:textId="34AE1CC9" w:rsidR="00513D93" w:rsidRPr="001F41AE" w:rsidRDefault="006E0C66" w:rsidP="00C819C7">
      <w:pPr>
        <w:pStyle w:val="Cuprins2"/>
        <w:rPr>
          <w:rFonts w:ascii="Times New Roman" w:hAnsi="Times New Roman" w:cs="Times New Roman"/>
          <w:b/>
          <w:noProof w:val="0"/>
          <w:sz w:val="24"/>
          <w:szCs w:val="24"/>
          <w:lang w:val="ro-RO"/>
        </w:rPr>
      </w:pPr>
      <w:hyperlink w:anchor="_Toc152243219" w:history="1">
        <w:r w:rsidR="00513D93" w:rsidRPr="001F41AE">
          <w:rPr>
            <w:rStyle w:val="Hyperlink"/>
            <w:rFonts w:ascii="Times New Roman" w:eastAsia="Times New Roman" w:hAnsi="Times New Roman" w:cs="Times New Roman"/>
            <w:bCs/>
            <w:noProof w:val="0"/>
            <w:color w:val="auto"/>
            <w:sz w:val="24"/>
            <w:szCs w:val="24"/>
            <w:lang w:val="ro-RO"/>
          </w:rPr>
          <w:t>3.1.</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Times New Roman" w:hAnsi="Times New Roman" w:cs="Times New Roman"/>
            <w:noProof w:val="0"/>
            <w:color w:val="auto"/>
            <w:sz w:val="24"/>
            <w:szCs w:val="24"/>
            <w:lang w:val="ro-RO"/>
          </w:rPr>
          <w:t>Introduc</w:t>
        </w:r>
        <w:r w:rsidR="00CA033C" w:rsidRPr="001F41AE">
          <w:rPr>
            <w:rStyle w:val="Hyperlink"/>
            <w:rFonts w:ascii="Times New Roman" w:eastAsia="Times New Roman" w:hAnsi="Times New Roman" w:cs="Times New Roman"/>
            <w:noProof w:val="0"/>
            <w:color w:val="auto"/>
            <w:sz w:val="24"/>
            <w:szCs w:val="24"/>
            <w:lang w:val="ro-RO"/>
          </w:rPr>
          <w:t>erea</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_Toc152243219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27</w:t>
        </w:r>
        <w:r w:rsidR="00F71301" w:rsidRPr="001F41AE">
          <w:rPr>
            <w:rFonts w:ascii="Times New Roman" w:hAnsi="Times New Roman" w:cs="Times New Roman"/>
            <w:noProof w:val="0"/>
            <w:webHidden/>
            <w:sz w:val="24"/>
            <w:szCs w:val="24"/>
            <w:lang w:val="ro-RO"/>
          </w:rPr>
          <w:fldChar w:fldCharType="end"/>
        </w:r>
      </w:hyperlink>
    </w:p>
    <w:p w14:paraId="3BBC3A2D" w14:textId="2692A596" w:rsidR="00513D93" w:rsidRPr="001F41AE" w:rsidRDefault="006E0C66" w:rsidP="00C819C7">
      <w:pPr>
        <w:pStyle w:val="Cuprins2"/>
        <w:rPr>
          <w:rFonts w:ascii="Times New Roman" w:hAnsi="Times New Roman" w:cs="Times New Roman"/>
          <w:b/>
          <w:noProof w:val="0"/>
          <w:sz w:val="24"/>
          <w:szCs w:val="24"/>
          <w:lang w:val="ro-RO"/>
        </w:rPr>
      </w:pPr>
      <w:hyperlink w:anchor="_Toc152243220" w:history="1">
        <w:r w:rsidR="00513D93" w:rsidRPr="001F41AE">
          <w:rPr>
            <w:rStyle w:val="Hyperlink"/>
            <w:rFonts w:ascii="Times New Roman" w:eastAsia="Times New Roman" w:hAnsi="Times New Roman" w:cs="Times New Roman"/>
            <w:bCs/>
            <w:noProof w:val="0"/>
            <w:color w:val="auto"/>
            <w:sz w:val="24"/>
            <w:szCs w:val="24"/>
            <w:lang w:val="ro-RO"/>
          </w:rPr>
          <w:t>3.2.</w:t>
        </w:r>
        <w:r w:rsidR="00513D93" w:rsidRPr="001F41AE">
          <w:rPr>
            <w:rFonts w:ascii="Times New Roman" w:hAnsi="Times New Roman" w:cs="Times New Roman"/>
            <w:b/>
            <w:noProof w:val="0"/>
            <w:sz w:val="24"/>
            <w:szCs w:val="24"/>
            <w:lang w:val="ro-RO"/>
          </w:rPr>
          <w:tab/>
        </w:r>
        <w:r w:rsidR="00CA033C" w:rsidRPr="001F41AE">
          <w:rPr>
            <w:rStyle w:val="Hyperlink"/>
            <w:rFonts w:ascii="Times New Roman" w:eastAsia="Times New Roman" w:hAnsi="Times New Roman" w:cs="Times New Roman"/>
            <w:noProof w:val="0"/>
            <w:color w:val="auto"/>
            <w:sz w:val="24"/>
            <w:szCs w:val="24"/>
            <w:lang w:val="ro-RO"/>
          </w:rPr>
          <w:t>Reguli</w:t>
        </w:r>
        <w:r w:rsidR="00726947" w:rsidRPr="001F41AE">
          <w:rPr>
            <w:rStyle w:val="Hyperlink"/>
            <w:rFonts w:ascii="Times New Roman" w:eastAsia="Times New Roman" w:hAnsi="Times New Roman" w:cs="Times New Roman"/>
            <w:noProof w:val="0"/>
            <w:color w:val="auto"/>
            <w:sz w:val="24"/>
            <w:szCs w:val="24"/>
            <w:lang w:val="ro-RO"/>
          </w:rPr>
          <w:t xml:space="preserve"> </w:t>
        </w:r>
        <w:r w:rsidR="00CA033C" w:rsidRPr="001F41AE">
          <w:rPr>
            <w:rStyle w:val="Hyperlink"/>
            <w:rFonts w:ascii="Times New Roman" w:eastAsia="Times New Roman" w:hAnsi="Times New Roman" w:cs="Times New Roman"/>
            <w:noProof w:val="0"/>
            <w:color w:val="auto"/>
            <w:sz w:val="24"/>
            <w:szCs w:val="24"/>
            <w:lang w:val="ro-RO"/>
          </w:rPr>
          <w:t>generale</w:t>
        </w:r>
        <w:r w:rsidR="00726947" w:rsidRPr="001F41AE">
          <w:rPr>
            <w:rStyle w:val="Hyperlink"/>
            <w:rFonts w:ascii="Times New Roman" w:eastAsia="Times New Roman" w:hAnsi="Times New Roman" w:cs="Times New Roman"/>
            <w:noProof w:val="0"/>
            <w:color w:val="auto"/>
            <w:sz w:val="24"/>
            <w:szCs w:val="24"/>
            <w:lang w:val="ro-RO"/>
          </w:rPr>
          <w:t xml:space="preserve"> </w:t>
        </w:r>
        <w:r w:rsidR="008713E9" w:rsidRPr="001F41AE">
          <w:rPr>
            <w:rStyle w:val="Hyperlink"/>
            <w:rFonts w:ascii="Times New Roman" w:eastAsia="Times New Roman" w:hAnsi="Times New Roman" w:cs="Times New Roman"/>
            <w:noProof w:val="0"/>
            <w:color w:val="auto"/>
            <w:sz w:val="24"/>
            <w:szCs w:val="24"/>
            <w:lang w:val="ro-RO"/>
          </w:rPr>
          <w:t>privind</w:t>
        </w:r>
        <w:r w:rsidR="00726947" w:rsidRPr="001F41AE">
          <w:rPr>
            <w:rStyle w:val="Hyperlink"/>
            <w:rFonts w:ascii="Times New Roman" w:eastAsia="Times New Roman" w:hAnsi="Times New Roman" w:cs="Times New Roman"/>
            <w:noProof w:val="0"/>
            <w:color w:val="auto"/>
            <w:sz w:val="24"/>
            <w:szCs w:val="24"/>
            <w:lang w:val="ro-RO"/>
          </w:rPr>
          <w:t xml:space="preserve"> </w:t>
        </w:r>
        <w:r w:rsidR="00CA033C" w:rsidRPr="001F41AE">
          <w:rPr>
            <w:rStyle w:val="Hyperlink"/>
            <w:rFonts w:ascii="Times New Roman" w:eastAsia="Times New Roman" w:hAnsi="Times New Roman" w:cs="Times New Roman"/>
            <w:noProof w:val="0"/>
            <w:color w:val="auto"/>
            <w:sz w:val="24"/>
            <w:szCs w:val="24"/>
            <w:lang w:val="ro-RO"/>
          </w:rPr>
          <w:t>achiziții</w:t>
        </w:r>
        <w:r w:rsidR="008713E9" w:rsidRPr="001F41AE">
          <w:rPr>
            <w:rStyle w:val="Hyperlink"/>
            <w:rFonts w:ascii="Times New Roman" w:eastAsia="Times New Roman" w:hAnsi="Times New Roman" w:cs="Times New Roman"/>
            <w:noProof w:val="0"/>
            <w:color w:val="auto"/>
            <w:sz w:val="24"/>
            <w:szCs w:val="24"/>
            <w:lang w:val="ro-RO"/>
          </w:rPr>
          <w:t>le</w:t>
        </w:r>
        <w:r w:rsidR="00513D93" w:rsidRPr="001F41AE">
          <w:rPr>
            <w:rFonts w:ascii="Times New Roman" w:hAnsi="Times New Roman" w:cs="Times New Roman"/>
            <w:noProof w:val="0"/>
            <w:webHidden/>
            <w:sz w:val="24"/>
            <w:szCs w:val="24"/>
            <w:lang w:val="ro-RO"/>
          </w:rPr>
          <w:tab/>
        </w:r>
      </w:hyperlink>
      <w:r w:rsidR="00FE34C7">
        <w:rPr>
          <w:rFonts w:ascii="Times New Roman" w:hAnsi="Times New Roman" w:cs="Times New Roman"/>
          <w:noProof w:val="0"/>
          <w:sz w:val="24"/>
          <w:szCs w:val="24"/>
          <w:lang w:val="ro-RO"/>
        </w:rPr>
        <w:t>27</w:t>
      </w:r>
    </w:p>
    <w:p w14:paraId="3F109E33" w14:textId="25618473" w:rsidR="00513D93" w:rsidRPr="001F41AE" w:rsidRDefault="006E0C66" w:rsidP="00C819C7">
      <w:pPr>
        <w:pStyle w:val="Cuprins2"/>
        <w:rPr>
          <w:rFonts w:ascii="Times New Roman" w:hAnsi="Times New Roman" w:cs="Times New Roman"/>
          <w:b/>
          <w:noProof w:val="0"/>
          <w:sz w:val="24"/>
          <w:szCs w:val="24"/>
          <w:lang w:val="ro-RO"/>
        </w:rPr>
      </w:pPr>
      <w:hyperlink w:anchor="_Toc152243221" w:history="1">
        <w:r w:rsidR="00513D93" w:rsidRPr="001F41AE">
          <w:rPr>
            <w:rStyle w:val="Hyperlink"/>
            <w:rFonts w:ascii="Times New Roman" w:eastAsia="Times New Roman" w:hAnsi="Times New Roman" w:cs="Times New Roman"/>
            <w:bCs/>
            <w:noProof w:val="0"/>
            <w:color w:val="auto"/>
            <w:sz w:val="24"/>
            <w:szCs w:val="24"/>
            <w:lang w:val="ro-RO"/>
          </w:rPr>
          <w:t>3.3.</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Times New Roman" w:hAnsi="Times New Roman" w:cs="Times New Roman"/>
            <w:noProof w:val="0"/>
            <w:color w:val="auto"/>
            <w:sz w:val="24"/>
            <w:szCs w:val="24"/>
            <w:lang w:val="ro-RO"/>
          </w:rPr>
          <w:t>Management</w:t>
        </w:r>
        <w:r w:rsidR="008713E9" w:rsidRPr="001F41AE">
          <w:rPr>
            <w:rStyle w:val="Hyperlink"/>
            <w:rFonts w:ascii="Times New Roman" w:eastAsia="Times New Roman" w:hAnsi="Times New Roman" w:cs="Times New Roman"/>
            <w:noProof w:val="0"/>
            <w:color w:val="auto"/>
            <w:sz w:val="24"/>
            <w:szCs w:val="24"/>
            <w:lang w:val="ro-RO"/>
          </w:rPr>
          <w:t>ul achizițiilor</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_Toc152243221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30</w:t>
        </w:r>
        <w:r w:rsidR="00F71301" w:rsidRPr="001F41AE">
          <w:rPr>
            <w:rFonts w:ascii="Times New Roman" w:hAnsi="Times New Roman" w:cs="Times New Roman"/>
            <w:noProof w:val="0"/>
            <w:webHidden/>
            <w:sz w:val="24"/>
            <w:szCs w:val="24"/>
            <w:lang w:val="ro-RO"/>
          </w:rPr>
          <w:fldChar w:fldCharType="end"/>
        </w:r>
      </w:hyperlink>
    </w:p>
    <w:p w14:paraId="7B91D9CC" w14:textId="3E603927" w:rsidR="00513D93" w:rsidRPr="001F41AE" w:rsidRDefault="006E0C66" w:rsidP="00C819C7">
      <w:pPr>
        <w:pStyle w:val="Cuprins2"/>
        <w:rPr>
          <w:rFonts w:ascii="Times New Roman" w:hAnsi="Times New Roman" w:cs="Times New Roman"/>
          <w:b/>
          <w:noProof w:val="0"/>
          <w:sz w:val="24"/>
          <w:szCs w:val="24"/>
          <w:lang w:val="ro-RO"/>
        </w:rPr>
      </w:pPr>
      <w:hyperlink w:anchor="_Toc152243222" w:history="1">
        <w:r w:rsidR="00513D93" w:rsidRPr="001F41AE">
          <w:rPr>
            <w:rStyle w:val="Hyperlink"/>
            <w:rFonts w:ascii="Times New Roman" w:eastAsia="Times New Roman" w:hAnsi="Times New Roman" w:cs="Times New Roman"/>
            <w:bCs/>
            <w:noProof w:val="0"/>
            <w:color w:val="auto"/>
            <w:sz w:val="24"/>
            <w:szCs w:val="24"/>
            <w:lang w:val="ro-RO"/>
          </w:rPr>
          <w:t>3.4.</w:t>
        </w:r>
        <w:r w:rsidR="00513D93" w:rsidRPr="001F41AE">
          <w:rPr>
            <w:rFonts w:ascii="Times New Roman" w:hAnsi="Times New Roman" w:cs="Times New Roman"/>
            <w:b/>
            <w:noProof w:val="0"/>
            <w:sz w:val="24"/>
            <w:szCs w:val="24"/>
            <w:lang w:val="ro-RO"/>
          </w:rPr>
          <w:tab/>
        </w:r>
        <w:r w:rsidR="008713E9" w:rsidRPr="001F41AE">
          <w:rPr>
            <w:rStyle w:val="Hyperlink"/>
            <w:rFonts w:ascii="Times New Roman" w:eastAsia="Times New Roman" w:hAnsi="Times New Roman" w:cs="Times New Roman"/>
            <w:noProof w:val="0"/>
            <w:color w:val="auto"/>
            <w:sz w:val="24"/>
            <w:szCs w:val="24"/>
            <w:lang w:val="ro-RO"/>
          </w:rPr>
          <w:t>Solicitare</w:t>
        </w:r>
        <w:r w:rsidR="00726947" w:rsidRPr="001F41AE">
          <w:rPr>
            <w:rStyle w:val="Hyperlink"/>
            <w:rFonts w:ascii="Times New Roman" w:eastAsia="Times New Roman" w:hAnsi="Times New Roman" w:cs="Times New Roman"/>
            <w:noProof w:val="0"/>
            <w:color w:val="auto"/>
            <w:sz w:val="24"/>
            <w:szCs w:val="24"/>
            <w:lang w:val="ro-RO"/>
          </w:rPr>
          <w:t xml:space="preserve"> </w:t>
        </w:r>
        <w:r w:rsidR="008713E9" w:rsidRPr="001F41AE">
          <w:rPr>
            <w:rStyle w:val="Hyperlink"/>
            <w:rFonts w:ascii="Times New Roman" w:eastAsia="Times New Roman" w:hAnsi="Times New Roman" w:cs="Times New Roman"/>
            <w:noProof w:val="0"/>
            <w:color w:val="auto"/>
            <w:sz w:val="24"/>
            <w:szCs w:val="24"/>
            <w:lang w:val="ro-RO"/>
          </w:rPr>
          <w:t>de</w:t>
        </w:r>
        <w:r w:rsidR="00726947" w:rsidRPr="001F41AE">
          <w:rPr>
            <w:rStyle w:val="Hyperlink"/>
            <w:rFonts w:ascii="Times New Roman" w:eastAsia="Times New Roman" w:hAnsi="Times New Roman" w:cs="Times New Roman"/>
            <w:noProof w:val="0"/>
            <w:color w:val="auto"/>
            <w:sz w:val="24"/>
            <w:szCs w:val="24"/>
            <w:lang w:val="ro-RO"/>
          </w:rPr>
          <w:t xml:space="preserve"> </w:t>
        </w:r>
        <w:r w:rsidR="008713E9" w:rsidRPr="001F41AE">
          <w:rPr>
            <w:rStyle w:val="Hyperlink"/>
            <w:rFonts w:ascii="Times New Roman" w:eastAsia="Times New Roman" w:hAnsi="Times New Roman" w:cs="Times New Roman"/>
            <w:noProof w:val="0"/>
            <w:color w:val="auto"/>
            <w:sz w:val="24"/>
            <w:szCs w:val="24"/>
            <w:lang w:val="ro-RO"/>
          </w:rPr>
          <w:t>achiziții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_Toc152243222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33</w:t>
        </w:r>
        <w:r w:rsidR="00F71301" w:rsidRPr="001F41AE">
          <w:rPr>
            <w:rFonts w:ascii="Times New Roman" w:hAnsi="Times New Roman" w:cs="Times New Roman"/>
            <w:noProof w:val="0"/>
            <w:webHidden/>
            <w:sz w:val="24"/>
            <w:szCs w:val="24"/>
            <w:lang w:val="ro-RO"/>
          </w:rPr>
          <w:fldChar w:fldCharType="end"/>
        </w:r>
      </w:hyperlink>
    </w:p>
    <w:p w14:paraId="255D6E0F" w14:textId="56ABECDD" w:rsidR="00513D93" w:rsidRPr="001F41AE" w:rsidRDefault="006E0C66" w:rsidP="00C819C7">
      <w:pPr>
        <w:pStyle w:val="Cuprins2"/>
        <w:rPr>
          <w:rFonts w:ascii="Times New Roman" w:hAnsi="Times New Roman" w:cs="Times New Roman"/>
          <w:b/>
          <w:noProof w:val="0"/>
          <w:sz w:val="24"/>
          <w:szCs w:val="24"/>
          <w:lang w:val="ro-RO"/>
        </w:rPr>
      </w:pPr>
      <w:hyperlink w:anchor="_Toc152243223" w:history="1">
        <w:r w:rsidR="00513D93" w:rsidRPr="001F41AE">
          <w:rPr>
            <w:rStyle w:val="Hyperlink"/>
            <w:rFonts w:ascii="Times New Roman" w:eastAsia="Times New Roman" w:hAnsi="Times New Roman" w:cs="Times New Roman"/>
            <w:bCs/>
            <w:noProof w:val="0"/>
            <w:color w:val="auto"/>
            <w:sz w:val="24"/>
            <w:szCs w:val="24"/>
            <w:lang w:val="ro-RO"/>
          </w:rPr>
          <w:t>3.5.</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Times New Roman" w:hAnsi="Times New Roman" w:cs="Times New Roman"/>
            <w:noProof w:val="0"/>
            <w:color w:val="auto"/>
            <w:sz w:val="24"/>
            <w:szCs w:val="24"/>
            <w:lang w:val="ro-RO"/>
          </w:rPr>
          <w:t>Publica</w:t>
        </w:r>
        <w:r w:rsidR="008713E9" w:rsidRPr="001F41AE">
          <w:rPr>
            <w:rStyle w:val="Hyperlink"/>
            <w:rFonts w:ascii="Times New Roman" w:eastAsia="Times New Roman" w:hAnsi="Times New Roman" w:cs="Times New Roman"/>
            <w:noProof w:val="0"/>
            <w:color w:val="auto"/>
            <w:sz w:val="24"/>
            <w:szCs w:val="24"/>
            <w:lang w:val="ro-RO"/>
          </w:rPr>
          <w:t>rea anunțului de</w:t>
        </w:r>
        <w:r w:rsidR="00726947" w:rsidRPr="001F41AE">
          <w:rPr>
            <w:rStyle w:val="Hyperlink"/>
            <w:rFonts w:ascii="Times New Roman" w:eastAsia="Times New Roman" w:hAnsi="Times New Roman" w:cs="Times New Roman"/>
            <w:noProof w:val="0"/>
            <w:color w:val="auto"/>
            <w:sz w:val="24"/>
            <w:szCs w:val="24"/>
            <w:lang w:val="ro-RO"/>
          </w:rPr>
          <w:t xml:space="preserve"> </w:t>
        </w:r>
        <w:r w:rsidR="008713E9" w:rsidRPr="001F41AE">
          <w:rPr>
            <w:rStyle w:val="Hyperlink"/>
            <w:rFonts w:ascii="Times New Roman" w:eastAsia="Times New Roman" w:hAnsi="Times New Roman" w:cs="Times New Roman"/>
            <w:noProof w:val="0"/>
            <w:color w:val="auto"/>
            <w:sz w:val="24"/>
            <w:szCs w:val="24"/>
            <w:lang w:val="ro-RO"/>
          </w:rPr>
          <w:t>intenție</w:t>
        </w:r>
        <w:r w:rsidR="00513D93" w:rsidRPr="001F41AE">
          <w:rPr>
            <w:rFonts w:ascii="Times New Roman" w:hAnsi="Times New Roman" w:cs="Times New Roman"/>
            <w:noProof w:val="0"/>
            <w:webHidden/>
            <w:sz w:val="24"/>
            <w:szCs w:val="24"/>
            <w:lang w:val="ro-RO"/>
          </w:rPr>
          <w:tab/>
        </w:r>
      </w:hyperlink>
      <w:r w:rsidR="00FE34C7">
        <w:rPr>
          <w:rFonts w:ascii="Times New Roman" w:hAnsi="Times New Roman" w:cs="Times New Roman"/>
          <w:noProof w:val="0"/>
          <w:sz w:val="24"/>
          <w:szCs w:val="24"/>
          <w:lang w:val="ro-RO"/>
        </w:rPr>
        <w:t>33</w:t>
      </w:r>
    </w:p>
    <w:p w14:paraId="0C53EE2C" w14:textId="3F02CAA3" w:rsidR="00513D93" w:rsidRPr="001F41AE" w:rsidRDefault="006E0C66" w:rsidP="00C819C7">
      <w:pPr>
        <w:pStyle w:val="Cuprins2"/>
        <w:rPr>
          <w:rFonts w:ascii="Times New Roman" w:hAnsi="Times New Roman" w:cs="Times New Roman"/>
          <w:b/>
          <w:noProof w:val="0"/>
          <w:sz w:val="24"/>
          <w:szCs w:val="24"/>
          <w:lang w:val="ro-RO"/>
        </w:rPr>
      </w:pPr>
      <w:hyperlink w:anchor="_Toc152243224" w:history="1">
        <w:r w:rsidR="00513D93" w:rsidRPr="001F41AE">
          <w:rPr>
            <w:rStyle w:val="Hyperlink"/>
            <w:rFonts w:ascii="Times New Roman" w:eastAsia="Times New Roman" w:hAnsi="Times New Roman" w:cs="Times New Roman"/>
            <w:bCs/>
            <w:noProof w:val="0"/>
            <w:color w:val="auto"/>
            <w:sz w:val="24"/>
            <w:szCs w:val="24"/>
            <w:lang w:val="ro-RO"/>
          </w:rPr>
          <w:t>3.6.</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Times New Roman" w:hAnsi="Times New Roman" w:cs="Times New Roman"/>
            <w:bCs/>
            <w:noProof w:val="0"/>
            <w:color w:val="auto"/>
            <w:sz w:val="24"/>
            <w:szCs w:val="24"/>
            <w:lang w:val="ro-RO"/>
          </w:rPr>
          <w:t>Document</w:t>
        </w:r>
        <w:r w:rsidR="00E06154" w:rsidRPr="001F41AE">
          <w:rPr>
            <w:rStyle w:val="Hyperlink"/>
            <w:rFonts w:ascii="Times New Roman" w:eastAsia="Times New Roman" w:hAnsi="Times New Roman" w:cs="Times New Roman"/>
            <w:bCs/>
            <w:noProof w:val="0"/>
            <w:color w:val="auto"/>
            <w:sz w:val="24"/>
            <w:szCs w:val="24"/>
            <w:lang w:val="ro-RO"/>
          </w:rPr>
          <w:t>e de achiziție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_Toc152243224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34</w:t>
        </w:r>
        <w:r w:rsidR="00F71301" w:rsidRPr="001F41AE">
          <w:rPr>
            <w:rFonts w:ascii="Times New Roman" w:hAnsi="Times New Roman" w:cs="Times New Roman"/>
            <w:noProof w:val="0"/>
            <w:webHidden/>
            <w:sz w:val="24"/>
            <w:szCs w:val="24"/>
            <w:lang w:val="ro-RO"/>
          </w:rPr>
          <w:fldChar w:fldCharType="end"/>
        </w:r>
      </w:hyperlink>
    </w:p>
    <w:p w14:paraId="0AE4D4B8" w14:textId="3C234A87" w:rsidR="00513D93" w:rsidRPr="001F41AE" w:rsidRDefault="006E0C66" w:rsidP="00C819C7">
      <w:pPr>
        <w:pStyle w:val="Cuprins2"/>
        <w:rPr>
          <w:rFonts w:ascii="Times New Roman" w:hAnsi="Times New Roman" w:cs="Times New Roman"/>
          <w:b/>
          <w:noProof w:val="0"/>
          <w:sz w:val="24"/>
          <w:szCs w:val="24"/>
          <w:lang w:val="ro-RO"/>
        </w:rPr>
      </w:pPr>
      <w:hyperlink w:anchor="_Toc152243225" w:history="1">
        <w:r w:rsidR="00513D93" w:rsidRPr="001F41AE">
          <w:rPr>
            <w:rStyle w:val="Hyperlink"/>
            <w:rFonts w:ascii="Times New Roman" w:eastAsia="Times New Roman" w:hAnsi="Times New Roman" w:cs="Times New Roman"/>
            <w:bCs/>
            <w:noProof w:val="0"/>
            <w:color w:val="auto"/>
            <w:sz w:val="24"/>
            <w:szCs w:val="24"/>
            <w:lang w:val="ro-RO"/>
          </w:rPr>
          <w:t>3.7.</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Times New Roman" w:hAnsi="Times New Roman" w:cs="Times New Roman"/>
            <w:bCs/>
            <w:noProof w:val="0"/>
            <w:color w:val="auto"/>
            <w:sz w:val="24"/>
            <w:szCs w:val="24"/>
            <w:lang w:val="ro-RO"/>
          </w:rPr>
          <w:t>Com</w:t>
        </w:r>
        <w:r w:rsidR="00E06154" w:rsidRPr="001F41AE">
          <w:rPr>
            <w:rStyle w:val="Hyperlink"/>
            <w:rFonts w:ascii="Times New Roman" w:eastAsia="Times New Roman" w:hAnsi="Times New Roman" w:cs="Times New Roman"/>
            <w:bCs/>
            <w:noProof w:val="0"/>
            <w:color w:val="auto"/>
            <w:sz w:val="24"/>
            <w:szCs w:val="24"/>
            <w:lang w:val="ro-RO"/>
          </w:rPr>
          <w:t>isia de evaluare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_Toc152243225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34</w:t>
        </w:r>
        <w:r w:rsidR="00F71301" w:rsidRPr="001F41AE">
          <w:rPr>
            <w:rFonts w:ascii="Times New Roman" w:hAnsi="Times New Roman" w:cs="Times New Roman"/>
            <w:noProof w:val="0"/>
            <w:webHidden/>
            <w:sz w:val="24"/>
            <w:szCs w:val="24"/>
            <w:lang w:val="ro-RO"/>
          </w:rPr>
          <w:fldChar w:fldCharType="end"/>
        </w:r>
      </w:hyperlink>
    </w:p>
    <w:p w14:paraId="07C15C4E" w14:textId="5BCC9EE6" w:rsidR="00513D93" w:rsidRPr="001F41AE" w:rsidRDefault="006E0C66" w:rsidP="00C819C7">
      <w:pPr>
        <w:pStyle w:val="Cuprins2"/>
        <w:rPr>
          <w:rFonts w:ascii="Times New Roman" w:hAnsi="Times New Roman" w:cs="Times New Roman"/>
          <w:b/>
          <w:noProof w:val="0"/>
          <w:sz w:val="24"/>
          <w:szCs w:val="24"/>
          <w:lang w:val="ro-RO"/>
        </w:rPr>
      </w:pPr>
      <w:hyperlink w:anchor="_Toc152243226" w:history="1">
        <w:r w:rsidR="00513D93" w:rsidRPr="001F41AE">
          <w:rPr>
            <w:rStyle w:val="Hyperlink"/>
            <w:rFonts w:ascii="Times New Roman" w:eastAsia="Times New Roman" w:hAnsi="Times New Roman" w:cs="Times New Roman"/>
            <w:bCs/>
            <w:noProof w:val="0"/>
            <w:color w:val="auto"/>
            <w:sz w:val="24"/>
            <w:szCs w:val="24"/>
            <w:lang w:val="ro-RO"/>
          </w:rPr>
          <w:t>3.8.</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Calibri" w:hAnsi="Times New Roman" w:cs="Times New Roman"/>
            <w:noProof w:val="0"/>
            <w:color w:val="auto"/>
            <w:sz w:val="24"/>
            <w:szCs w:val="24"/>
            <w:lang w:val="ro-RO"/>
          </w:rPr>
          <w:t>Met</w:t>
        </w:r>
        <w:r w:rsidR="00E06154" w:rsidRPr="001F41AE">
          <w:rPr>
            <w:rStyle w:val="Hyperlink"/>
            <w:rFonts w:ascii="Times New Roman" w:eastAsia="Calibri" w:hAnsi="Times New Roman" w:cs="Times New Roman"/>
            <w:noProof w:val="0"/>
            <w:color w:val="auto"/>
            <w:sz w:val="24"/>
            <w:szCs w:val="24"/>
            <w:lang w:val="ro-RO"/>
          </w:rPr>
          <w:t>odele de achiziție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_Toc152243226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34</w:t>
        </w:r>
        <w:r w:rsidR="00F71301" w:rsidRPr="001F41AE">
          <w:rPr>
            <w:rFonts w:ascii="Times New Roman" w:hAnsi="Times New Roman" w:cs="Times New Roman"/>
            <w:noProof w:val="0"/>
            <w:webHidden/>
            <w:sz w:val="24"/>
            <w:szCs w:val="24"/>
            <w:lang w:val="ro-RO"/>
          </w:rPr>
          <w:fldChar w:fldCharType="end"/>
        </w:r>
      </w:hyperlink>
    </w:p>
    <w:p w14:paraId="1FFEDE6D" w14:textId="33E35BFA" w:rsidR="00513D93" w:rsidRPr="001F41AE" w:rsidRDefault="006E0C66" w:rsidP="00C819C7">
      <w:pPr>
        <w:pStyle w:val="Cuprins2"/>
        <w:rPr>
          <w:rFonts w:ascii="Times New Roman" w:hAnsi="Times New Roman" w:cs="Times New Roman"/>
          <w:b/>
          <w:noProof w:val="0"/>
          <w:sz w:val="24"/>
          <w:szCs w:val="24"/>
          <w:lang w:val="ro-RO"/>
        </w:rPr>
      </w:pPr>
      <w:hyperlink w:anchor="_Toc152243227" w:history="1">
        <w:r w:rsidR="00513D93" w:rsidRPr="001F41AE">
          <w:rPr>
            <w:rStyle w:val="Hyperlink"/>
            <w:rFonts w:ascii="Times New Roman" w:eastAsia="Times New Roman" w:hAnsi="Times New Roman" w:cs="Times New Roman"/>
            <w:bCs/>
            <w:noProof w:val="0"/>
            <w:color w:val="auto"/>
            <w:sz w:val="24"/>
            <w:szCs w:val="24"/>
            <w:lang w:val="ro-RO"/>
          </w:rPr>
          <w:t>3.9.</w:t>
        </w:r>
        <w:r w:rsidR="00513D93" w:rsidRPr="001F41AE">
          <w:rPr>
            <w:rFonts w:ascii="Times New Roman" w:hAnsi="Times New Roman" w:cs="Times New Roman"/>
            <w:b/>
            <w:noProof w:val="0"/>
            <w:sz w:val="24"/>
            <w:szCs w:val="24"/>
            <w:lang w:val="ro-RO"/>
          </w:rPr>
          <w:tab/>
        </w:r>
        <w:r w:rsidR="00E06154" w:rsidRPr="001F41AE">
          <w:rPr>
            <w:rStyle w:val="Hyperlink"/>
            <w:rFonts w:ascii="Times New Roman" w:eastAsia="Times New Roman" w:hAnsi="Times New Roman" w:cs="Times New Roman"/>
            <w:bCs/>
            <w:noProof w:val="0"/>
            <w:color w:val="auto"/>
            <w:sz w:val="24"/>
            <w:szCs w:val="24"/>
            <w:lang w:val="ro-RO"/>
          </w:rPr>
          <w:t>Reclamațiile</w:t>
        </w:r>
        <w:r w:rsidR="00726947" w:rsidRPr="001F41AE">
          <w:rPr>
            <w:rStyle w:val="Hyperlink"/>
            <w:rFonts w:ascii="Times New Roman" w:eastAsia="Times New Roman" w:hAnsi="Times New Roman" w:cs="Times New Roman"/>
            <w:bCs/>
            <w:noProof w:val="0"/>
            <w:color w:val="auto"/>
            <w:sz w:val="24"/>
            <w:szCs w:val="24"/>
            <w:lang w:val="ro-RO"/>
          </w:rPr>
          <w:t xml:space="preserve"> </w:t>
        </w:r>
        <w:r w:rsidR="00E06154" w:rsidRPr="001F41AE">
          <w:rPr>
            <w:rStyle w:val="Hyperlink"/>
            <w:rFonts w:ascii="Times New Roman" w:eastAsia="Times New Roman" w:hAnsi="Times New Roman" w:cs="Times New Roman"/>
            <w:bCs/>
            <w:noProof w:val="0"/>
            <w:color w:val="auto"/>
            <w:sz w:val="24"/>
            <w:szCs w:val="24"/>
            <w:lang w:val="ro-RO"/>
          </w:rPr>
          <w:t>privind achizițiile</w:t>
        </w:r>
        <w:r w:rsidR="00513D93" w:rsidRPr="001F41AE">
          <w:rPr>
            <w:rFonts w:ascii="Times New Roman" w:hAnsi="Times New Roman" w:cs="Times New Roman"/>
            <w:noProof w:val="0"/>
            <w:webHidden/>
            <w:sz w:val="24"/>
            <w:szCs w:val="24"/>
            <w:lang w:val="ro-RO"/>
          </w:rPr>
          <w:tab/>
        </w:r>
      </w:hyperlink>
      <w:r w:rsidR="00FE34C7">
        <w:rPr>
          <w:rFonts w:ascii="Times New Roman" w:hAnsi="Times New Roman" w:cs="Times New Roman"/>
          <w:noProof w:val="0"/>
          <w:sz w:val="24"/>
          <w:szCs w:val="24"/>
          <w:lang w:val="ro-RO"/>
        </w:rPr>
        <w:t>34</w:t>
      </w:r>
    </w:p>
    <w:p w14:paraId="0FA7B705" w14:textId="3BDECA9F" w:rsidR="00513D93" w:rsidRPr="001F41AE" w:rsidRDefault="006E0C66" w:rsidP="00C819C7">
      <w:pPr>
        <w:pStyle w:val="Cuprins2"/>
        <w:rPr>
          <w:rFonts w:ascii="Times New Roman" w:hAnsi="Times New Roman" w:cs="Times New Roman"/>
          <w:b/>
          <w:noProof w:val="0"/>
          <w:sz w:val="24"/>
          <w:szCs w:val="24"/>
          <w:lang w:val="ro-RO"/>
        </w:rPr>
      </w:pPr>
      <w:hyperlink w:anchor="_Toc152243232" w:history="1">
        <w:r w:rsidR="00513D93" w:rsidRPr="001F41AE">
          <w:rPr>
            <w:rStyle w:val="Hyperlink"/>
            <w:rFonts w:ascii="Times New Roman" w:eastAsia="Times New Roman" w:hAnsi="Times New Roman" w:cs="Times New Roman"/>
            <w:bCs/>
            <w:noProof w:val="0"/>
            <w:color w:val="auto"/>
            <w:sz w:val="24"/>
            <w:szCs w:val="24"/>
            <w:lang w:val="ro-RO"/>
          </w:rPr>
          <w:t>3.10.</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Times New Roman" w:hAnsi="Times New Roman" w:cs="Times New Roman"/>
            <w:bCs/>
            <w:noProof w:val="0"/>
            <w:color w:val="auto"/>
            <w:sz w:val="24"/>
            <w:szCs w:val="24"/>
            <w:lang w:val="ro-RO"/>
          </w:rPr>
          <w:t>Management</w:t>
        </w:r>
        <w:r w:rsidR="00E147FB" w:rsidRPr="001F41AE">
          <w:rPr>
            <w:rStyle w:val="Hyperlink"/>
            <w:rFonts w:ascii="Times New Roman" w:eastAsia="Times New Roman" w:hAnsi="Times New Roman" w:cs="Times New Roman"/>
            <w:bCs/>
            <w:noProof w:val="0"/>
            <w:color w:val="auto"/>
            <w:sz w:val="24"/>
            <w:szCs w:val="24"/>
            <w:lang w:val="ro-RO"/>
          </w:rPr>
          <w:t>ul</w:t>
        </w:r>
        <w:r w:rsidR="00726947" w:rsidRPr="001F41AE">
          <w:rPr>
            <w:rStyle w:val="Hyperlink"/>
            <w:rFonts w:ascii="Times New Roman" w:eastAsia="Times New Roman" w:hAnsi="Times New Roman" w:cs="Times New Roman"/>
            <w:bCs/>
            <w:noProof w:val="0"/>
            <w:color w:val="auto"/>
            <w:sz w:val="24"/>
            <w:szCs w:val="24"/>
            <w:lang w:val="ro-RO"/>
          </w:rPr>
          <w:t xml:space="preserve"> </w:t>
        </w:r>
        <w:r w:rsidR="00E147FB" w:rsidRPr="001F41AE">
          <w:rPr>
            <w:rStyle w:val="Hyperlink"/>
            <w:rFonts w:ascii="Times New Roman" w:eastAsia="Times New Roman" w:hAnsi="Times New Roman" w:cs="Times New Roman"/>
            <w:bCs/>
            <w:noProof w:val="0"/>
            <w:color w:val="auto"/>
            <w:sz w:val="24"/>
            <w:szCs w:val="24"/>
            <w:lang w:val="ro-RO"/>
          </w:rPr>
          <w:t>contractelor</w:t>
        </w:r>
        <w:r w:rsidR="00513D93" w:rsidRPr="001F41AE">
          <w:rPr>
            <w:rFonts w:ascii="Times New Roman" w:hAnsi="Times New Roman" w:cs="Times New Roman"/>
            <w:noProof w:val="0"/>
            <w:webHidden/>
            <w:sz w:val="24"/>
            <w:szCs w:val="24"/>
            <w:lang w:val="ro-RO"/>
          </w:rPr>
          <w:tab/>
        </w:r>
      </w:hyperlink>
      <w:r w:rsidR="009F213F">
        <w:rPr>
          <w:rFonts w:ascii="Times New Roman" w:hAnsi="Times New Roman" w:cs="Times New Roman"/>
          <w:noProof w:val="0"/>
          <w:sz w:val="24"/>
          <w:szCs w:val="24"/>
          <w:lang w:val="ro-RO"/>
        </w:rPr>
        <w:t>35</w:t>
      </w:r>
    </w:p>
    <w:p w14:paraId="3024EFDE" w14:textId="0B46A556" w:rsidR="00513D93" w:rsidRPr="001F41AE" w:rsidRDefault="006E0C66" w:rsidP="00C819C7">
      <w:pPr>
        <w:pStyle w:val="Cuprins2"/>
        <w:rPr>
          <w:rFonts w:ascii="Times New Roman" w:hAnsi="Times New Roman" w:cs="Times New Roman"/>
          <w:b/>
          <w:noProof w:val="0"/>
          <w:sz w:val="24"/>
          <w:szCs w:val="24"/>
          <w:lang w:val="ro-RO"/>
        </w:rPr>
      </w:pPr>
      <w:hyperlink w:anchor="_Toc152243233" w:history="1">
        <w:r w:rsidR="00513D93" w:rsidRPr="001F41AE">
          <w:rPr>
            <w:rStyle w:val="Hyperlink"/>
            <w:rFonts w:ascii="Times New Roman" w:eastAsia="Times New Roman" w:hAnsi="Times New Roman" w:cs="Times New Roman"/>
            <w:bCs/>
            <w:noProof w:val="0"/>
            <w:color w:val="auto"/>
            <w:sz w:val="24"/>
            <w:szCs w:val="24"/>
            <w:lang w:val="ro-RO"/>
          </w:rPr>
          <w:t>3.11.</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eastAsia="Times New Roman" w:hAnsi="Times New Roman" w:cs="Times New Roman"/>
            <w:bCs/>
            <w:noProof w:val="0"/>
            <w:color w:val="auto"/>
            <w:sz w:val="24"/>
            <w:szCs w:val="24"/>
            <w:lang w:val="ro-RO"/>
          </w:rPr>
          <w:t>Standard</w:t>
        </w:r>
        <w:r w:rsidR="00E147FB" w:rsidRPr="001F41AE">
          <w:rPr>
            <w:rStyle w:val="Hyperlink"/>
            <w:rFonts w:ascii="Times New Roman" w:eastAsia="Times New Roman" w:hAnsi="Times New Roman" w:cs="Times New Roman"/>
            <w:bCs/>
            <w:noProof w:val="0"/>
            <w:color w:val="auto"/>
            <w:sz w:val="24"/>
            <w:szCs w:val="24"/>
            <w:lang w:val="ro-RO"/>
          </w:rPr>
          <w:t>elede</w:t>
        </w:r>
        <w:r w:rsidR="00513D93" w:rsidRPr="001F41AE">
          <w:rPr>
            <w:rStyle w:val="Hyperlink"/>
            <w:rFonts w:ascii="Times New Roman" w:eastAsia="Times New Roman" w:hAnsi="Times New Roman" w:cs="Times New Roman"/>
            <w:bCs/>
            <w:noProof w:val="0"/>
            <w:color w:val="auto"/>
            <w:sz w:val="24"/>
            <w:szCs w:val="24"/>
            <w:lang w:val="ro-RO"/>
          </w:rPr>
          <w:t xml:space="preserve"> confiden</w:t>
        </w:r>
        <w:r w:rsidR="00E147FB" w:rsidRPr="001F41AE">
          <w:rPr>
            <w:rStyle w:val="Hyperlink"/>
            <w:rFonts w:ascii="Times New Roman" w:eastAsia="Times New Roman" w:hAnsi="Times New Roman" w:cs="Times New Roman"/>
            <w:bCs/>
            <w:noProof w:val="0"/>
            <w:color w:val="auto"/>
            <w:sz w:val="24"/>
            <w:szCs w:val="24"/>
            <w:lang w:val="ro-RO"/>
          </w:rPr>
          <w:t>țialitate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_Toc152243233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35</w:t>
        </w:r>
        <w:r w:rsidR="00F71301" w:rsidRPr="001F41AE">
          <w:rPr>
            <w:rFonts w:ascii="Times New Roman" w:hAnsi="Times New Roman" w:cs="Times New Roman"/>
            <w:noProof w:val="0"/>
            <w:webHidden/>
            <w:sz w:val="24"/>
            <w:szCs w:val="24"/>
            <w:lang w:val="ro-RO"/>
          </w:rPr>
          <w:fldChar w:fldCharType="end"/>
        </w:r>
      </w:hyperlink>
    </w:p>
    <w:p w14:paraId="1412E235" w14:textId="73A5AC42" w:rsidR="00513D93" w:rsidRPr="001F41AE" w:rsidRDefault="006E0C66" w:rsidP="00C819C7">
      <w:pPr>
        <w:pStyle w:val="Cuprins2"/>
        <w:rPr>
          <w:rFonts w:ascii="Times New Roman" w:hAnsi="Times New Roman" w:cs="Times New Roman"/>
          <w:b/>
          <w:noProof w:val="0"/>
          <w:sz w:val="24"/>
          <w:szCs w:val="24"/>
          <w:lang w:val="ro-RO"/>
        </w:rPr>
      </w:pPr>
      <w:hyperlink w:anchor="_Toc152243234" w:history="1">
        <w:r w:rsidR="00513D93" w:rsidRPr="001F41AE">
          <w:rPr>
            <w:rStyle w:val="Hyperlink"/>
            <w:rFonts w:ascii="Times New Roman" w:eastAsia="Times New Roman" w:hAnsi="Times New Roman" w:cs="Times New Roman"/>
            <w:bCs/>
            <w:noProof w:val="0"/>
            <w:color w:val="auto"/>
            <w:sz w:val="24"/>
            <w:szCs w:val="24"/>
            <w:lang w:val="ro-RO"/>
          </w:rPr>
          <w:t>3.12.</w:t>
        </w:r>
        <w:r w:rsidR="00513D93" w:rsidRPr="001F41AE">
          <w:rPr>
            <w:rFonts w:ascii="Times New Roman" w:hAnsi="Times New Roman" w:cs="Times New Roman"/>
            <w:b/>
            <w:noProof w:val="0"/>
            <w:sz w:val="24"/>
            <w:szCs w:val="24"/>
            <w:lang w:val="ro-RO"/>
          </w:rPr>
          <w:tab/>
        </w:r>
        <w:r w:rsidR="00E147FB" w:rsidRPr="001F41AE">
          <w:rPr>
            <w:rStyle w:val="Hyperlink"/>
            <w:rFonts w:ascii="Times New Roman" w:eastAsia="Times New Roman" w:hAnsi="Times New Roman" w:cs="Times New Roman"/>
            <w:bCs/>
            <w:noProof w:val="0"/>
            <w:color w:val="auto"/>
            <w:sz w:val="24"/>
            <w:szCs w:val="24"/>
            <w:lang w:val="ro-RO"/>
          </w:rPr>
          <w:t>Evidența</w:t>
        </w:r>
        <w:r w:rsidR="00726947" w:rsidRPr="001F41AE">
          <w:rPr>
            <w:rStyle w:val="Hyperlink"/>
            <w:rFonts w:ascii="Times New Roman" w:eastAsia="Times New Roman" w:hAnsi="Times New Roman" w:cs="Times New Roman"/>
            <w:bCs/>
            <w:noProof w:val="0"/>
            <w:color w:val="auto"/>
            <w:sz w:val="24"/>
            <w:szCs w:val="24"/>
            <w:lang w:val="ro-RO"/>
          </w:rPr>
          <w:t xml:space="preserve"> </w:t>
        </w:r>
        <w:r w:rsidR="00E147FB" w:rsidRPr="001F41AE">
          <w:rPr>
            <w:rStyle w:val="Hyperlink"/>
            <w:rFonts w:ascii="Times New Roman" w:eastAsia="Times New Roman" w:hAnsi="Times New Roman" w:cs="Times New Roman"/>
            <w:bCs/>
            <w:noProof w:val="0"/>
            <w:color w:val="auto"/>
            <w:sz w:val="24"/>
            <w:szCs w:val="24"/>
            <w:lang w:val="ro-RO"/>
          </w:rPr>
          <w:t>achizițiilor</w:t>
        </w:r>
        <w:r w:rsidR="00513D93" w:rsidRPr="001F41AE">
          <w:rPr>
            <w:rFonts w:ascii="Times New Roman" w:hAnsi="Times New Roman" w:cs="Times New Roman"/>
            <w:noProof w:val="0"/>
            <w:webHidden/>
            <w:sz w:val="24"/>
            <w:szCs w:val="24"/>
            <w:lang w:val="ro-RO"/>
          </w:rPr>
          <w:tab/>
        </w:r>
      </w:hyperlink>
      <w:r w:rsidR="009F213F">
        <w:rPr>
          <w:rFonts w:ascii="Times New Roman" w:hAnsi="Times New Roman" w:cs="Times New Roman"/>
          <w:noProof w:val="0"/>
          <w:sz w:val="24"/>
          <w:szCs w:val="24"/>
          <w:lang w:val="ro-RO"/>
        </w:rPr>
        <w:t>36</w:t>
      </w:r>
    </w:p>
    <w:p w14:paraId="337CB477" w14:textId="5D708A78" w:rsidR="00513D93" w:rsidRPr="001F41AE" w:rsidRDefault="006E0C66">
      <w:pPr>
        <w:pStyle w:val="Cuprins1"/>
        <w:rPr>
          <w:rFonts w:eastAsiaTheme="minorEastAsia"/>
          <w:bCs w:val="0"/>
          <w:noProof w:val="0"/>
          <w:lang w:val="ro-RO"/>
        </w:rPr>
      </w:pPr>
      <w:hyperlink w:anchor="_Toc152243235" w:history="1">
        <w:r w:rsidR="00513D93" w:rsidRPr="001F41AE">
          <w:rPr>
            <w:rStyle w:val="Hyperlink"/>
            <w:noProof w:val="0"/>
            <w:color w:val="auto"/>
            <w:lang w:val="ro-RO"/>
          </w:rPr>
          <w:t>4.</w:t>
        </w:r>
        <w:r w:rsidR="00513D93" w:rsidRPr="001F41AE">
          <w:rPr>
            <w:rFonts w:eastAsiaTheme="minorEastAsia"/>
            <w:bCs w:val="0"/>
            <w:noProof w:val="0"/>
            <w:lang w:val="ro-RO"/>
          </w:rPr>
          <w:tab/>
        </w:r>
        <w:r w:rsidR="00513D93" w:rsidRPr="001F41AE">
          <w:rPr>
            <w:rStyle w:val="Hyperlink"/>
            <w:noProof w:val="0"/>
            <w:color w:val="auto"/>
            <w:lang w:val="ro-RO"/>
          </w:rPr>
          <w:t>MONITORI</w:t>
        </w:r>
        <w:r w:rsidR="005E00B2" w:rsidRPr="001F41AE">
          <w:rPr>
            <w:rStyle w:val="Hyperlink"/>
            <w:noProof w:val="0"/>
            <w:color w:val="auto"/>
            <w:lang w:val="ro-RO"/>
          </w:rPr>
          <w:t>ZAREA</w:t>
        </w:r>
        <w:r w:rsidR="00726947" w:rsidRPr="001F41AE">
          <w:rPr>
            <w:rStyle w:val="Hyperlink"/>
            <w:noProof w:val="0"/>
            <w:color w:val="auto"/>
            <w:lang w:val="ro-RO"/>
          </w:rPr>
          <w:t xml:space="preserve"> </w:t>
        </w:r>
        <w:r w:rsidR="005E00B2" w:rsidRPr="001F41AE">
          <w:rPr>
            <w:rStyle w:val="Hyperlink"/>
            <w:noProof w:val="0"/>
            <w:color w:val="auto"/>
            <w:lang w:val="ro-RO"/>
          </w:rPr>
          <w:t>ȘI</w:t>
        </w:r>
        <w:r w:rsidR="00513D93" w:rsidRPr="001F41AE">
          <w:rPr>
            <w:rStyle w:val="Hyperlink"/>
            <w:noProof w:val="0"/>
            <w:color w:val="auto"/>
            <w:lang w:val="ro-RO"/>
          </w:rPr>
          <w:t xml:space="preserve"> EVALUA</w:t>
        </w:r>
        <w:r w:rsidR="005E00B2" w:rsidRPr="001F41AE">
          <w:rPr>
            <w:rStyle w:val="Hyperlink"/>
            <w:noProof w:val="0"/>
            <w:color w:val="auto"/>
            <w:lang w:val="ro-RO"/>
          </w:rPr>
          <w:t>REA</w:t>
        </w:r>
        <w:r w:rsidR="00513D93" w:rsidRPr="001F41AE">
          <w:rPr>
            <w:noProof w:val="0"/>
            <w:webHidden/>
            <w:lang w:val="ro-RO"/>
          </w:rPr>
          <w:tab/>
        </w:r>
        <w:r w:rsidR="00F71301" w:rsidRPr="001F41AE">
          <w:rPr>
            <w:noProof w:val="0"/>
            <w:webHidden/>
            <w:lang w:val="ro-RO"/>
          </w:rPr>
          <w:fldChar w:fldCharType="begin"/>
        </w:r>
        <w:r w:rsidR="00513D93" w:rsidRPr="001F41AE">
          <w:rPr>
            <w:noProof w:val="0"/>
            <w:webHidden/>
            <w:lang w:val="ro-RO"/>
          </w:rPr>
          <w:instrText xml:space="preserve"> PAGEREF _Toc152243235 \h </w:instrText>
        </w:r>
        <w:r w:rsidR="00F71301" w:rsidRPr="001F41AE">
          <w:rPr>
            <w:noProof w:val="0"/>
            <w:webHidden/>
            <w:lang w:val="ro-RO"/>
          </w:rPr>
        </w:r>
        <w:r w:rsidR="00F71301" w:rsidRPr="001F41AE">
          <w:rPr>
            <w:noProof w:val="0"/>
            <w:webHidden/>
            <w:lang w:val="ro-RO"/>
          </w:rPr>
          <w:fldChar w:fldCharType="separate"/>
        </w:r>
        <w:r>
          <w:rPr>
            <w:webHidden/>
            <w:lang w:val="ro-RO"/>
          </w:rPr>
          <w:t>36</w:t>
        </w:r>
        <w:r w:rsidR="00F71301" w:rsidRPr="001F41AE">
          <w:rPr>
            <w:noProof w:val="0"/>
            <w:webHidden/>
            <w:lang w:val="ro-RO"/>
          </w:rPr>
          <w:fldChar w:fldCharType="end"/>
        </w:r>
      </w:hyperlink>
    </w:p>
    <w:p w14:paraId="52240F53" w14:textId="313D98CC" w:rsidR="00513D93" w:rsidRPr="001F41AE" w:rsidRDefault="006E0C66" w:rsidP="00C819C7">
      <w:pPr>
        <w:pStyle w:val="Cuprins2"/>
        <w:rPr>
          <w:rFonts w:ascii="Times New Roman" w:hAnsi="Times New Roman" w:cs="Times New Roman"/>
          <w:b/>
          <w:noProof w:val="0"/>
          <w:sz w:val="24"/>
          <w:szCs w:val="24"/>
          <w:lang w:val="ro-RO"/>
        </w:rPr>
      </w:pPr>
      <w:hyperlink w:anchor="_Toc152243236" w:history="1">
        <w:r w:rsidR="00513D93" w:rsidRPr="001F41AE">
          <w:rPr>
            <w:rStyle w:val="Hyperlink"/>
            <w:rFonts w:ascii="Times New Roman" w:eastAsia="Calibri" w:hAnsi="Times New Roman" w:cs="Times New Roman"/>
            <w:noProof w:val="0"/>
            <w:color w:val="auto"/>
            <w:sz w:val="24"/>
            <w:szCs w:val="24"/>
            <w:lang w:val="ro-RO"/>
          </w:rPr>
          <w:t>4.1.</w:t>
        </w:r>
        <w:r w:rsidR="00513D93" w:rsidRPr="001F41AE">
          <w:rPr>
            <w:rFonts w:ascii="Times New Roman" w:hAnsi="Times New Roman" w:cs="Times New Roman"/>
            <w:b/>
            <w:noProof w:val="0"/>
            <w:sz w:val="24"/>
            <w:szCs w:val="24"/>
            <w:lang w:val="ro-RO"/>
          </w:rPr>
          <w:tab/>
        </w:r>
        <w:r w:rsidR="005E00B2" w:rsidRPr="001F41AE">
          <w:rPr>
            <w:rStyle w:val="Hyperlink"/>
            <w:rFonts w:ascii="Times New Roman" w:hAnsi="Times New Roman" w:cs="Times New Roman"/>
            <w:noProof w:val="0"/>
            <w:color w:val="auto"/>
            <w:sz w:val="24"/>
            <w:szCs w:val="24"/>
            <w:lang w:val="ro-RO"/>
          </w:rPr>
          <w:t>Cadrul</w:t>
        </w:r>
        <w:r w:rsidR="00726947" w:rsidRPr="001F41AE">
          <w:rPr>
            <w:rStyle w:val="Hyperlink"/>
            <w:rFonts w:ascii="Times New Roman" w:hAnsi="Times New Roman" w:cs="Times New Roman"/>
            <w:noProof w:val="0"/>
            <w:color w:val="auto"/>
            <w:sz w:val="24"/>
            <w:szCs w:val="24"/>
            <w:lang w:val="ro-RO"/>
          </w:rPr>
          <w:t xml:space="preserve"> </w:t>
        </w:r>
        <w:r w:rsidR="005E00B2" w:rsidRPr="001F41AE">
          <w:rPr>
            <w:rStyle w:val="Hyperlink"/>
            <w:rFonts w:ascii="Times New Roman" w:hAnsi="Times New Roman" w:cs="Times New Roman"/>
            <w:noProof w:val="0"/>
            <w:color w:val="auto"/>
            <w:sz w:val="24"/>
            <w:szCs w:val="24"/>
            <w:lang w:val="ro-RO"/>
          </w:rPr>
          <w:t>general</w:t>
        </w:r>
        <w:r w:rsidR="00513D93" w:rsidRPr="001F41AE">
          <w:rPr>
            <w:rFonts w:ascii="Times New Roman" w:hAnsi="Times New Roman" w:cs="Times New Roman"/>
            <w:noProof w:val="0"/>
            <w:webHidden/>
            <w:sz w:val="24"/>
            <w:szCs w:val="24"/>
            <w:lang w:val="ro-RO"/>
          </w:rPr>
          <w:tab/>
        </w:r>
      </w:hyperlink>
      <w:r w:rsidR="009F213F">
        <w:rPr>
          <w:rFonts w:ascii="Times New Roman" w:hAnsi="Times New Roman" w:cs="Times New Roman"/>
          <w:noProof w:val="0"/>
          <w:sz w:val="24"/>
          <w:szCs w:val="24"/>
          <w:lang w:val="ro-RO"/>
        </w:rPr>
        <w:t>36</w:t>
      </w:r>
    </w:p>
    <w:p w14:paraId="4C6CB1AD" w14:textId="76C4DA19" w:rsidR="00513D93" w:rsidRPr="001F41AE" w:rsidRDefault="006E0C66" w:rsidP="00C819C7">
      <w:pPr>
        <w:pStyle w:val="Cuprins2"/>
        <w:rPr>
          <w:rFonts w:ascii="Times New Roman" w:hAnsi="Times New Roman" w:cs="Times New Roman"/>
          <w:b/>
          <w:noProof w:val="0"/>
          <w:sz w:val="24"/>
          <w:szCs w:val="24"/>
          <w:lang w:val="ro-RO"/>
        </w:rPr>
      </w:pPr>
      <w:hyperlink w:anchor="_Toc152243237" w:history="1">
        <w:r w:rsidR="00513D93" w:rsidRPr="001F41AE">
          <w:rPr>
            <w:rStyle w:val="Hyperlink"/>
            <w:rFonts w:ascii="Times New Roman" w:eastAsia="Calibri" w:hAnsi="Times New Roman" w:cs="Times New Roman"/>
            <w:noProof w:val="0"/>
            <w:color w:val="auto"/>
            <w:sz w:val="24"/>
            <w:szCs w:val="24"/>
            <w:lang w:val="ro-RO"/>
          </w:rPr>
          <w:t>4.2.</w:t>
        </w:r>
        <w:r w:rsidR="00513D93" w:rsidRPr="001F41AE">
          <w:rPr>
            <w:rFonts w:ascii="Times New Roman" w:hAnsi="Times New Roman" w:cs="Times New Roman"/>
            <w:b/>
            <w:noProof w:val="0"/>
            <w:sz w:val="24"/>
            <w:szCs w:val="24"/>
            <w:lang w:val="ro-RO"/>
          </w:rPr>
          <w:tab/>
        </w:r>
        <w:r w:rsidR="00320135" w:rsidRPr="001F41AE">
          <w:rPr>
            <w:rFonts w:ascii="Times New Roman" w:hAnsi="Times New Roman" w:cs="Times New Roman"/>
            <w:bCs/>
            <w:noProof w:val="0"/>
            <w:sz w:val="24"/>
            <w:szCs w:val="24"/>
            <w:lang w:val="ro-RO"/>
          </w:rPr>
          <w:t>Aranjamentele</w:t>
        </w:r>
        <w:r w:rsidR="00726947" w:rsidRPr="001F41AE">
          <w:rPr>
            <w:rFonts w:ascii="Times New Roman" w:hAnsi="Times New Roman" w:cs="Times New Roman"/>
            <w:bCs/>
            <w:noProof w:val="0"/>
            <w:sz w:val="24"/>
            <w:szCs w:val="24"/>
            <w:lang w:val="ro-RO"/>
          </w:rPr>
          <w:t xml:space="preserve"> </w:t>
        </w:r>
        <w:r w:rsidR="00513D93" w:rsidRPr="001F41AE">
          <w:rPr>
            <w:rStyle w:val="Hyperlink"/>
            <w:rFonts w:ascii="Times New Roman" w:eastAsia="Calibri" w:hAnsi="Times New Roman" w:cs="Times New Roman"/>
            <w:noProof w:val="0"/>
            <w:color w:val="auto"/>
            <w:sz w:val="24"/>
            <w:szCs w:val="24"/>
            <w:lang w:val="ro-RO"/>
          </w:rPr>
          <w:t>M&amp;E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_Toc152243237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36</w:t>
        </w:r>
        <w:r w:rsidR="00F71301" w:rsidRPr="001F41AE">
          <w:rPr>
            <w:rFonts w:ascii="Times New Roman" w:hAnsi="Times New Roman" w:cs="Times New Roman"/>
            <w:noProof w:val="0"/>
            <w:webHidden/>
            <w:sz w:val="24"/>
            <w:szCs w:val="24"/>
            <w:lang w:val="ro-RO"/>
          </w:rPr>
          <w:fldChar w:fldCharType="end"/>
        </w:r>
      </w:hyperlink>
    </w:p>
    <w:p w14:paraId="00E9217A" w14:textId="2855EBDA" w:rsidR="00513D93" w:rsidRPr="001F41AE" w:rsidRDefault="006E0C66" w:rsidP="00C819C7">
      <w:pPr>
        <w:pStyle w:val="Cuprins2"/>
        <w:rPr>
          <w:rFonts w:ascii="Times New Roman" w:hAnsi="Times New Roman" w:cs="Times New Roman"/>
          <w:b/>
          <w:noProof w:val="0"/>
          <w:sz w:val="24"/>
          <w:szCs w:val="24"/>
          <w:lang w:val="ro-RO"/>
        </w:rPr>
      </w:pPr>
      <w:hyperlink w:anchor="_Toc152243238" w:history="1">
        <w:r w:rsidR="00513D93" w:rsidRPr="001F41AE">
          <w:rPr>
            <w:rStyle w:val="Hyperlink"/>
            <w:rFonts w:ascii="Times New Roman" w:eastAsia="Calibri" w:hAnsi="Times New Roman" w:cs="Times New Roman"/>
            <w:noProof w:val="0"/>
            <w:color w:val="auto"/>
            <w:sz w:val="24"/>
            <w:szCs w:val="24"/>
            <w:lang w:val="ro-RO"/>
          </w:rPr>
          <w:t>4.3.</w:t>
        </w:r>
        <w:r w:rsidR="00513D93" w:rsidRPr="001F41AE">
          <w:rPr>
            <w:rFonts w:ascii="Times New Roman" w:hAnsi="Times New Roman" w:cs="Times New Roman"/>
            <w:b/>
            <w:noProof w:val="0"/>
            <w:sz w:val="24"/>
            <w:szCs w:val="24"/>
            <w:lang w:val="ro-RO"/>
          </w:rPr>
          <w:tab/>
        </w:r>
        <w:r w:rsidR="00320135" w:rsidRPr="001F41AE">
          <w:rPr>
            <w:rStyle w:val="Hyperlink"/>
            <w:rFonts w:ascii="Times New Roman" w:eastAsia="Calibri" w:hAnsi="Times New Roman" w:cs="Times New Roman"/>
            <w:noProof w:val="0"/>
            <w:color w:val="auto"/>
            <w:sz w:val="24"/>
            <w:szCs w:val="24"/>
            <w:lang w:val="ro-RO"/>
          </w:rPr>
          <w:t>Raportarea</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_Toc152243238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37</w:t>
        </w:r>
        <w:r w:rsidR="00F71301" w:rsidRPr="001F41AE">
          <w:rPr>
            <w:rFonts w:ascii="Times New Roman" w:hAnsi="Times New Roman" w:cs="Times New Roman"/>
            <w:noProof w:val="0"/>
            <w:webHidden/>
            <w:sz w:val="24"/>
            <w:szCs w:val="24"/>
            <w:lang w:val="ro-RO"/>
          </w:rPr>
          <w:fldChar w:fldCharType="end"/>
        </w:r>
      </w:hyperlink>
    </w:p>
    <w:p w14:paraId="0AB600D1" w14:textId="28252328" w:rsidR="00513D93" w:rsidRPr="001F41AE" w:rsidRDefault="006E0C66" w:rsidP="00C819C7">
      <w:pPr>
        <w:pStyle w:val="Cuprins2"/>
        <w:rPr>
          <w:rFonts w:ascii="Times New Roman" w:hAnsi="Times New Roman" w:cs="Times New Roman"/>
          <w:b/>
          <w:noProof w:val="0"/>
          <w:sz w:val="24"/>
          <w:szCs w:val="24"/>
          <w:lang w:val="ro-RO"/>
        </w:rPr>
      </w:pPr>
      <w:hyperlink w:anchor="_Toc152243239" w:history="1">
        <w:r w:rsidR="00513D93" w:rsidRPr="001F41AE">
          <w:rPr>
            <w:rStyle w:val="Hyperlink"/>
            <w:rFonts w:ascii="Times New Roman" w:hAnsi="Times New Roman" w:cs="Times New Roman"/>
            <w:noProof w:val="0"/>
            <w:color w:val="auto"/>
            <w:sz w:val="24"/>
            <w:szCs w:val="24"/>
            <w:lang w:val="ro-RO"/>
          </w:rPr>
          <w:t>4.4.</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hAnsi="Times New Roman" w:cs="Times New Roman"/>
            <w:noProof w:val="0"/>
            <w:color w:val="auto"/>
            <w:sz w:val="24"/>
            <w:szCs w:val="24"/>
            <w:lang w:val="ro-RO"/>
          </w:rPr>
          <w:t>Evalua</w:t>
        </w:r>
        <w:r w:rsidR="00320135" w:rsidRPr="001F41AE">
          <w:rPr>
            <w:rStyle w:val="Hyperlink"/>
            <w:rFonts w:ascii="Times New Roman" w:hAnsi="Times New Roman" w:cs="Times New Roman"/>
            <w:noProof w:val="0"/>
            <w:color w:val="auto"/>
            <w:sz w:val="24"/>
            <w:szCs w:val="24"/>
            <w:lang w:val="ro-RO"/>
          </w:rPr>
          <w:t>rea impactului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_Toc152243239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38</w:t>
        </w:r>
        <w:r w:rsidR="00F71301" w:rsidRPr="001F41AE">
          <w:rPr>
            <w:rFonts w:ascii="Times New Roman" w:hAnsi="Times New Roman" w:cs="Times New Roman"/>
            <w:noProof w:val="0"/>
            <w:webHidden/>
            <w:sz w:val="24"/>
            <w:szCs w:val="24"/>
            <w:lang w:val="ro-RO"/>
          </w:rPr>
          <w:fldChar w:fldCharType="end"/>
        </w:r>
      </w:hyperlink>
    </w:p>
    <w:p w14:paraId="034A0DF3" w14:textId="74B2B337" w:rsidR="00513D93" w:rsidRPr="001F41AE" w:rsidRDefault="006E0C66" w:rsidP="00C819C7">
      <w:pPr>
        <w:pStyle w:val="Cuprins2"/>
        <w:rPr>
          <w:rFonts w:ascii="Times New Roman" w:hAnsi="Times New Roman" w:cs="Times New Roman"/>
          <w:b/>
          <w:noProof w:val="0"/>
          <w:sz w:val="24"/>
          <w:szCs w:val="24"/>
          <w:lang w:val="ro-RO"/>
        </w:rPr>
      </w:pPr>
      <w:hyperlink w:anchor="_Toc152243240" w:history="1">
        <w:r w:rsidR="00513D93" w:rsidRPr="001F41AE">
          <w:rPr>
            <w:rStyle w:val="Hyperlink"/>
            <w:rFonts w:ascii="Times New Roman" w:hAnsi="Times New Roman" w:cs="Times New Roman"/>
            <w:noProof w:val="0"/>
            <w:color w:val="auto"/>
            <w:sz w:val="24"/>
            <w:szCs w:val="24"/>
            <w:lang w:val="ro-RO"/>
          </w:rPr>
          <w:t>4.5.</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hAnsi="Times New Roman" w:cs="Times New Roman"/>
            <w:noProof w:val="0"/>
            <w:color w:val="auto"/>
            <w:sz w:val="24"/>
            <w:szCs w:val="24"/>
            <w:lang w:val="ro-RO"/>
          </w:rPr>
          <w:t>Vi</w:t>
        </w:r>
        <w:r w:rsidR="00320135" w:rsidRPr="001F41AE">
          <w:rPr>
            <w:rStyle w:val="Hyperlink"/>
            <w:rFonts w:ascii="Times New Roman" w:hAnsi="Times New Roman" w:cs="Times New Roman"/>
            <w:noProof w:val="0"/>
            <w:color w:val="auto"/>
            <w:sz w:val="24"/>
            <w:szCs w:val="24"/>
            <w:lang w:val="ro-RO"/>
          </w:rPr>
          <w:t>zibilitatea</w:t>
        </w:r>
        <w:r w:rsidR="00513D93" w:rsidRPr="001F41AE">
          <w:rPr>
            <w:rFonts w:ascii="Times New Roman" w:hAnsi="Times New Roman" w:cs="Times New Roman"/>
            <w:noProof w:val="0"/>
            <w:webHidden/>
            <w:sz w:val="24"/>
            <w:szCs w:val="24"/>
            <w:lang w:val="ro-RO"/>
          </w:rPr>
          <w:tab/>
        </w:r>
      </w:hyperlink>
      <w:r w:rsidR="009F213F">
        <w:rPr>
          <w:rFonts w:ascii="Times New Roman" w:hAnsi="Times New Roman" w:cs="Times New Roman"/>
          <w:noProof w:val="0"/>
          <w:sz w:val="24"/>
          <w:szCs w:val="24"/>
          <w:lang w:val="ro-RO"/>
        </w:rPr>
        <w:t>39</w:t>
      </w:r>
    </w:p>
    <w:p w14:paraId="4B05CED9" w14:textId="44A51601" w:rsidR="00513D93" w:rsidRPr="001F41AE" w:rsidRDefault="006E0C66">
      <w:pPr>
        <w:pStyle w:val="Cuprins1"/>
        <w:rPr>
          <w:rFonts w:eastAsiaTheme="minorEastAsia"/>
          <w:bCs w:val="0"/>
          <w:noProof w:val="0"/>
          <w:lang w:val="ro-RO"/>
        </w:rPr>
      </w:pPr>
      <w:hyperlink w:anchor="_Toc152243241" w:history="1">
        <w:r w:rsidR="00513D93" w:rsidRPr="001F41AE">
          <w:rPr>
            <w:rStyle w:val="Hyperlink"/>
            <w:noProof w:val="0"/>
            <w:color w:val="auto"/>
            <w:lang w:val="ro-RO"/>
          </w:rPr>
          <w:t>5.</w:t>
        </w:r>
        <w:r w:rsidR="00513D93" w:rsidRPr="001F41AE">
          <w:rPr>
            <w:rFonts w:eastAsiaTheme="minorEastAsia"/>
            <w:bCs w:val="0"/>
            <w:noProof w:val="0"/>
            <w:lang w:val="ro-RO"/>
          </w:rPr>
          <w:tab/>
        </w:r>
        <w:r w:rsidR="009925CD" w:rsidRPr="001F41AE">
          <w:rPr>
            <w:noProof w:val="0"/>
            <w:lang w:val="ro-RO"/>
          </w:rPr>
          <w:t>MANAGEMENTUL DE MEDIU ȘI SOCIAL</w:t>
        </w:r>
        <w:r w:rsidR="00513D93" w:rsidRPr="001F41AE">
          <w:rPr>
            <w:noProof w:val="0"/>
            <w:webHidden/>
            <w:lang w:val="ro-RO"/>
          </w:rPr>
          <w:tab/>
        </w:r>
        <w:r w:rsidR="00F71301" w:rsidRPr="001F41AE">
          <w:rPr>
            <w:noProof w:val="0"/>
            <w:webHidden/>
            <w:lang w:val="ro-RO"/>
          </w:rPr>
          <w:fldChar w:fldCharType="begin"/>
        </w:r>
        <w:r w:rsidR="00513D93" w:rsidRPr="001F41AE">
          <w:rPr>
            <w:noProof w:val="0"/>
            <w:webHidden/>
            <w:lang w:val="ro-RO"/>
          </w:rPr>
          <w:instrText xml:space="preserve"> PAGEREF _Toc152243241 \h </w:instrText>
        </w:r>
        <w:r w:rsidR="00F71301" w:rsidRPr="001F41AE">
          <w:rPr>
            <w:noProof w:val="0"/>
            <w:webHidden/>
            <w:lang w:val="ro-RO"/>
          </w:rPr>
        </w:r>
        <w:r w:rsidR="00F71301" w:rsidRPr="001F41AE">
          <w:rPr>
            <w:noProof w:val="0"/>
            <w:webHidden/>
            <w:lang w:val="ro-RO"/>
          </w:rPr>
          <w:fldChar w:fldCharType="separate"/>
        </w:r>
        <w:r>
          <w:rPr>
            <w:webHidden/>
            <w:lang w:val="ro-RO"/>
          </w:rPr>
          <w:t>40</w:t>
        </w:r>
        <w:r w:rsidR="00F71301" w:rsidRPr="001F41AE">
          <w:rPr>
            <w:noProof w:val="0"/>
            <w:webHidden/>
            <w:lang w:val="ro-RO"/>
          </w:rPr>
          <w:fldChar w:fldCharType="end"/>
        </w:r>
      </w:hyperlink>
    </w:p>
    <w:p w14:paraId="38DD396F" w14:textId="0E3C7BF8" w:rsidR="00513D93" w:rsidRPr="001F41AE" w:rsidRDefault="006E0C66" w:rsidP="00C819C7">
      <w:pPr>
        <w:pStyle w:val="Cuprins2"/>
        <w:rPr>
          <w:rFonts w:ascii="Times New Roman" w:hAnsi="Times New Roman" w:cs="Times New Roman"/>
          <w:b/>
          <w:noProof w:val="0"/>
          <w:sz w:val="24"/>
          <w:szCs w:val="24"/>
          <w:lang w:val="ro-RO"/>
        </w:rPr>
      </w:pPr>
      <w:hyperlink w:anchor="_Toc152243242" w:history="1">
        <w:r w:rsidR="00513D93" w:rsidRPr="001F41AE">
          <w:rPr>
            <w:rStyle w:val="Hyperlink"/>
            <w:rFonts w:ascii="Times New Roman" w:eastAsia="Calibri" w:hAnsi="Times New Roman" w:cs="Times New Roman"/>
            <w:noProof w:val="0"/>
            <w:color w:val="auto"/>
            <w:sz w:val="24"/>
            <w:szCs w:val="24"/>
            <w:lang w:val="ro-RO"/>
          </w:rPr>
          <w:t>5.1.</w:t>
        </w:r>
        <w:r w:rsidR="00513D93" w:rsidRPr="001F41AE">
          <w:rPr>
            <w:rFonts w:ascii="Times New Roman" w:hAnsi="Times New Roman" w:cs="Times New Roman"/>
            <w:b/>
            <w:noProof w:val="0"/>
            <w:sz w:val="24"/>
            <w:szCs w:val="24"/>
            <w:lang w:val="ro-RO"/>
          </w:rPr>
          <w:tab/>
        </w:r>
        <w:r w:rsidR="00EA2B54" w:rsidRPr="001F41AE">
          <w:rPr>
            <w:rStyle w:val="Hyperlink"/>
            <w:rFonts w:ascii="Times New Roman" w:eastAsia="Calibri" w:hAnsi="Times New Roman" w:cs="Times New Roman"/>
            <w:noProof w:val="0"/>
            <w:color w:val="auto"/>
            <w:sz w:val="24"/>
            <w:szCs w:val="24"/>
            <w:lang w:val="ro-RO"/>
          </w:rPr>
          <w:t>Orientările</w:t>
        </w:r>
        <w:r w:rsidR="00513D93" w:rsidRPr="001F41AE">
          <w:rPr>
            <w:rStyle w:val="Hyperlink"/>
            <w:rFonts w:ascii="Times New Roman" w:eastAsia="Calibri" w:hAnsi="Times New Roman" w:cs="Times New Roman"/>
            <w:noProof w:val="0"/>
            <w:color w:val="auto"/>
            <w:sz w:val="24"/>
            <w:szCs w:val="24"/>
            <w:lang w:val="ro-RO"/>
          </w:rPr>
          <w:t xml:space="preserve"> socia</w:t>
        </w:r>
        <w:r w:rsidR="00EA2B54" w:rsidRPr="001F41AE">
          <w:rPr>
            <w:rStyle w:val="Hyperlink"/>
            <w:rFonts w:ascii="Times New Roman" w:eastAsia="Calibri" w:hAnsi="Times New Roman" w:cs="Times New Roman"/>
            <w:noProof w:val="0"/>
            <w:color w:val="auto"/>
            <w:sz w:val="24"/>
            <w:szCs w:val="24"/>
            <w:lang w:val="ro-RO"/>
          </w:rPr>
          <w:t>le și de mediu</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_Toc152243242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41</w:t>
        </w:r>
        <w:r w:rsidR="00F71301" w:rsidRPr="001F41AE">
          <w:rPr>
            <w:rFonts w:ascii="Times New Roman" w:hAnsi="Times New Roman" w:cs="Times New Roman"/>
            <w:noProof w:val="0"/>
            <w:webHidden/>
            <w:sz w:val="24"/>
            <w:szCs w:val="24"/>
            <w:lang w:val="ro-RO"/>
          </w:rPr>
          <w:fldChar w:fldCharType="end"/>
        </w:r>
      </w:hyperlink>
    </w:p>
    <w:p w14:paraId="19F11AEA" w14:textId="32631D60" w:rsidR="00513D93" w:rsidRPr="001F41AE" w:rsidRDefault="006E0C66" w:rsidP="00C819C7">
      <w:pPr>
        <w:pStyle w:val="Cuprins2"/>
        <w:rPr>
          <w:rFonts w:ascii="Times New Roman" w:hAnsi="Times New Roman" w:cs="Times New Roman"/>
          <w:noProof w:val="0"/>
          <w:sz w:val="24"/>
          <w:szCs w:val="24"/>
          <w:lang w:val="ro-RO"/>
        </w:rPr>
      </w:pPr>
      <w:hyperlink w:anchor="_Toc152243243" w:history="1">
        <w:r w:rsidR="00C819C7" w:rsidRPr="001F41AE">
          <w:rPr>
            <w:rFonts w:ascii="Times New Roman" w:hAnsi="Times New Roman" w:cs="Times New Roman"/>
            <w:noProof w:val="0"/>
            <w:sz w:val="24"/>
            <w:szCs w:val="24"/>
            <w:lang w:val="ro-RO"/>
          </w:rPr>
          <w:t xml:space="preserve">5.2.     </w:t>
        </w:r>
        <w:r w:rsidR="00EA2B54" w:rsidRPr="001F41AE">
          <w:rPr>
            <w:rFonts w:ascii="Times New Roman" w:hAnsi="Times New Roman" w:cs="Times New Roman"/>
            <w:noProof w:val="0"/>
            <w:sz w:val="24"/>
            <w:szCs w:val="24"/>
            <w:lang w:val="ro-RO"/>
          </w:rPr>
          <w:t>Rezumatul procedurilor de management social și de mediu</w:t>
        </w:r>
        <w:r w:rsidR="00513D93" w:rsidRPr="001F41AE">
          <w:rPr>
            <w:rFonts w:ascii="Times New Roman" w:hAnsi="Times New Roman" w:cs="Times New Roman"/>
            <w:noProof w:val="0"/>
            <w:webHidden/>
            <w:sz w:val="24"/>
            <w:szCs w:val="24"/>
            <w:lang w:val="ro-RO"/>
          </w:rPr>
          <w:tab/>
        </w:r>
      </w:hyperlink>
      <w:r w:rsidR="009F213F">
        <w:rPr>
          <w:rFonts w:ascii="Times New Roman" w:hAnsi="Times New Roman" w:cs="Times New Roman"/>
          <w:noProof w:val="0"/>
          <w:sz w:val="24"/>
          <w:szCs w:val="24"/>
          <w:lang w:val="ro-RO"/>
        </w:rPr>
        <w:t>42</w:t>
      </w:r>
    </w:p>
    <w:p w14:paraId="51A23057" w14:textId="01D813C4" w:rsidR="00C819C7" w:rsidRPr="001F41AE" w:rsidRDefault="006E0C66" w:rsidP="00C819C7">
      <w:pPr>
        <w:pStyle w:val="Cuprins2"/>
        <w:rPr>
          <w:rFonts w:ascii="Times New Roman" w:hAnsi="Times New Roman" w:cs="Times New Roman"/>
          <w:noProof w:val="0"/>
          <w:sz w:val="24"/>
          <w:szCs w:val="24"/>
          <w:lang w:val="ro-RO"/>
        </w:rPr>
      </w:pPr>
      <w:hyperlink w:anchor="_Toc152243244" w:history="1">
        <w:r w:rsidR="00C819C7" w:rsidRPr="001F41AE">
          <w:rPr>
            <w:rStyle w:val="Hyperlink"/>
            <w:rFonts w:ascii="Times New Roman" w:eastAsia="Calibri" w:hAnsi="Times New Roman" w:cs="Times New Roman"/>
            <w:noProof w:val="0"/>
            <w:color w:val="auto"/>
            <w:sz w:val="24"/>
            <w:szCs w:val="24"/>
            <w:u w:val="none"/>
            <w:lang w:val="ro-RO"/>
          </w:rPr>
          <w:t>5.3.     Implementa</w:t>
        </w:r>
        <w:r w:rsidR="00EA2B54" w:rsidRPr="001F41AE">
          <w:rPr>
            <w:rStyle w:val="Hyperlink"/>
            <w:rFonts w:ascii="Times New Roman" w:eastAsia="Calibri" w:hAnsi="Times New Roman" w:cs="Times New Roman"/>
            <w:noProof w:val="0"/>
            <w:color w:val="auto"/>
            <w:sz w:val="24"/>
            <w:szCs w:val="24"/>
            <w:u w:val="none"/>
            <w:lang w:val="ro-RO"/>
          </w:rPr>
          <w:t>rea</w:t>
        </w:r>
        <w:r w:rsidR="00726947" w:rsidRPr="001F41AE">
          <w:rPr>
            <w:rStyle w:val="Hyperlink"/>
            <w:rFonts w:ascii="Times New Roman" w:eastAsia="Calibri" w:hAnsi="Times New Roman" w:cs="Times New Roman"/>
            <w:noProof w:val="0"/>
            <w:color w:val="auto"/>
            <w:sz w:val="24"/>
            <w:szCs w:val="24"/>
            <w:u w:val="none"/>
            <w:lang w:val="ro-RO"/>
          </w:rPr>
          <w:t xml:space="preserve"> </w:t>
        </w:r>
        <w:r w:rsidR="00EA2B54" w:rsidRPr="001F41AE">
          <w:rPr>
            <w:rStyle w:val="Hyperlink"/>
            <w:rFonts w:ascii="Times New Roman" w:eastAsia="Calibri" w:hAnsi="Times New Roman" w:cs="Times New Roman"/>
            <w:noProof w:val="0"/>
            <w:color w:val="auto"/>
            <w:sz w:val="24"/>
            <w:szCs w:val="24"/>
            <w:u w:val="none"/>
            <w:lang w:val="ro-RO"/>
          </w:rPr>
          <w:t>MSR</w:t>
        </w:r>
        <w:r w:rsidR="00726947" w:rsidRPr="001F41AE">
          <w:rPr>
            <w:rStyle w:val="Hyperlink"/>
            <w:rFonts w:ascii="Times New Roman" w:eastAsia="Calibri" w:hAnsi="Times New Roman" w:cs="Times New Roman"/>
            <w:noProof w:val="0"/>
            <w:color w:val="auto"/>
            <w:sz w:val="24"/>
            <w:szCs w:val="24"/>
            <w:u w:val="none"/>
            <w:lang w:val="ro-RO"/>
          </w:rPr>
          <w:t xml:space="preserve"> </w:t>
        </w:r>
        <w:r w:rsidR="00EA2B54" w:rsidRPr="001F41AE">
          <w:rPr>
            <w:rStyle w:val="Hyperlink"/>
            <w:rFonts w:ascii="Times New Roman" w:eastAsia="Calibri" w:hAnsi="Times New Roman" w:cs="Times New Roman"/>
            <w:noProof w:val="0"/>
            <w:color w:val="auto"/>
            <w:sz w:val="24"/>
            <w:szCs w:val="24"/>
            <w:u w:val="none"/>
            <w:lang w:val="ro-RO"/>
          </w:rPr>
          <w:t>la nivel</w:t>
        </w:r>
        <w:r w:rsidR="00726947" w:rsidRPr="001F41AE">
          <w:rPr>
            <w:rStyle w:val="Hyperlink"/>
            <w:rFonts w:ascii="Times New Roman" w:eastAsia="Calibri" w:hAnsi="Times New Roman" w:cs="Times New Roman"/>
            <w:noProof w:val="0"/>
            <w:color w:val="auto"/>
            <w:sz w:val="24"/>
            <w:szCs w:val="24"/>
            <w:u w:val="none"/>
            <w:lang w:val="ro-RO"/>
          </w:rPr>
          <w:t xml:space="preserve"> </w:t>
        </w:r>
        <w:r w:rsidR="00EA2B54" w:rsidRPr="001F41AE">
          <w:rPr>
            <w:rStyle w:val="Hyperlink"/>
            <w:rFonts w:ascii="Times New Roman" w:eastAsia="Calibri" w:hAnsi="Times New Roman" w:cs="Times New Roman"/>
            <w:noProof w:val="0"/>
            <w:color w:val="auto"/>
            <w:sz w:val="24"/>
            <w:szCs w:val="24"/>
            <w:u w:val="none"/>
            <w:lang w:val="ro-RO"/>
          </w:rPr>
          <w:t>de proiect</w:t>
        </w:r>
        <w:r w:rsidR="00726947" w:rsidRPr="001F41AE">
          <w:rPr>
            <w:rStyle w:val="Hyperlink"/>
            <w:rFonts w:ascii="Times New Roman" w:eastAsia="Calibri" w:hAnsi="Times New Roman" w:cs="Times New Roman"/>
            <w:noProof w:val="0"/>
            <w:color w:val="auto"/>
            <w:sz w:val="24"/>
            <w:szCs w:val="24"/>
            <w:u w:val="none"/>
            <w:lang w:val="ro-RO"/>
          </w:rPr>
          <w:t xml:space="preserve"> </w:t>
        </w:r>
        <w:r w:rsidR="00EA2B54" w:rsidRPr="001F41AE">
          <w:rPr>
            <w:rStyle w:val="Hyperlink"/>
            <w:rFonts w:ascii="Times New Roman" w:eastAsia="Calibri" w:hAnsi="Times New Roman" w:cs="Times New Roman"/>
            <w:noProof w:val="0"/>
            <w:color w:val="auto"/>
            <w:sz w:val="24"/>
            <w:szCs w:val="24"/>
            <w:u w:val="none"/>
            <w:lang w:val="ro-RO"/>
          </w:rPr>
          <w:t>și</w:t>
        </w:r>
        <w:r w:rsidR="00C819C7" w:rsidRPr="001F41AE">
          <w:rPr>
            <w:rStyle w:val="Hyperlink"/>
            <w:rFonts w:ascii="Times New Roman" w:eastAsia="Calibri" w:hAnsi="Times New Roman" w:cs="Times New Roman"/>
            <w:noProof w:val="0"/>
            <w:color w:val="auto"/>
            <w:sz w:val="24"/>
            <w:szCs w:val="24"/>
            <w:u w:val="none"/>
            <w:lang w:val="ro-RO"/>
          </w:rPr>
          <w:t xml:space="preserve"> GM </w:t>
        </w:r>
        <w:r w:rsidR="00EA2B54" w:rsidRPr="001F41AE">
          <w:rPr>
            <w:rStyle w:val="Hyperlink"/>
            <w:rFonts w:ascii="Times New Roman" w:eastAsia="Calibri" w:hAnsi="Times New Roman" w:cs="Times New Roman"/>
            <w:noProof w:val="0"/>
            <w:color w:val="auto"/>
            <w:sz w:val="24"/>
            <w:szCs w:val="24"/>
            <w:u w:val="none"/>
            <w:lang w:val="ro-RO"/>
          </w:rPr>
          <w:t>pentru</w:t>
        </w:r>
        <w:r w:rsidR="00726947" w:rsidRPr="001F41AE">
          <w:rPr>
            <w:rStyle w:val="Hyperlink"/>
            <w:rFonts w:ascii="Times New Roman" w:eastAsia="Calibri" w:hAnsi="Times New Roman" w:cs="Times New Roman"/>
            <w:noProof w:val="0"/>
            <w:color w:val="auto"/>
            <w:sz w:val="24"/>
            <w:szCs w:val="24"/>
            <w:u w:val="none"/>
            <w:lang w:val="ro-RO"/>
          </w:rPr>
          <w:t xml:space="preserve"> </w:t>
        </w:r>
        <w:r w:rsidR="00EA2B54" w:rsidRPr="001F41AE">
          <w:rPr>
            <w:rStyle w:val="Hyperlink"/>
            <w:rFonts w:ascii="Times New Roman" w:eastAsia="Calibri" w:hAnsi="Times New Roman" w:cs="Times New Roman"/>
            <w:noProof w:val="0"/>
            <w:color w:val="auto"/>
            <w:sz w:val="24"/>
            <w:szCs w:val="24"/>
            <w:u w:val="none"/>
            <w:lang w:val="ro-RO"/>
          </w:rPr>
          <w:t>lucrători</w:t>
        </w:r>
        <w:r w:rsidR="00513D93" w:rsidRPr="001F41AE">
          <w:rPr>
            <w:rFonts w:ascii="Times New Roman" w:hAnsi="Times New Roman" w:cs="Times New Roman"/>
            <w:noProof w:val="0"/>
            <w:webHidden/>
            <w:sz w:val="24"/>
            <w:szCs w:val="24"/>
            <w:lang w:val="ro-RO"/>
          </w:rPr>
          <w:tab/>
        </w:r>
      </w:hyperlink>
      <w:r w:rsidR="009F213F">
        <w:rPr>
          <w:rFonts w:ascii="Times New Roman" w:hAnsi="Times New Roman" w:cs="Times New Roman"/>
          <w:noProof w:val="0"/>
          <w:sz w:val="24"/>
          <w:szCs w:val="24"/>
          <w:lang w:val="ro-RO"/>
        </w:rPr>
        <w:t>47</w:t>
      </w:r>
    </w:p>
    <w:p w14:paraId="56254F53" w14:textId="62F2F68A" w:rsidR="006A73AE" w:rsidRPr="001F41AE" w:rsidRDefault="006E0C66" w:rsidP="00C819C7">
      <w:pPr>
        <w:pStyle w:val="Cuprins2"/>
        <w:rPr>
          <w:rStyle w:val="Hyperlink"/>
          <w:rFonts w:ascii="Times New Roman" w:hAnsi="Times New Roman" w:cs="Times New Roman"/>
          <w:noProof w:val="0"/>
          <w:color w:val="auto"/>
          <w:sz w:val="24"/>
          <w:szCs w:val="24"/>
          <w:u w:val="none"/>
          <w:lang w:val="ro-RO"/>
        </w:rPr>
      </w:pPr>
      <w:hyperlink w:anchor="_Toc152243244" w:history="1">
        <w:r w:rsidR="00C819C7" w:rsidRPr="001F41AE">
          <w:rPr>
            <w:rStyle w:val="Hyperlink"/>
            <w:rFonts w:ascii="Times New Roman" w:eastAsia="Calibri" w:hAnsi="Times New Roman" w:cs="Times New Roman"/>
            <w:noProof w:val="0"/>
            <w:color w:val="auto"/>
            <w:sz w:val="24"/>
            <w:szCs w:val="24"/>
            <w:u w:val="none"/>
            <w:lang w:val="ro-RO"/>
          </w:rPr>
          <w:t xml:space="preserve">5.4.   </w:t>
        </w:r>
        <w:r w:rsidR="00726947" w:rsidRPr="001F41AE">
          <w:rPr>
            <w:rStyle w:val="Hyperlink"/>
            <w:rFonts w:ascii="Times New Roman" w:eastAsia="Calibri" w:hAnsi="Times New Roman" w:cs="Times New Roman"/>
            <w:noProof w:val="0"/>
            <w:color w:val="auto"/>
            <w:sz w:val="24"/>
            <w:szCs w:val="24"/>
            <w:u w:val="none"/>
            <w:lang w:val="ro-RO"/>
          </w:rPr>
          <w:t xml:space="preserve">  </w:t>
        </w:r>
        <w:r w:rsidR="002B7938" w:rsidRPr="001F41AE">
          <w:rPr>
            <w:rStyle w:val="Hyperlink"/>
            <w:rFonts w:ascii="Times New Roman" w:eastAsia="Calibri" w:hAnsi="Times New Roman" w:cs="Times New Roman"/>
            <w:noProof w:val="0"/>
            <w:color w:val="auto"/>
            <w:sz w:val="24"/>
            <w:szCs w:val="24"/>
            <w:u w:val="none"/>
            <w:lang w:val="ro-RO"/>
          </w:rPr>
          <w:t>Procedura de gestionare a forței de muncă</w:t>
        </w:r>
        <w:r w:rsidR="00C819C7" w:rsidRPr="001F41AE">
          <w:rPr>
            <w:rFonts w:ascii="Times New Roman" w:hAnsi="Times New Roman" w:cs="Times New Roman"/>
            <w:noProof w:val="0"/>
            <w:webHidden/>
            <w:sz w:val="24"/>
            <w:szCs w:val="24"/>
            <w:lang w:val="ro-RO"/>
          </w:rPr>
          <w:tab/>
        </w:r>
      </w:hyperlink>
      <w:r w:rsidR="009F213F">
        <w:rPr>
          <w:rFonts w:ascii="Times New Roman" w:hAnsi="Times New Roman" w:cs="Times New Roman"/>
          <w:noProof w:val="0"/>
          <w:sz w:val="24"/>
          <w:szCs w:val="24"/>
          <w:lang w:val="ro-RO"/>
        </w:rPr>
        <w:t>48</w:t>
      </w:r>
    </w:p>
    <w:p w14:paraId="7060F532" w14:textId="6B4D71AE" w:rsidR="006A73AE" w:rsidRPr="001F41AE" w:rsidRDefault="006E0C66" w:rsidP="006A73AE">
      <w:pPr>
        <w:pStyle w:val="Cuprins2"/>
        <w:rPr>
          <w:rStyle w:val="Hyperlink"/>
          <w:rFonts w:ascii="Times New Roman" w:hAnsi="Times New Roman" w:cs="Times New Roman"/>
          <w:noProof w:val="0"/>
          <w:color w:val="auto"/>
          <w:sz w:val="24"/>
          <w:szCs w:val="24"/>
          <w:u w:val="none"/>
          <w:lang w:val="ro-RO"/>
        </w:rPr>
      </w:pPr>
      <w:hyperlink w:anchor="_Toc152243244" w:history="1">
        <w:r w:rsidR="006A73AE" w:rsidRPr="001F41AE">
          <w:rPr>
            <w:rStyle w:val="Hyperlink"/>
            <w:rFonts w:ascii="Times New Roman" w:eastAsia="Calibri" w:hAnsi="Times New Roman" w:cs="Times New Roman"/>
            <w:noProof w:val="0"/>
            <w:color w:val="auto"/>
            <w:sz w:val="24"/>
            <w:szCs w:val="24"/>
            <w:u w:val="none"/>
            <w:lang w:val="ro-RO"/>
          </w:rPr>
          <w:t>5.5.     Responsabil</w:t>
        </w:r>
        <w:r w:rsidR="005C540F" w:rsidRPr="001F41AE">
          <w:rPr>
            <w:rStyle w:val="Hyperlink"/>
            <w:rFonts w:ascii="Times New Roman" w:eastAsia="Calibri" w:hAnsi="Times New Roman" w:cs="Times New Roman"/>
            <w:noProof w:val="0"/>
            <w:color w:val="auto"/>
            <w:sz w:val="24"/>
            <w:szCs w:val="24"/>
            <w:u w:val="none"/>
            <w:lang w:val="ro-RO"/>
          </w:rPr>
          <w:t>itatea pentru</w:t>
        </w:r>
        <w:r w:rsidR="00726947" w:rsidRPr="001F41AE">
          <w:rPr>
            <w:rStyle w:val="Hyperlink"/>
            <w:rFonts w:ascii="Times New Roman" w:eastAsia="Calibri" w:hAnsi="Times New Roman" w:cs="Times New Roman"/>
            <w:noProof w:val="0"/>
            <w:color w:val="auto"/>
            <w:sz w:val="24"/>
            <w:szCs w:val="24"/>
            <w:u w:val="none"/>
            <w:lang w:val="ro-RO"/>
          </w:rPr>
          <w:t xml:space="preserve"> </w:t>
        </w:r>
        <w:r w:rsidR="005C540F" w:rsidRPr="001F41AE">
          <w:rPr>
            <w:rStyle w:val="Hyperlink"/>
            <w:rFonts w:ascii="Times New Roman" w:eastAsia="Calibri" w:hAnsi="Times New Roman" w:cs="Times New Roman"/>
            <w:noProof w:val="0"/>
            <w:color w:val="auto"/>
            <w:sz w:val="24"/>
            <w:szCs w:val="24"/>
            <w:u w:val="none"/>
            <w:lang w:val="ro-RO"/>
          </w:rPr>
          <w:t>supravegherea</w:t>
        </w:r>
        <w:r w:rsidR="00726947" w:rsidRPr="001F41AE">
          <w:rPr>
            <w:rStyle w:val="Hyperlink"/>
            <w:rFonts w:ascii="Times New Roman" w:eastAsia="Calibri" w:hAnsi="Times New Roman" w:cs="Times New Roman"/>
            <w:noProof w:val="0"/>
            <w:color w:val="auto"/>
            <w:sz w:val="24"/>
            <w:szCs w:val="24"/>
            <w:u w:val="none"/>
            <w:lang w:val="ro-RO"/>
          </w:rPr>
          <w:t xml:space="preserve"> </w:t>
        </w:r>
        <w:r w:rsidR="005C540F" w:rsidRPr="001F41AE">
          <w:rPr>
            <w:rStyle w:val="Hyperlink"/>
            <w:rFonts w:ascii="Times New Roman" w:eastAsia="Calibri" w:hAnsi="Times New Roman" w:cs="Times New Roman"/>
            <w:noProof w:val="0"/>
            <w:color w:val="auto"/>
            <w:sz w:val="24"/>
            <w:szCs w:val="24"/>
            <w:u w:val="none"/>
            <w:lang w:val="ro-RO"/>
          </w:rPr>
          <w:t>și monitorizarea socială și de mediu</w:t>
        </w:r>
        <w:r w:rsidR="006A73AE" w:rsidRPr="001F41AE">
          <w:rPr>
            <w:rFonts w:ascii="Times New Roman" w:hAnsi="Times New Roman" w:cs="Times New Roman"/>
            <w:noProof w:val="0"/>
            <w:webHidden/>
            <w:sz w:val="24"/>
            <w:szCs w:val="24"/>
            <w:lang w:val="ro-RO"/>
          </w:rPr>
          <w:tab/>
        </w:r>
      </w:hyperlink>
      <w:r w:rsidR="009F213F">
        <w:rPr>
          <w:rFonts w:ascii="Times New Roman" w:hAnsi="Times New Roman" w:cs="Times New Roman"/>
          <w:noProof w:val="0"/>
          <w:sz w:val="24"/>
          <w:szCs w:val="24"/>
          <w:lang w:val="ro-RO"/>
        </w:rPr>
        <w:t>49</w:t>
      </w:r>
    </w:p>
    <w:p w14:paraId="52AB7B65" w14:textId="272AC327" w:rsidR="006A73AE" w:rsidRPr="001F41AE" w:rsidRDefault="006E0C66" w:rsidP="006A73AE">
      <w:pPr>
        <w:pStyle w:val="Cuprins2"/>
        <w:rPr>
          <w:rFonts w:ascii="Times New Roman" w:hAnsi="Times New Roman" w:cs="Times New Roman"/>
          <w:b/>
          <w:noProof w:val="0"/>
          <w:sz w:val="24"/>
          <w:szCs w:val="24"/>
          <w:lang w:val="ro-RO"/>
        </w:rPr>
      </w:pPr>
      <w:hyperlink w:anchor="_Toc152243244" w:history="1">
        <w:r w:rsidR="006A73AE" w:rsidRPr="001F41AE">
          <w:rPr>
            <w:rStyle w:val="Hyperlink"/>
            <w:rFonts w:ascii="Times New Roman" w:eastAsia="Calibri" w:hAnsi="Times New Roman" w:cs="Times New Roman"/>
            <w:noProof w:val="0"/>
            <w:color w:val="auto"/>
            <w:sz w:val="24"/>
            <w:szCs w:val="24"/>
            <w:u w:val="none"/>
            <w:lang w:val="ro-RO"/>
          </w:rPr>
          <w:t xml:space="preserve">5.6.     </w:t>
        </w:r>
        <w:r w:rsidR="005C540F" w:rsidRPr="001F41AE">
          <w:rPr>
            <w:rStyle w:val="Hyperlink"/>
            <w:rFonts w:ascii="Times New Roman" w:eastAsia="Calibri" w:hAnsi="Times New Roman" w:cs="Times New Roman"/>
            <w:noProof w:val="0"/>
            <w:color w:val="auto"/>
            <w:sz w:val="24"/>
            <w:szCs w:val="24"/>
            <w:u w:val="none"/>
            <w:lang w:val="ro-RO"/>
          </w:rPr>
          <w:t>Raportarea managementului</w:t>
        </w:r>
        <w:r w:rsidR="00726947" w:rsidRPr="001F41AE">
          <w:rPr>
            <w:rStyle w:val="Hyperlink"/>
            <w:rFonts w:ascii="Times New Roman" w:eastAsia="Calibri" w:hAnsi="Times New Roman" w:cs="Times New Roman"/>
            <w:noProof w:val="0"/>
            <w:color w:val="auto"/>
            <w:sz w:val="24"/>
            <w:szCs w:val="24"/>
            <w:u w:val="none"/>
            <w:lang w:val="ro-RO"/>
          </w:rPr>
          <w:t xml:space="preserve"> </w:t>
        </w:r>
        <w:r w:rsidR="005C540F" w:rsidRPr="001F41AE">
          <w:rPr>
            <w:rStyle w:val="Hyperlink"/>
            <w:rFonts w:ascii="Times New Roman" w:eastAsia="Calibri" w:hAnsi="Times New Roman" w:cs="Times New Roman"/>
            <w:noProof w:val="0"/>
            <w:color w:val="auto"/>
            <w:sz w:val="24"/>
            <w:szCs w:val="24"/>
            <w:u w:val="none"/>
            <w:lang w:val="ro-RO"/>
          </w:rPr>
          <w:t>s</w:t>
        </w:r>
        <w:r w:rsidR="006A73AE" w:rsidRPr="001F41AE">
          <w:rPr>
            <w:rStyle w:val="Hyperlink"/>
            <w:rFonts w:ascii="Times New Roman" w:eastAsia="Calibri" w:hAnsi="Times New Roman" w:cs="Times New Roman"/>
            <w:noProof w:val="0"/>
            <w:color w:val="auto"/>
            <w:sz w:val="24"/>
            <w:szCs w:val="24"/>
            <w:u w:val="none"/>
            <w:lang w:val="ro-RO"/>
          </w:rPr>
          <w:t xml:space="preserve">ocial </w:t>
        </w:r>
        <w:r w:rsidR="005C540F" w:rsidRPr="001F41AE">
          <w:rPr>
            <w:rStyle w:val="Hyperlink"/>
            <w:rFonts w:ascii="Times New Roman" w:eastAsia="Calibri" w:hAnsi="Times New Roman" w:cs="Times New Roman"/>
            <w:noProof w:val="0"/>
            <w:color w:val="auto"/>
            <w:sz w:val="24"/>
            <w:szCs w:val="24"/>
            <w:u w:val="none"/>
            <w:lang w:val="ro-RO"/>
          </w:rPr>
          <w:t>și de mediu</w:t>
        </w:r>
        <w:r w:rsidR="006A73AE" w:rsidRPr="001F41AE">
          <w:rPr>
            <w:rFonts w:ascii="Times New Roman" w:hAnsi="Times New Roman" w:cs="Times New Roman"/>
            <w:noProof w:val="0"/>
            <w:webHidden/>
            <w:sz w:val="24"/>
            <w:szCs w:val="24"/>
            <w:lang w:val="ro-RO"/>
          </w:rPr>
          <w:tab/>
        </w:r>
      </w:hyperlink>
      <w:r w:rsidR="009F213F">
        <w:rPr>
          <w:rFonts w:ascii="Times New Roman" w:hAnsi="Times New Roman" w:cs="Times New Roman"/>
          <w:noProof w:val="0"/>
          <w:sz w:val="24"/>
          <w:szCs w:val="24"/>
          <w:lang w:val="ro-RO"/>
        </w:rPr>
        <w:t>50</w:t>
      </w:r>
      <w:bookmarkStart w:id="1" w:name="_GoBack"/>
      <w:bookmarkEnd w:id="1"/>
    </w:p>
    <w:p w14:paraId="17A9B1D4" w14:textId="7F47CCF4" w:rsidR="00513D93" w:rsidRPr="001F41AE" w:rsidRDefault="006E0C66">
      <w:pPr>
        <w:pStyle w:val="Cuprins1"/>
        <w:rPr>
          <w:rFonts w:eastAsiaTheme="minorEastAsia"/>
          <w:bCs w:val="0"/>
          <w:noProof w:val="0"/>
          <w:lang w:val="ro-RO"/>
        </w:rPr>
      </w:pPr>
      <w:hyperlink w:anchor="_Toc152243245" w:history="1">
        <w:r w:rsidR="00513D93" w:rsidRPr="001F41AE">
          <w:rPr>
            <w:rStyle w:val="Hyperlink"/>
            <w:noProof w:val="0"/>
            <w:lang w:val="ro-RO"/>
          </w:rPr>
          <w:t>ANEXE</w:t>
        </w:r>
        <w:r w:rsidR="00513D93" w:rsidRPr="001F41AE">
          <w:rPr>
            <w:noProof w:val="0"/>
            <w:webHidden/>
            <w:lang w:val="ro-RO"/>
          </w:rPr>
          <w:tab/>
        </w:r>
        <w:r w:rsidR="00F71301" w:rsidRPr="001F41AE">
          <w:rPr>
            <w:noProof w:val="0"/>
            <w:webHidden/>
            <w:lang w:val="ro-RO"/>
          </w:rPr>
          <w:fldChar w:fldCharType="begin"/>
        </w:r>
        <w:r w:rsidR="00513D93" w:rsidRPr="001F41AE">
          <w:rPr>
            <w:noProof w:val="0"/>
            <w:webHidden/>
            <w:lang w:val="ro-RO"/>
          </w:rPr>
          <w:instrText xml:space="preserve"> PAGEREF _Toc152243245 \h </w:instrText>
        </w:r>
        <w:r w:rsidR="00F71301" w:rsidRPr="001F41AE">
          <w:rPr>
            <w:noProof w:val="0"/>
            <w:webHidden/>
            <w:lang w:val="ro-RO"/>
          </w:rPr>
        </w:r>
        <w:r w:rsidR="00F71301" w:rsidRPr="001F41AE">
          <w:rPr>
            <w:noProof w:val="0"/>
            <w:webHidden/>
            <w:lang w:val="ro-RO"/>
          </w:rPr>
          <w:fldChar w:fldCharType="separate"/>
        </w:r>
        <w:r>
          <w:rPr>
            <w:webHidden/>
            <w:lang w:val="ro-RO"/>
          </w:rPr>
          <w:t>52</w:t>
        </w:r>
        <w:r w:rsidR="00F71301" w:rsidRPr="001F41AE">
          <w:rPr>
            <w:noProof w:val="0"/>
            <w:webHidden/>
            <w:lang w:val="ro-RO"/>
          </w:rPr>
          <w:fldChar w:fldCharType="end"/>
        </w:r>
      </w:hyperlink>
    </w:p>
    <w:p w14:paraId="6417C736" w14:textId="7C41CF85" w:rsidR="00513D93" w:rsidRPr="001F41AE" w:rsidRDefault="006E0C66" w:rsidP="00C819C7">
      <w:pPr>
        <w:pStyle w:val="Cuprins2"/>
        <w:rPr>
          <w:rFonts w:ascii="Times New Roman" w:hAnsi="Times New Roman" w:cs="Times New Roman"/>
          <w:b/>
          <w:noProof w:val="0"/>
          <w:sz w:val="24"/>
          <w:szCs w:val="24"/>
          <w:lang w:val="ro-RO"/>
        </w:rPr>
      </w:pPr>
      <w:hyperlink w:anchor="_Toc152243246"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1:</w:t>
        </w:r>
        <w:r w:rsidR="009D3C03" w:rsidRPr="001F41AE">
          <w:rPr>
            <w:rStyle w:val="Hyperlink"/>
            <w:rFonts w:ascii="Times New Roman" w:hAnsi="Times New Roman" w:cs="Times New Roman"/>
            <w:bCs/>
            <w:noProof w:val="0"/>
            <w:sz w:val="24"/>
            <w:szCs w:val="24"/>
            <w:lang w:val="ro-RO"/>
          </w:rPr>
          <w:t xml:space="preserve">CADRUL PRIVIND REZULTATELE </w:t>
        </w:r>
        <w:r w:rsidR="00CA04C0" w:rsidRPr="001F41AE">
          <w:rPr>
            <w:rStyle w:val="Hyperlink"/>
            <w:rFonts w:ascii="Times New Roman" w:hAnsi="Times New Roman" w:cs="Times New Roman"/>
            <w:bCs/>
            <w:noProof w:val="0"/>
            <w:sz w:val="24"/>
            <w:szCs w:val="24"/>
            <w:lang w:val="ro-RO"/>
          </w:rPr>
          <w:t>PÎCE</w:t>
        </w:r>
        <w:r w:rsidR="00726947" w:rsidRPr="001F41AE">
          <w:rPr>
            <w:rStyle w:val="Hyperlink"/>
            <w:rFonts w:ascii="Times New Roman" w:hAnsi="Times New Roman" w:cs="Times New Roman"/>
            <w:bCs/>
            <w:noProof w:val="0"/>
            <w:sz w:val="24"/>
            <w:szCs w:val="24"/>
            <w:lang w:val="ro-RO"/>
          </w:rPr>
          <w:t xml:space="preserve"> </w:t>
        </w:r>
        <w:r w:rsidR="009D3C03" w:rsidRPr="001F41AE">
          <w:rPr>
            <w:rStyle w:val="Hyperlink"/>
            <w:rFonts w:ascii="Times New Roman" w:hAnsi="Times New Roman" w:cs="Times New Roman"/>
            <w:bCs/>
            <w:noProof w:val="0"/>
            <w:sz w:val="24"/>
            <w:szCs w:val="24"/>
            <w:lang w:val="ro-RO"/>
          </w:rPr>
          <w:t>ȘI</w:t>
        </w:r>
        <w:r w:rsidR="00726947" w:rsidRPr="001F41AE">
          <w:rPr>
            <w:rStyle w:val="Hyperlink"/>
            <w:rFonts w:ascii="Times New Roman" w:hAnsi="Times New Roman" w:cs="Times New Roman"/>
            <w:bCs/>
            <w:noProof w:val="0"/>
            <w:sz w:val="24"/>
            <w:szCs w:val="24"/>
            <w:lang w:val="ro-RO"/>
          </w:rPr>
          <w:t xml:space="preserve"> </w:t>
        </w:r>
        <w:r w:rsidR="009D3C03" w:rsidRPr="001F41AE">
          <w:rPr>
            <w:rStyle w:val="Hyperlink"/>
            <w:rFonts w:ascii="Times New Roman" w:hAnsi="Times New Roman" w:cs="Times New Roman"/>
            <w:bCs/>
            <w:noProof w:val="0"/>
            <w:sz w:val="24"/>
            <w:szCs w:val="24"/>
            <w:lang w:val="ro-RO"/>
          </w:rPr>
          <w:t>INDICATORII DE</w:t>
        </w:r>
        <w:r w:rsidR="00726947" w:rsidRPr="001F41AE">
          <w:rPr>
            <w:rStyle w:val="Hyperlink"/>
            <w:rFonts w:ascii="Times New Roman" w:hAnsi="Times New Roman" w:cs="Times New Roman"/>
            <w:bCs/>
            <w:noProof w:val="0"/>
            <w:sz w:val="24"/>
            <w:szCs w:val="24"/>
            <w:lang w:val="ro-RO"/>
          </w:rPr>
          <w:t xml:space="preserve"> </w:t>
        </w:r>
        <w:r w:rsidR="00513D93" w:rsidRPr="001F41AE">
          <w:rPr>
            <w:rStyle w:val="Hyperlink"/>
            <w:rFonts w:ascii="Times New Roman" w:hAnsi="Times New Roman" w:cs="Times New Roman"/>
            <w:bCs/>
            <w:noProof w:val="0"/>
            <w:sz w:val="24"/>
            <w:szCs w:val="24"/>
            <w:lang w:val="ro-RO"/>
          </w:rPr>
          <w:t>MONITORI</w:t>
        </w:r>
        <w:r w:rsidR="009D3C03" w:rsidRPr="001F41AE">
          <w:rPr>
            <w:rStyle w:val="Hyperlink"/>
            <w:rFonts w:ascii="Times New Roman" w:hAnsi="Times New Roman" w:cs="Times New Roman"/>
            <w:bCs/>
            <w:noProof w:val="0"/>
            <w:sz w:val="24"/>
            <w:szCs w:val="24"/>
            <w:lang w:val="ro-RO"/>
          </w:rPr>
          <w:t>ZARE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_Toc152243246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52</w:t>
        </w:r>
        <w:r w:rsidR="00F71301" w:rsidRPr="001F41AE">
          <w:rPr>
            <w:rFonts w:ascii="Times New Roman" w:hAnsi="Times New Roman" w:cs="Times New Roman"/>
            <w:noProof w:val="0"/>
            <w:webHidden/>
            <w:sz w:val="24"/>
            <w:szCs w:val="24"/>
            <w:lang w:val="ro-RO"/>
          </w:rPr>
          <w:fldChar w:fldCharType="end"/>
        </w:r>
      </w:hyperlink>
    </w:p>
    <w:p w14:paraId="7F426178" w14:textId="70206611" w:rsidR="00513D93" w:rsidRPr="001F41AE" w:rsidRDefault="006E0C66" w:rsidP="00C819C7">
      <w:pPr>
        <w:pStyle w:val="Cuprins2"/>
        <w:rPr>
          <w:rFonts w:ascii="Times New Roman" w:hAnsi="Times New Roman" w:cs="Times New Roman"/>
          <w:b/>
          <w:noProof w:val="0"/>
          <w:sz w:val="24"/>
          <w:szCs w:val="24"/>
          <w:lang w:val="ro-RO"/>
        </w:rPr>
      </w:pPr>
      <w:hyperlink w:anchor="_Toc152243247"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2: </w:t>
        </w:r>
        <w:r w:rsidR="00AD26A7" w:rsidRPr="001F41AE">
          <w:rPr>
            <w:rStyle w:val="Hyperlink"/>
            <w:rFonts w:ascii="Times New Roman" w:hAnsi="Times New Roman" w:cs="Times New Roman"/>
            <w:noProof w:val="0"/>
            <w:sz w:val="24"/>
            <w:szCs w:val="24"/>
            <w:lang w:val="ro-RO"/>
          </w:rPr>
          <w:t>Componența Grupului de lucru (Consiliul</w:t>
        </w:r>
        <w:r w:rsidR="00872AE1" w:rsidRPr="001F41AE">
          <w:rPr>
            <w:rStyle w:val="Hyperlink"/>
            <w:rFonts w:ascii="Times New Roman" w:hAnsi="Times New Roman" w:cs="Times New Roman"/>
            <w:noProof w:val="0"/>
            <w:sz w:val="24"/>
            <w:szCs w:val="24"/>
            <w:lang w:val="ro-RO"/>
          </w:rPr>
          <w:t>ui</w:t>
        </w:r>
        <w:r w:rsidR="00AD26A7" w:rsidRPr="001F41AE">
          <w:rPr>
            <w:rStyle w:val="Hyperlink"/>
            <w:rFonts w:ascii="Times New Roman" w:hAnsi="Times New Roman" w:cs="Times New Roman"/>
            <w:noProof w:val="0"/>
            <w:sz w:val="24"/>
            <w:szCs w:val="24"/>
            <w:lang w:val="ro-RO"/>
          </w:rPr>
          <w:t xml:space="preserve"> Coordonator) </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_Toc152243247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62</w:t>
        </w:r>
        <w:r w:rsidR="00F71301" w:rsidRPr="001F41AE">
          <w:rPr>
            <w:rFonts w:ascii="Times New Roman" w:hAnsi="Times New Roman" w:cs="Times New Roman"/>
            <w:noProof w:val="0"/>
            <w:webHidden/>
            <w:sz w:val="24"/>
            <w:szCs w:val="24"/>
            <w:lang w:val="ro-RO"/>
          </w:rPr>
          <w:fldChar w:fldCharType="end"/>
        </w:r>
      </w:hyperlink>
    </w:p>
    <w:p w14:paraId="30A2264A" w14:textId="4CD1725D" w:rsidR="00513D93" w:rsidRPr="001F41AE" w:rsidRDefault="006E0C66" w:rsidP="00C819C7">
      <w:pPr>
        <w:pStyle w:val="Cuprins2"/>
        <w:rPr>
          <w:rFonts w:ascii="Times New Roman" w:hAnsi="Times New Roman" w:cs="Times New Roman"/>
          <w:b/>
          <w:noProof w:val="0"/>
          <w:sz w:val="24"/>
          <w:szCs w:val="24"/>
          <w:lang w:val="ro-RO"/>
        </w:rPr>
      </w:pPr>
      <w:hyperlink w:anchor="_Toc152243248"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3. </w:t>
        </w:r>
        <w:r w:rsidR="00AD26A7" w:rsidRPr="001F41AE">
          <w:rPr>
            <w:rStyle w:val="Hyperlink"/>
            <w:rFonts w:ascii="Times New Roman" w:hAnsi="Times New Roman" w:cs="Times New Roman"/>
            <w:noProof w:val="0"/>
            <w:sz w:val="24"/>
            <w:szCs w:val="24"/>
            <w:lang w:val="ro-RO"/>
          </w:rPr>
          <w:t>Criterii</w:t>
        </w:r>
        <w:r w:rsidR="0071619B" w:rsidRPr="001F41AE">
          <w:rPr>
            <w:rStyle w:val="Hyperlink"/>
            <w:rFonts w:ascii="Times New Roman" w:hAnsi="Times New Roman" w:cs="Times New Roman"/>
            <w:noProof w:val="0"/>
            <w:sz w:val="24"/>
            <w:szCs w:val="24"/>
            <w:lang w:val="ro-RO"/>
          </w:rPr>
          <w:t>le</w:t>
        </w:r>
        <w:r w:rsidR="00AD26A7" w:rsidRPr="001F41AE">
          <w:rPr>
            <w:rStyle w:val="Hyperlink"/>
            <w:rFonts w:ascii="Times New Roman" w:hAnsi="Times New Roman" w:cs="Times New Roman"/>
            <w:noProof w:val="0"/>
            <w:sz w:val="24"/>
            <w:szCs w:val="24"/>
            <w:lang w:val="ro-RO"/>
          </w:rPr>
          <w:t xml:space="preserve"> de selecție a profesorilor și managerilor</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_Toc152243248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63</w:t>
        </w:r>
        <w:r w:rsidR="00F71301" w:rsidRPr="001F41AE">
          <w:rPr>
            <w:rFonts w:ascii="Times New Roman" w:hAnsi="Times New Roman" w:cs="Times New Roman"/>
            <w:noProof w:val="0"/>
            <w:webHidden/>
            <w:sz w:val="24"/>
            <w:szCs w:val="24"/>
            <w:lang w:val="ro-RO"/>
          </w:rPr>
          <w:fldChar w:fldCharType="end"/>
        </w:r>
      </w:hyperlink>
    </w:p>
    <w:p w14:paraId="57A3BBB9" w14:textId="6BEB02F6" w:rsidR="00513D93" w:rsidRPr="001F41AE" w:rsidRDefault="006E0C66" w:rsidP="00C819C7">
      <w:pPr>
        <w:pStyle w:val="Cuprins2"/>
        <w:rPr>
          <w:rFonts w:ascii="Times New Roman" w:hAnsi="Times New Roman" w:cs="Times New Roman"/>
          <w:b/>
          <w:noProof w:val="0"/>
          <w:sz w:val="24"/>
          <w:szCs w:val="24"/>
          <w:lang w:val="ro-RO"/>
        </w:rPr>
      </w:pPr>
      <w:hyperlink w:anchor="_Toc152243249"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4. </w:t>
        </w:r>
        <w:r w:rsidR="00B236DC" w:rsidRPr="001F41AE">
          <w:rPr>
            <w:rStyle w:val="Hyperlink"/>
            <w:rFonts w:ascii="Times New Roman" w:hAnsi="Times New Roman" w:cs="Times New Roman"/>
            <w:noProof w:val="0"/>
            <w:sz w:val="24"/>
            <w:szCs w:val="24"/>
            <w:lang w:val="ro-RO"/>
          </w:rPr>
          <w:t>Criterii</w:t>
        </w:r>
        <w:r w:rsidR="0071619B" w:rsidRPr="001F41AE">
          <w:rPr>
            <w:rStyle w:val="Hyperlink"/>
            <w:rFonts w:ascii="Times New Roman" w:hAnsi="Times New Roman" w:cs="Times New Roman"/>
            <w:noProof w:val="0"/>
            <w:sz w:val="24"/>
            <w:szCs w:val="24"/>
            <w:lang w:val="ro-RO"/>
          </w:rPr>
          <w:t>le</w:t>
        </w:r>
        <w:r w:rsidR="00B236DC" w:rsidRPr="001F41AE">
          <w:rPr>
            <w:rStyle w:val="Hyperlink"/>
            <w:rFonts w:ascii="Times New Roman" w:hAnsi="Times New Roman" w:cs="Times New Roman"/>
            <w:noProof w:val="0"/>
            <w:sz w:val="24"/>
            <w:szCs w:val="24"/>
            <w:lang w:val="ro-RO"/>
          </w:rPr>
          <w:t xml:space="preserve"> de selecție a profesorilor și educatorilor</w:t>
        </w:r>
        <w:r w:rsidR="00726947" w:rsidRPr="001F41AE">
          <w:rPr>
            <w:rStyle w:val="Hyperlink"/>
            <w:rFonts w:ascii="Times New Roman" w:hAnsi="Times New Roman" w:cs="Times New Roman"/>
            <w:noProof w:val="0"/>
            <w:sz w:val="24"/>
            <w:szCs w:val="24"/>
            <w:lang w:val="ro-RO"/>
          </w:rPr>
          <w:t xml:space="preserve"> </w:t>
        </w:r>
        <w:r w:rsidR="00ED6CEC" w:rsidRPr="001F41AE">
          <w:rPr>
            <w:rStyle w:val="Hyperlink"/>
            <w:rFonts w:ascii="Times New Roman" w:hAnsi="Times New Roman" w:cs="Times New Roman"/>
            <w:noProof w:val="0"/>
            <w:sz w:val="24"/>
            <w:szCs w:val="24"/>
            <w:lang w:val="ro-RO"/>
          </w:rPr>
          <w:t xml:space="preserve">în domeniul </w:t>
        </w:r>
        <w:r w:rsidR="00B236DC" w:rsidRPr="001F41AE">
          <w:rPr>
            <w:rStyle w:val="Hyperlink"/>
            <w:rFonts w:ascii="Times New Roman" w:hAnsi="Times New Roman" w:cs="Times New Roman"/>
            <w:noProof w:val="0"/>
            <w:sz w:val="24"/>
            <w:szCs w:val="24"/>
            <w:lang w:val="ro-RO"/>
          </w:rPr>
          <w:t>EÎTC</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_Toc152243249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65</w:t>
        </w:r>
        <w:r w:rsidR="00F71301" w:rsidRPr="001F41AE">
          <w:rPr>
            <w:rFonts w:ascii="Times New Roman" w:hAnsi="Times New Roman" w:cs="Times New Roman"/>
            <w:noProof w:val="0"/>
            <w:webHidden/>
            <w:sz w:val="24"/>
            <w:szCs w:val="24"/>
            <w:lang w:val="ro-RO"/>
          </w:rPr>
          <w:fldChar w:fldCharType="end"/>
        </w:r>
      </w:hyperlink>
    </w:p>
    <w:p w14:paraId="3F65960D" w14:textId="19B11462" w:rsidR="00513D93" w:rsidRPr="001F41AE" w:rsidRDefault="006E0C66" w:rsidP="00C819C7">
      <w:pPr>
        <w:pStyle w:val="Cuprins2"/>
        <w:rPr>
          <w:rFonts w:ascii="Times New Roman" w:hAnsi="Times New Roman" w:cs="Times New Roman"/>
          <w:b/>
          <w:noProof w:val="0"/>
          <w:sz w:val="24"/>
          <w:szCs w:val="24"/>
          <w:lang w:val="ro-RO"/>
        </w:rPr>
      </w:pPr>
      <w:hyperlink w:anchor="_Toc152243250"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5. </w:t>
        </w:r>
        <w:r w:rsidR="007941D0" w:rsidRPr="001F41AE">
          <w:rPr>
            <w:rStyle w:val="Hyperlink"/>
            <w:rFonts w:ascii="Times New Roman" w:hAnsi="Times New Roman" w:cs="Times New Roman"/>
            <w:noProof w:val="0"/>
            <w:sz w:val="24"/>
            <w:szCs w:val="24"/>
            <w:lang w:val="ro-RO"/>
          </w:rPr>
          <w:t>Criterii</w:t>
        </w:r>
        <w:r w:rsidR="0071619B" w:rsidRPr="001F41AE">
          <w:rPr>
            <w:rStyle w:val="Hyperlink"/>
            <w:rFonts w:ascii="Times New Roman" w:hAnsi="Times New Roman" w:cs="Times New Roman"/>
            <w:noProof w:val="0"/>
            <w:sz w:val="24"/>
            <w:szCs w:val="24"/>
            <w:lang w:val="ro-RO"/>
          </w:rPr>
          <w:t>le</w:t>
        </w:r>
        <w:r w:rsidR="007941D0" w:rsidRPr="001F41AE">
          <w:rPr>
            <w:rStyle w:val="Hyperlink"/>
            <w:rFonts w:ascii="Times New Roman" w:hAnsi="Times New Roman" w:cs="Times New Roman"/>
            <w:noProof w:val="0"/>
            <w:sz w:val="24"/>
            <w:szCs w:val="24"/>
            <w:lang w:val="ro-RO"/>
          </w:rPr>
          <w:t xml:space="preserve"> de selecți</w:t>
        </w:r>
        <w:r w:rsidR="00726947" w:rsidRPr="001F41AE">
          <w:rPr>
            <w:rStyle w:val="Hyperlink"/>
            <w:rFonts w:ascii="Times New Roman" w:hAnsi="Times New Roman" w:cs="Times New Roman"/>
            <w:noProof w:val="0"/>
            <w:sz w:val="24"/>
            <w:szCs w:val="24"/>
            <w:lang w:val="ro-RO"/>
          </w:rPr>
          <w:t xml:space="preserve">e </w:t>
        </w:r>
        <w:r w:rsidR="00ED6CEC" w:rsidRPr="001F41AE">
          <w:rPr>
            <w:rStyle w:val="Hyperlink"/>
            <w:rFonts w:ascii="Times New Roman" w:hAnsi="Times New Roman" w:cs="Times New Roman"/>
            <w:noProof w:val="0"/>
            <w:sz w:val="24"/>
            <w:szCs w:val="24"/>
            <w:lang w:val="ro-RO"/>
          </w:rPr>
          <w:t>a prestatorilor de servicii în domeniul EÎTC</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_Toc152243250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66</w:t>
        </w:r>
        <w:r w:rsidR="00F71301" w:rsidRPr="001F41AE">
          <w:rPr>
            <w:rFonts w:ascii="Times New Roman" w:hAnsi="Times New Roman" w:cs="Times New Roman"/>
            <w:noProof w:val="0"/>
            <w:webHidden/>
            <w:sz w:val="24"/>
            <w:szCs w:val="24"/>
            <w:lang w:val="ro-RO"/>
          </w:rPr>
          <w:fldChar w:fldCharType="end"/>
        </w:r>
      </w:hyperlink>
    </w:p>
    <w:p w14:paraId="373A5581" w14:textId="591F94D3" w:rsidR="00513D93" w:rsidRPr="001F41AE" w:rsidRDefault="006E0C66" w:rsidP="00C819C7">
      <w:pPr>
        <w:pStyle w:val="Cuprins2"/>
        <w:rPr>
          <w:rFonts w:ascii="Times New Roman" w:hAnsi="Times New Roman" w:cs="Times New Roman"/>
          <w:b/>
          <w:noProof w:val="0"/>
          <w:sz w:val="24"/>
          <w:szCs w:val="24"/>
          <w:lang w:val="ro-RO"/>
        </w:rPr>
      </w:pPr>
      <w:hyperlink w:anchor="_Toc152243251"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6. </w:t>
        </w:r>
        <w:r w:rsidR="00ED6CEC" w:rsidRPr="001F41AE">
          <w:rPr>
            <w:rStyle w:val="Hyperlink"/>
            <w:rFonts w:ascii="Times New Roman" w:hAnsi="Times New Roman" w:cs="Times New Roman"/>
            <w:noProof w:val="0"/>
            <w:sz w:val="24"/>
            <w:szCs w:val="24"/>
            <w:lang w:val="ro-RO"/>
          </w:rPr>
          <w:t>Criterii</w:t>
        </w:r>
        <w:r w:rsidR="0071619B" w:rsidRPr="001F41AE">
          <w:rPr>
            <w:rStyle w:val="Hyperlink"/>
            <w:rFonts w:ascii="Times New Roman" w:hAnsi="Times New Roman" w:cs="Times New Roman"/>
            <w:noProof w:val="0"/>
            <w:sz w:val="24"/>
            <w:szCs w:val="24"/>
            <w:lang w:val="ro-RO"/>
          </w:rPr>
          <w:t>le</w:t>
        </w:r>
        <w:r w:rsidR="00ED6CEC" w:rsidRPr="001F41AE">
          <w:rPr>
            <w:rStyle w:val="Hyperlink"/>
            <w:rFonts w:ascii="Times New Roman" w:hAnsi="Times New Roman" w:cs="Times New Roman"/>
            <w:noProof w:val="0"/>
            <w:sz w:val="24"/>
            <w:szCs w:val="24"/>
            <w:lang w:val="ro-RO"/>
          </w:rPr>
          <w:t xml:space="preserve"> de selecți</w:t>
        </w:r>
        <w:r w:rsidR="00726947" w:rsidRPr="001F41AE">
          <w:rPr>
            <w:rStyle w:val="Hyperlink"/>
            <w:rFonts w:ascii="Times New Roman" w:hAnsi="Times New Roman" w:cs="Times New Roman"/>
            <w:noProof w:val="0"/>
            <w:sz w:val="24"/>
            <w:szCs w:val="24"/>
            <w:lang w:val="ro-RO"/>
          </w:rPr>
          <w:t xml:space="preserve">e </w:t>
        </w:r>
        <w:r w:rsidR="0071619B" w:rsidRPr="001F41AE">
          <w:rPr>
            <w:rStyle w:val="Hyperlink"/>
            <w:rFonts w:ascii="Times New Roman" w:hAnsi="Times New Roman" w:cs="Times New Roman"/>
            <w:noProof w:val="0"/>
            <w:sz w:val="24"/>
            <w:szCs w:val="24"/>
            <w:lang w:val="ro-RO"/>
          </w:rPr>
          <w:t xml:space="preserve">a </w:t>
        </w:r>
        <w:r w:rsidR="006D339C" w:rsidRPr="001F41AE">
          <w:rPr>
            <w:rStyle w:val="Hyperlink"/>
            <w:rFonts w:ascii="Times New Roman" w:hAnsi="Times New Roman" w:cs="Times New Roman"/>
            <w:noProof w:val="0"/>
            <w:sz w:val="24"/>
            <w:szCs w:val="24"/>
            <w:lang w:val="ro-RO"/>
          </w:rPr>
          <w:t>z</w:t>
        </w:r>
        <w:r w:rsidR="0071619B" w:rsidRPr="001F41AE">
          <w:rPr>
            <w:rStyle w:val="Hyperlink"/>
            <w:rFonts w:ascii="Times New Roman" w:hAnsi="Times New Roman" w:cs="Times New Roman"/>
            <w:noProof w:val="0"/>
            <w:sz w:val="24"/>
            <w:szCs w:val="24"/>
            <w:lang w:val="ro-RO"/>
          </w:rPr>
          <w:t>onelor</w:t>
        </w:r>
        <w:r w:rsidR="00726947" w:rsidRPr="001F41AE">
          <w:rPr>
            <w:rStyle w:val="Hyperlink"/>
            <w:rFonts w:ascii="Times New Roman" w:hAnsi="Times New Roman" w:cs="Times New Roman"/>
            <w:noProof w:val="0"/>
            <w:sz w:val="24"/>
            <w:szCs w:val="24"/>
            <w:lang w:val="ro-RO"/>
          </w:rPr>
          <w:t xml:space="preserve"> </w:t>
        </w:r>
        <w:r w:rsidR="0071619B" w:rsidRPr="001F41AE">
          <w:rPr>
            <w:rStyle w:val="Hyperlink"/>
            <w:rFonts w:ascii="Times New Roman" w:hAnsi="Times New Roman" w:cs="Times New Roman"/>
            <w:noProof w:val="0"/>
            <w:sz w:val="24"/>
            <w:szCs w:val="24"/>
            <w:lang w:val="ro-RO"/>
          </w:rPr>
          <w:t>p</w:t>
        </w:r>
        <w:r w:rsidR="00513D93" w:rsidRPr="001F41AE">
          <w:rPr>
            <w:rStyle w:val="Hyperlink"/>
            <w:rFonts w:ascii="Times New Roman" w:hAnsi="Times New Roman" w:cs="Times New Roman"/>
            <w:noProof w:val="0"/>
            <w:sz w:val="24"/>
            <w:szCs w:val="24"/>
            <w:lang w:val="ro-RO"/>
          </w:rPr>
          <w:t>riorit</w:t>
        </w:r>
        <w:r w:rsidR="0071619B" w:rsidRPr="001F41AE">
          <w:rPr>
            <w:rStyle w:val="Hyperlink"/>
            <w:rFonts w:ascii="Times New Roman" w:hAnsi="Times New Roman" w:cs="Times New Roman"/>
            <w:noProof w:val="0"/>
            <w:sz w:val="24"/>
            <w:szCs w:val="24"/>
            <w:lang w:val="ro-RO"/>
          </w:rPr>
          <w:t>are pentru</w:t>
        </w:r>
        <w:r w:rsidR="00513D93" w:rsidRPr="001F41AE">
          <w:rPr>
            <w:rStyle w:val="Hyperlink"/>
            <w:rFonts w:ascii="Times New Roman" w:hAnsi="Times New Roman" w:cs="Times New Roman"/>
            <w:noProof w:val="0"/>
            <w:sz w:val="24"/>
            <w:szCs w:val="24"/>
            <w:lang w:val="ro-RO"/>
          </w:rPr>
          <w:t xml:space="preserve"> construc</w:t>
        </w:r>
        <w:r w:rsidR="0071619B" w:rsidRPr="001F41AE">
          <w:rPr>
            <w:rStyle w:val="Hyperlink"/>
            <w:rFonts w:ascii="Times New Roman" w:hAnsi="Times New Roman" w:cs="Times New Roman"/>
            <w:noProof w:val="0"/>
            <w:sz w:val="24"/>
            <w:szCs w:val="24"/>
            <w:lang w:val="ro-RO"/>
          </w:rPr>
          <w:t>ția noilor școli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_Toc152243251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67</w:t>
        </w:r>
        <w:r w:rsidR="00F71301" w:rsidRPr="001F41AE">
          <w:rPr>
            <w:rFonts w:ascii="Times New Roman" w:hAnsi="Times New Roman" w:cs="Times New Roman"/>
            <w:noProof w:val="0"/>
            <w:webHidden/>
            <w:sz w:val="24"/>
            <w:szCs w:val="24"/>
            <w:lang w:val="ro-RO"/>
          </w:rPr>
          <w:fldChar w:fldCharType="end"/>
        </w:r>
      </w:hyperlink>
    </w:p>
    <w:p w14:paraId="53EEF51A" w14:textId="4A9C5A25" w:rsidR="00513D93" w:rsidRPr="001F41AE" w:rsidRDefault="006E0C66" w:rsidP="00C819C7">
      <w:pPr>
        <w:pStyle w:val="Cuprins2"/>
        <w:rPr>
          <w:rFonts w:ascii="Times New Roman" w:hAnsi="Times New Roman" w:cs="Times New Roman"/>
          <w:b/>
          <w:noProof w:val="0"/>
          <w:sz w:val="24"/>
          <w:szCs w:val="24"/>
          <w:lang w:val="ro-RO"/>
        </w:rPr>
      </w:pPr>
      <w:hyperlink w:anchor="_Toc152243252"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7. </w:t>
        </w:r>
        <w:r w:rsidR="0071619B" w:rsidRPr="001F41AE">
          <w:rPr>
            <w:rStyle w:val="Hyperlink"/>
            <w:rFonts w:ascii="Times New Roman" w:hAnsi="Times New Roman" w:cs="Times New Roman"/>
            <w:noProof w:val="0"/>
            <w:sz w:val="24"/>
            <w:szCs w:val="24"/>
            <w:lang w:val="ro-RO"/>
          </w:rPr>
          <w:t>Criteriile de selecție</w:t>
        </w:r>
        <w:r w:rsidR="00726947" w:rsidRPr="001F41AE">
          <w:rPr>
            <w:rStyle w:val="Hyperlink"/>
            <w:rFonts w:ascii="Times New Roman" w:hAnsi="Times New Roman" w:cs="Times New Roman"/>
            <w:noProof w:val="0"/>
            <w:sz w:val="24"/>
            <w:szCs w:val="24"/>
            <w:lang w:val="ro-RO"/>
          </w:rPr>
          <w:t xml:space="preserve"> </w:t>
        </w:r>
        <w:r w:rsidR="0071619B" w:rsidRPr="001F41AE">
          <w:rPr>
            <w:rStyle w:val="Hyperlink"/>
            <w:rFonts w:ascii="Times New Roman" w:hAnsi="Times New Roman" w:cs="Times New Roman"/>
            <w:noProof w:val="0"/>
            <w:sz w:val="24"/>
            <w:szCs w:val="24"/>
            <w:lang w:val="ro-RO"/>
          </w:rPr>
          <w:t>a</w:t>
        </w:r>
        <w:r w:rsidR="00726947" w:rsidRPr="001F41AE">
          <w:rPr>
            <w:rStyle w:val="Hyperlink"/>
            <w:rFonts w:ascii="Times New Roman" w:hAnsi="Times New Roman" w:cs="Times New Roman"/>
            <w:noProof w:val="0"/>
            <w:sz w:val="24"/>
            <w:szCs w:val="24"/>
            <w:lang w:val="ro-RO"/>
          </w:rPr>
          <w:t xml:space="preserve"> </w:t>
        </w:r>
        <w:r w:rsidR="0071619B" w:rsidRPr="001F41AE">
          <w:rPr>
            <w:rStyle w:val="Hyperlink"/>
            <w:rFonts w:ascii="Times New Roman" w:hAnsi="Times New Roman" w:cs="Times New Roman"/>
            <w:noProof w:val="0"/>
            <w:sz w:val="24"/>
            <w:szCs w:val="24"/>
            <w:lang w:val="ro-RO"/>
          </w:rPr>
          <w:t>școlilor</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_Toc152243252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68</w:t>
        </w:r>
        <w:r w:rsidR="00F71301" w:rsidRPr="001F41AE">
          <w:rPr>
            <w:rFonts w:ascii="Times New Roman" w:hAnsi="Times New Roman" w:cs="Times New Roman"/>
            <w:noProof w:val="0"/>
            <w:webHidden/>
            <w:sz w:val="24"/>
            <w:szCs w:val="24"/>
            <w:lang w:val="ro-RO"/>
          </w:rPr>
          <w:fldChar w:fldCharType="end"/>
        </w:r>
      </w:hyperlink>
    </w:p>
    <w:p w14:paraId="113DCBFA" w14:textId="2B3B7210" w:rsidR="00513D93" w:rsidRPr="001F41AE" w:rsidRDefault="006E0C66" w:rsidP="00C819C7">
      <w:pPr>
        <w:pStyle w:val="Cuprins2"/>
        <w:rPr>
          <w:rFonts w:ascii="Times New Roman" w:hAnsi="Times New Roman" w:cs="Times New Roman"/>
          <w:b/>
          <w:noProof w:val="0"/>
          <w:sz w:val="24"/>
          <w:szCs w:val="24"/>
          <w:lang w:val="ro-RO"/>
        </w:rPr>
      </w:pPr>
      <w:hyperlink w:anchor="_Toc152243253"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8. </w:t>
        </w:r>
        <w:r w:rsidR="0071619B" w:rsidRPr="001F41AE">
          <w:rPr>
            <w:rStyle w:val="Hyperlink"/>
            <w:rFonts w:ascii="Times New Roman" w:hAnsi="Times New Roman" w:cs="Times New Roman"/>
            <w:noProof w:val="0"/>
            <w:sz w:val="24"/>
            <w:szCs w:val="24"/>
            <w:lang w:val="ro-RO"/>
          </w:rPr>
          <w:t>Criteriile de selecție</w:t>
        </w:r>
        <w:r w:rsidR="00726947" w:rsidRPr="001F41AE">
          <w:rPr>
            <w:rStyle w:val="Hyperlink"/>
            <w:rFonts w:ascii="Times New Roman" w:hAnsi="Times New Roman" w:cs="Times New Roman"/>
            <w:noProof w:val="0"/>
            <w:sz w:val="24"/>
            <w:szCs w:val="24"/>
            <w:lang w:val="ro-RO"/>
          </w:rPr>
          <w:t xml:space="preserve"> </w:t>
        </w:r>
        <w:r w:rsidR="0071619B" w:rsidRPr="001F41AE">
          <w:rPr>
            <w:rStyle w:val="Hyperlink"/>
            <w:rFonts w:ascii="Times New Roman" w:hAnsi="Times New Roman" w:cs="Times New Roman"/>
            <w:noProof w:val="0"/>
            <w:sz w:val="24"/>
            <w:szCs w:val="24"/>
            <w:lang w:val="ro-RO"/>
          </w:rPr>
          <w:t>a instituțiilor participante la furnizarea de echipamente</w:t>
        </w:r>
        <w:r w:rsidR="00726947" w:rsidRPr="001F41AE">
          <w:rPr>
            <w:rStyle w:val="Hyperlink"/>
            <w:rFonts w:ascii="Times New Roman" w:hAnsi="Times New Roman" w:cs="Times New Roman"/>
            <w:noProof w:val="0"/>
            <w:sz w:val="24"/>
            <w:szCs w:val="24"/>
            <w:lang w:val="ro-RO"/>
          </w:rPr>
          <w:t xml:space="preserve"> </w:t>
        </w:r>
        <w:r w:rsidR="00513D93" w:rsidRPr="001F41AE">
          <w:rPr>
            <w:rFonts w:ascii="Times New Roman" w:hAnsi="Times New Roman" w:cs="Times New Roman"/>
            <w:noProof w:val="0"/>
            <w:webHidden/>
            <w:sz w:val="24"/>
            <w:szCs w:val="24"/>
            <w:lang w:val="ro-RO"/>
          </w:rPr>
          <w:tab/>
        </w:r>
        <w:r w:rsidR="005B0ADB" w:rsidRPr="001F41AE">
          <w:rPr>
            <w:rFonts w:ascii="Times New Roman" w:hAnsi="Times New Roman" w:cs="Times New Roman"/>
            <w:noProof w:val="0"/>
            <w:webHidden/>
            <w:sz w:val="24"/>
            <w:szCs w:val="24"/>
            <w:lang w:val="ro-RO"/>
          </w:rPr>
          <w:t>69</w:t>
        </w:r>
      </w:hyperlink>
    </w:p>
    <w:p w14:paraId="0AC6EE05" w14:textId="5294B260" w:rsidR="00513D93" w:rsidRPr="001F41AE" w:rsidRDefault="006E0C66" w:rsidP="00C819C7">
      <w:pPr>
        <w:pStyle w:val="Cuprins2"/>
        <w:rPr>
          <w:rFonts w:ascii="Times New Roman" w:hAnsi="Times New Roman" w:cs="Times New Roman"/>
          <w:b/>
          <w:noProof w:val="0"/>
          <w:sz w:val="24"/>
          <w:szCs w:val="24"/>
          <w:lang w:val="ro-RO"/>
        </w:rPr>
      </w:pPr>
      <w:hyperlink w:anchor="_Toc152243254"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9: </w:t>
        </w:r>
        <w:r w:rsidR="00872AE1" w:rsidRPr="001F41AE">
          <w:rPr>
            <w:rStyle w:val="Hyperlink"/>
            <w:rFonts w:ascii="Times New Roman" w:hAnsi="Times New Roman" w:cs="Times New Roman"/>
            <w:noProof w:val="0"/>
            <w:sz w:val="24"/>
            <w:szCs w:val="24"/>
            <w:lang w:val="ro-RO"/>
          </w:rPr>
          <w:t>Parameterii program</w:t>
        </w:r>
        <w:r w:rsidR="00081E51" w:rsidRPr="001F41AE">
          <w:rPr>
            <w:rStyle w:val="Hyperlink"/>
            <w:rFonts w:ascii="Times New Roman" w:hAnsi="Times New Roman" w:cs="Times New Roman"/>
            <w:noProof w:val="0"/>
            <w:sz w:val="24"/>
            <w:szCs w:val="24"/>
            <w:lang w:val="ro-RO"/>
          </w:rPr>
          <w:t>ului</w:t>
        </w:r>
        <w:r w:rsidR="00726947" w:rsidRPr="001F41AE">
          <w:rPr>
            <w:rStyle w:val="Hyperlink"/>
            <w:rFonts w:ascii="Times New Roman" w:hAnsi="Times New Roman" w:cs="Times New Roman"/>
            <w:noProof w:val="0"/>
            <w:sz w:val="24"/>
            <w:szCs w:val="24"/>
            <w:lang w:val="ro-RO"/>
          </w:rPr>
          <w:t xml:space="preserve"> </w:t>
        </w:r>
        <w:r w:rsidR="00081E51" w:rsidRPr="001F41AE">
          <w:rPr>
            <w:rStyle w:val="Hyperlink"/>
            <w:rFonts w:ascii="Times New Roman" w:hAnsi="Times New Roman" w:cs="Times New Roman"/>
            <w:noProof w:val="0"/>
            <w:sz w:val="24"/>
            <w:szCs w:val="24"/>
            <w:lang w:val="ro-RO"/>
          </w:rPr>
          <w:t xml:space="preserve">de </w:t>
        </w:r>
        <w:r w:rsidR="005A28CC" w:rsidRPr="001F41AE">
          <w:rPr>
            <w:rStyle w:val="Hyperlink"/>
            <w:rFonts w:ascii="Times New Roman" w:hAnsi="Times New Roman" w:cs="Times New Roman"/>
            <w:noProof w:val="0"/>
            <w:sz w:val="24"/>
            <w:szCs w:val="24"/>
            <w:lang w:val="ro-RO"/>
          </w:rPr>
          <w:t>tutorat</w:t>
        </w:r>
        <w:r w:rsidR="00726947" w:rsidRPr="001F41AE">
          <w:rPr>
            <w:rStyle w:val="Hyperlink"/>
            <w:rFonts w:ascii="Times New Roman" w:hAnsi="Times New Roman" w:cs="Times New Roman"/>
            <w:noProof w:val="0"/>
            <w:sz w:val="24"/>
            <w:szCs w:val="24"/>
            <w:lang w:val="ro-RO"/>
          </w:rPr>
          <w:t xml:space="preserve"> </w:t>
        </w:r>
        <w:r w:rsidR="007B2AD7" w:rsidRPr="001F41AE">
          <w:rPr>
            <w:rStyle w:val="Hyperlink"/>
            <w:rFonts w:ascii="Times New Roman" w:hAnsi="Times New Roman" w:cs="Times New Roman"/>
            <w:noProof w:val="0"/>
            <w:sz w:val="24"/>
            <w:szCs w:val="24"/>
            <w:lang w:val="ro-RO"/>
          </w:rPr>
          <w:t xml:space="preserve">care trebuie luate în considerare </w:t>
        </w:r>
        <w:r w:rsidR="00081E51" w:rsidRPr="001F41AE">
          <w:rPr>
            <w:rStyle w:val="Hyperlink"/>
            <w:rFonts w:ascii="Times New Roman" w:hAnsi="Times New Roman" w:cs="Times New Roman"/>
            <w:noProof w:val="0"/>
            <w:sz w:val="24"/>
            <w:szCs w:val="24"/>
            <w:lang w:val="ro-RO"/>
          </w:rPr>
          <w:t>și</w:t>
        </w:r>
        <w:r w:rsidR="00726947" w:rsidRPr="001F41AE">
          <w:rPr>
            <w:rStyle w:val="Hyperlink"/>
            <w:rFonts w:ascii="Times New Roman" w:hAnsi="Times New Roman" w:cs="Times New Roman"/>
            <w:noProof w:val="0"/>
            <w:sz w:val="24"/>
            <w:szCs w:val="24"/>
            <w:lang w:val="ro-RO"/>
          </w:rPr>
          <w:t xml:space="preserve"> </w:t>
        </w:r>
        <w:r w:rsidR="00081E51" w:rsidRPr="001F41AE">
          <w:rPr>
            <w:rStyle w:val="Hyperlink"/>
            <w:rFonts w:ascii="Times New Roman" w:hAnsi="Times New Roman" w:cs="Times New Roman"/>
            <w:noProof w:val="0"/>
            <w:sz w:val="24"/>
            <w:szCs w:val="24"/>
            <w:lang w:val="ro-RO"/>
          </w:rPr>
          <w:t>domeniul</w:t>
        </w:r>
        <w:r w:rsidR="00726947" w:rsidRPr="001F41AE">
          <w:rPr>
            <w:rStyle w:val="Hyperlink"/>
            <w:rFonts w:ascii="Times New Roman" w:hAnsi="Times New Roman" w:cs="Times New Roman"/>
            <w:noProof w:val="0"/>
            <w:sz w:val="24"/>
            <w:szCs w:val="24"/>
            <w:lang w:val="ro-RO"/>
          </w:rPr>
          <w:t xml:space="preserve"> </w:t>
        </w:r>
        <w:r w:rsidR="00081E51" w:rsidRPr="001F41AE">
          <w:rPr>
            <w:rStyle w:val="Hyperlink"/>
            <w:rFonts w:ascii="Times New Roman" w:hAnsi="Times New Roman" w:cs="Times New Roman"/>
            <w:noProof w:val="0"/>
            <w:sz w:val="24"/>
            <w:szCs w:val="24"/>
            <w:lang w:val="ro-RO"/>
          </w:rPr>
          <w:t>de</w:t>
        </w:r>
        <w:r w:rsidR="00726947" w:rsidRPr="001F41AE">
          <w:rPr>
            <w:rStyle w:val="Hyperlink"/>
            <w:rFonts w:ascii="Times New Roman" w:hAnsi="Times New Roman" w:cs="Times New Roman"/>
            <w:noProof w:val="0"/>
            <w:sz w:val="24"/>
            <w:szCs w:val="24"/>
            <w:lang w:val="ro-RO"/>
          </w:rPr>
          <w:t xml:space="preserve"> </w:t>
        </w:r>
        <w:r w:rsidR="00081E51" w:rsidRPr="001F41AE">
          <w:rPr>
            <w:rStyle w:val="Hyperlink"/>
            <w:rFonts w:ascii="Times New Roman" w:hAnsi="Times New Roman" w:cs="Times New Roman"/>
            <w:noProof w:val="0"/>
            <w:sz w:val="24"/>
            <w:szCs w:val="24"/>
            <w:lang w:val="ro-RO"/>
          </w:rPr>
          <w:t>activitate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_Toc152243254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70</w:t>
        </w:r>
        <w:r w:rsidR="00F71301" w:rsidRPr="001F41AE">
          <w:rPr>
            <w:rFonts w:ascii="Times New Roman" w:hAnsi="Times New Roman" w:cs="Times New Roman"/>
            <w:noProof w:val="0"/>
            <w:webHidden/>
            <w:sz w:val="24"/>
            <w:szCs w:val="24"/>
            <w:lang w:val="ro-RO"/>
          </w:rPr>
          <w:fldChar w:fldCharType="end"/>
        </w:r>
      </w:hyperlink>
    </w:p>
    <w:p w14:paraId="0CA5F223" w14:textId="6A6114B0" w:rsidR="00513D93" w:rsidRPr="001F41AE" w:rsidRDefault="006E0C66" w:rsidP="00C819C7">
      <w:pPr>
        <w:pStyle w:val="Cuprins2"/>
        <w:rPr>
          <w:rFonts w:ascii="Times New Roman" w:hAnsi="Times New Roman" w:cs="Times New Roman"/>
          <w:b/>
          <w:noProof w:val="0"/>
          <w:sz w:val="24"/>
          <w:szCs w:val="24"/>
          <w:lang w:val="ro-RO"/>
        </w:rPr>
      </w:pPr>
      <w:hyperlink w:anchor="_Toc152243255" w:history="1">
        <w:r w:rsidR="00513D93" w:rsidRPr="001F41AE">
          <w:rPr>
            <w:rStyle w:val="Hyperlink"/>
            <w:rFonts w:ascii="Times New Roman" w:hAnsi="Times New Roman" w:cs="Times New Roman"/>
            <w:noProof w:val="0"/>
            <w:sz w:val="24"/>
            <w:szCs w:val="24"/>
            <w:lang w:val="ro-RO"/>
          </w:rPr>
          <w:t>Anex</w:t>
        </w:r>
        <w:r w:rsidR="009925CD" w:rsidRPr="001F41AE">
          <w:rPr>
            <w:rStyle w:val="Hyperlink"/>
            <w:rFonts w:ascii="Times New Roman" w:hAnsi="Times New Roman" w:cs="Times New Roman"/>
            <w:noProof w:val="0"/>
            <w:sz w:val="24"/>
            <w:szCs w:val="24"/>
            <w:lang w:val="ro-RO"/>
          </w:rPr>
          <w:t>a</w:t>
        </w:r>
        <w:r w:rsidR="00513D93" w:rsidRPr="001F41AE">
          <w:rPr>
            <w:rStyle w:val="Hyperlink"/>
            <w:rFonts w:ascii="Times New Roman" w:hAnsi="Times New Roman" w:cs="Times New Roman"/>
            <w:noProof w:val="0"/>
            <w:sz w:val="24"/>
            <w:szCs w:val="24"/>
            <w:lang w:val="ro-RO"/>
          </w:rPr>
          <w:t xml:space="preserve"> 10: </w:t>
        </w:r>
        <w:r w:rsidR="007B2AD7" w:rsidRPr="001F41AE">
          <w:rPr>
            <w:rStyle w:val="Hyperlink"/>
            <w:rFonts w:ascii="Times New Roman" w:hAnsi="Times New Roman" w:cs="Times New Roman"/>
            <w:noProof w:val="0"/>
            <w:sz w:val="24"/>
            <w:szCs w:val="24"/>
            <w:lang w:val="ro-RO"/>
          </w:rPr>
          <w:t>Atribuțiile de bază</w:t>
        </w:r>
        <w:r w:rsidR="00726947" w:rsidRPr="001F41AE">
          <w:rPr>
            <w:rStyle w:val="Hyperlink"/>
            <w:rFonts w:ascii="Times New Roman" w:hAnsi="Times New Roman" w:cs="Times New Roman"/>
            <w:noProof w:val="0"/>
            <w:sz w:val="24"/>
            <w:szCs w:val="24"/>
            <w:lang w:val="ro-RO"/>
          </w:rPr>
          <w:t xml:space="preserve"> </w:t>
        </w:r>
        <w:r w:rsidR="007B2AD7" w:rsidRPr="001F41AE">
          <w:rPr>
            <w:rStyle w:val="Hyperlink"/>
            <w:rFonts w:ascii="Times New Roman" w:hAnsi="Times New Roman" w:cs="Times New Roman"/>
            <w:noProof w:val="0"/>
            <w:sz w:val="24"/>
            <w:szCs w:val="24"/>
            <w:lang w:val="ro-RO"/>
          </w:rPr>
          <w:t>pentru Echipa de</w:t>
        </w:r>
        <w:r w:rsidR="00513D93" w:rsidRPr="001F41AE">
          <w:rPr>
            <w:rStyle w:val="Hyperlink"/>
            <w:rFonts w:ascii="Times New Roman" w:hAnsi="Times New Roman" w:cs="Times New Roman"/>
            <w:noProof w:val="0"/>
            <w:sz w:val="24"/>
            <w:szCs w:val="24"/>
            <w:lang w:val="ro-RO"/>
          </w:rPr>
          <w:t xml:space="preserve"> Management </w:t>
        </w:r>
        <w:r w:rsidR="007B2AD7" w:rsidRPr="001F41AE">
          <w:rPr>
            <w:rStyle w:val="Hyperlink"/>
            <w:rFonts w:ascii="Times New Roman" w:hAnsi="Times New Roman" w:cs="Times New Roman"/>
            <w:noProof w:val="0"/>
            <w:sz w:val="24"/>
            <w:szCs w:val="24"/>
            <w:lang w:val="ro-RO"/>
          </w:rPr>
          <w:t xml:space="preserve">a Proiectuluide pe lîngă </w:t>
        </w:r>
        <w:r w:rsidR="00513D93" w:rsidRPr="001F41AE">
          <w:rPr>
            <w:rStyle w:val="Hyperlink"/>
            <w:rFonts w:ascii="Times New Roman" w:hAnsi="Times New Roman" w:cs="Times New Roman"/>
            <w:noProof w:val="0"/>
            <w:sz w:val="24"/>
            <w:szCs w:val="24"/>
            <w:lang w:val="ro-RO"/>
          </w:rPr>
          <w:t xml:space="preserve"> ME</w:t>
        </w:r>
        <w:r w:rsidR="007B2AD7" w:rsidRPr="001F41AE">
          <w:rPr>
            <w:rStyle w:val="Hyperlink"/>
            <w:rFonts w:ascii="Times New Roman" w:hAnsi="Times New Roman" w:cs="Times New Roman"/>
            <w:noProof w:val="0"/>
            <w:sz w:val="24"/>
            <w:szCs w:val="24"/>
            <w:lang w:val="ro-RO"/>
          </w:rPr>
          <w:t xml:space="preserve">C  </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_Toc152243255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72</w:t>
        </w:r>
        <w:r w:rsidR="00F71301" w:rsidRPr="001F41AE">
          <w:rPr>
            <w:rFonts w:ascii="Times New Roman" w:hAnsi="Times New Roman" w:cs="Times New Roman"/>
            <w:noProof w:val="0"/>
            <w:webHidden/>
            <w:sz w:val="24"/>
            <w:szCs w:val="24"/>
            <w:lang w:val="ro-RO"/>
          </w:rPr>
          <w:fldChar w:fldCharType="end"/>
        </w:r>
      </w:hyperlink>
    </w:p>
    <w:p w14:paraId="5546E4A8" w14:textId="695007CA" w:rsidR="00513D93" w:rsidRPr="001F41AE" w:rsidRDefault="006E0C66" w:rsidP="00C819C7">
      <w:pPr>
        <w:pStyle w:val="Cuprins2"/>
        <w:rPr>
          <w:rFonts w:ascii="Times New Roman" w:hAnsi="Times New Roman" w:cs="Times New Roman"/>
          <w:b/>
          <w:noProof w:val="0"/>
          <w:sz w:val="24"/>
          <w:szCs w:val="24"/>
          <w:lang w:val="ro-RO"/>
        </w:rPr>
      </w:pPr>
      <w:hyperlink w:anchor="_Toc152243256" w:history="1">
        <w:r w:rsidR="00513D93" w:rsidRPr="001F41AE">
          <w:rPr>
            <w:rStyle w:val="Hyperlink"/>
            <w:rFonts w:ascii="Times New Roman" w:hAnsi="Times New Roman" w:cs="Times New Roman"/>
            <w:noProof w:val="0"/>
            <w:sz w:val="24"/>
            <w:szCs w:val="24"/>
            <w:lang w:val="ro-RO"/>
          </w:rPr>
          <w:t>I.</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hAnsi="Times New Roman" w:cs="Times New Roman"/>
            <w:noProof w:val="0"/>
            <w:sz w:val="24"/>
            <w:szCs w:val="24"/>
            <w:lang w:val="ro-RO"/>
          </w:rPr>
          <w:t>Coord</w:t>
        </w:r>
        <w:r w:rsidR="00F14273" w:rsidRPr="001F41AE">
          <w:rPr>
            <w:rStyle w:val="Hyperlink"/>
            <w:rFonts w:ascii="Times New Roman" w:hAnsi="Times New Roman" w:cs="Times New Roman"/>
            <w:noProof w:val="0"/>
            <w:sz w:val="24"/>
            <w:szCs w:val="24"/>
            <w:lang w:val="ro-RO"/>
          </w:rPr>
          <w:t>o</w:t>
        </w:r>
        <w:r w:rsidR="00513D93" w:rsidRPr="001F41AE">
          <w:rPr>
            <w:rStyle w:val="Hyperlink"/>
            <w:rFonts w:ascii="Times New Roman" w:hAnsi="Times New Roman" w:cs="Times New Roman"/>
            <w:noProof w:val="0"/>
            <w:sz w:val="24"/>
            <w:szCs w:val="24"/>
            <w:lang w:val="ro-RO"/>
          </w:rPr>
          <w:t>nator</w:t>
        </w:r>
        <w:r w:rsidR="00F14273" w:rsidRPr="001F41AE">
          <w:rPr>
            <w:rStyle w:val="Hyperlink"/>
            <w:rFonts w:ascii="Times New Roman" w:hAnsi="Times New Roman" w:cs="Times New Roman"/>
            <w:noProof w:val="0"/>
            <w:sz w:val="24"/>
            <w:szCs w:val="24"/>
            <w:lang w:val="ro-RO"/>
          </w:rPr>
          <w:t>ul de proiect</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_Toc152243256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72</w:t>
        </w:r>
        <w:r w:rsidR="00F71301" w:rsidRPr="001F41AE">
          <w:rPr>
            <w:rFonts w:ascii="Times New Roman" w:hAnsi="Times New Roman" w:cs="Times New Roman"/>
            <w:noProof w:val="0"/>
            <w:webHidden/>
            <w:sz w:val="24"/>
            <w:szCs w:val="24"/>
            <w:lang w:val="ro-RO"/>
          </w:rPr>
          <w:fldChar w:fldCharType="end"/>
        </w:r>
      </w:hyperlink>
    </w:p>
    <w:p w14:paraId="1BBEE6DD" w14:textId="6253B099" w:rsidR="00513D93" w:rsidRPr="001F41AE" w:rsidRDefault="006E0C66" w:rsidP="00C819C7">
      <w:pPr>
        <w:pStyle w:val="Cuprins2"/>
        <w:rPr>
          <w:rFonts w:ascii="Times New Roman" w:hAnsi="Times New Roman" w:cs="Times New Roman"/>
          <w:b/>
          <w:noProof w:val="0"/>
          <w:sz w:val="24"/>
          <w:szCs w:val="24"/>
          <w:lang w:val="ro-RO"/>
        </w:rPr>
      </w:pPr>
      <w:hyperlink w:anchor="_Toc152243257" w:history="1">
        <w:r w:rsidR="00513D93" w:rsidRPr="001F41AE">
          <w:rPr>
            <w:rStyle w:val="Hyperlink"/>
            <w:rFonts w:ascii="Times New Roman" w:hAnsi="Times New Roman" w:cs="Times New Roman"/>
            <w:noProof w:val="0"/>
            <w:sz w:val="24"/>
            <w:szCs w:val="24"/>
            <w:lang w:val="ro-RO"/>
          </w:rPr>
          <w:t>II.</w:t>
        </w:r>
        <w:r w:rsidR="00513D93" w:rsidRPr="001F41AE">
          <w:rPr>
            <w:rFonts w:ascii="Times New Roman" w:hAnsi="Times New Roman" w:cs="Times New Roman"/>
            <w:b/>
            <w:noProof w:val="0"/>
            <w:sz w:val="24"/>
            <w:szCs w:val="24"/>
            <w:lang w:val="ro-RO"/>
          </w:rPr>
          <w:tab/>
        </w:r>
        <w:r w:rsidR="00F14273" w:rsidRPr="001F41AE">
          <w:rPr>
            <w:rStyle w:val="Hyperlink"/>
            <w:rFonts w:ascii="Times New Roman" w:hAnsi="Times New Roman" w:cs="Times New Roman"/>
            <w:noProof w:val="0"/>
            <w:sz w:val="24"/>
            <w:szCs w:val="24"/>
            <w:lang w:val="ro-RO"/>
          </w:rPr>
          <w:t>Specialist în monitorizare și evaluare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_Toc152243257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73</w:t>
        </w:r>
        <w:r w:rsidR="00F71301" w:rsidRPr="001F41AE">
          <w:rPr>
            <w:rFonts w:ascii="Times New Roman" w:hAnsi="Times New Roman" w:cs="Times New Roman"/>
            <w:noProof w:val="0"/>
            <w:webHidden/>
            <w:sz w:val="24"/>
            <w:szCs w:val="24"/>
            <w:lang w:val="ro-RO"/>
          </w:rPr>
          <w:fldChar w:fldCharType="end"/>
        </w:r>
      </w:hyperlink>
    </w:p>
    <w:p w14:paraId="05AB59FF" w14:textId="1311FE7F" w:rsidR="00513D93" w:rsidRPr="001F41AE" w:rsidRDefault="006E0C66" w:rsidP="00C819C7">
      <w:pPr>
        <w:pStyle w:val="Cuprins2"/>
        <w:rPr>
          <w:rFonts w:ascii="Times New Roman" w:hAnsi="Times New Roman" w:cs="Times New Roman"/>
          <w:b/>
          <w:noProof w:val="0"/>
          <w:sz w:val="24"/>
          <w:szCs w:val="24"/>
          <w:lang w:val="ro-RO"/>
        </w:rPr>
      </w:pPr>
      <w:hyperlink w:anchor="_Toc152243258" w:history="1">
        <w:r w:rsidR="00513D93" w:rsidRPr="001F41AE">
          <w:rPr>
            <w:rStyle w:val="Hyperlink"/>
            <w:rFonts w:ascii="Times New Roman" w:hAnsi="Times New Roman" w:cs="Times New Roman"/>
            <w:noProof w:val="0"/>
            <w:sz w:val="24"/>
            <w:szCs w:val="24"/>
            <w:lang w:val="ro-RO"/>
          </w:rPr>
          <w:t>III.</w:t>
        </w:r>
        <w:r w:rsidR="00513D93" w:rsidRPr="001F41AE">
          <w:rPr>
            <w:rFonts w:ascii="Times New Roman" w:hAnsi="Times New Roman" w:cs="Times New Roman"/>
            <w:b/>
            <w:noProof w:val="0"/>
            <w:sz w:val="24"/>
            <w:szCs w:val="24"/>
            <w:lang w:val="ro-RO"/>
          </w:rPr>
          <w:tab/>
        </w:r>
        <w:r w:rsidR="00513D93" w:rsidRPr="001F41AE">
          <w:rPr>
            <w:rStyle w:val="Hyperlink"/>
            <w:rFonts w:ascii="Times New Roman" w:hAnsi="Times New Roman" w:cs="Times New Roman"/>
            <w:noProof w:val="0"/>
            <w:sz w:val="24"/>
            <w:szCs w:val="24"/>
            <w:lang w:val="ro-RO"/>
          </w:rPr>
          <w:t>Specialist (</w:t>
        </w:r>
        <w:r w:rsidR="00F14273" w:rsidRPr="001F41AE">
          <w:rPr>
            <w:rStyle w:val="Hyperlink"/>
            <w:rFonts w:ascii="Times New Roman" w:hAnsi="Times New Roman" w:cs="Times New Roman"/>
            <w:noProof w:val="0"/>
            <w:sz w:val="24"/>
            <w:szCs w:val="24"/>
            <w:lang w:val="ro-RO"/>
          </w:rPr>
          <w:t>ști</w:t>
        </w:r>
        <w:r w:rsidR="00513D93" w:rsidRPr="001F41AE">
          <w:rPr>
            <w:rStyle w:val="Hyperlink"/>
            <w:rFonts w:ascii="Times New Roman" w:hAnsi="Times New Roman" w:cs="Times New Roman"/>
            <w:noProof w:val="0"/>
            <w:sz w:val="24"/>
            <w:szCs w:val="24"/>
            <w:lang w:val="ro-RO"/>
          </w:rPr>
          <w:t>)</w:t>
        </w:r>
        <w:r w:rsidR="00F14273" w:rsidRPr="001F41AE">
          <w:rPr>
            <w:rStyle w:val="Hyperlink"/>
            <w:rFonts w:ascii="Times New Roman" w:hAnsi="Times New Roman" w:cs="Times New Roman"/>
            <w:noProof w:val="0"/>
            <w:sz w:val="24"/>
            <w:szCs w:val="24"/>
            <w:lang w:val="ro-RO"/>
          </w:rPr>
          <w:t xml:space="preserve"> în achiziții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_Toc152243258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74</w:t>
        </w:r>
        <w:r w:rsidR="00F71301" w:rsidRPr="001F41AE">
          <w:rPr>
            <w:rFonts w:ascii="Times New Roman" w:hAnsi="Times New Roman" w:cs="Times New Roman"/>
            <w:noProof w:val="0"/>
            <w:webHidden/>
            <w:sz w:val="24"/>
            <w:szCs w:val="24"/>
            <w:lang w:val="ro-RO"/>
          </w:rPr>
          <w:fldChar w:fldCharType="end"/>
        </w:r>
      </w:hyperlink>
    </w:p>
    <w:p w14:paraId="19A83779" w14:textId="6FDCECA7" w:rsidR="00513D93" w:rsidRPr="001F41AE" w:rsidRDefault="006E0C66" w:rsidP="00C819C7">
      <w:pPr>
        <w:pStyle w:val="Cuprins2"/>
        <w:rPr>
          <w:rFonts w:ascii="Times New Roman" w:hAnsi="Times New Roman" w:cs="Times New Roman"/>
          <w:b/>
          <w:noProof w:val="0"/>
          <w:sz w:val="24"/>
          <w:szCs w:val="24"/>
          <w:lang w:val="ro-RO"/>
        </w:rPr>
      </w:pPr>
      <w:hyperlink w:anchor="_Toc152243259" w:history="1">
        <w:r w:rsidR="00513D93" w:rsidRPr="001F41AE">
          <w:rPr>
            <w:rStyle w:val="Hyperlink"/>
            <w:rFonts w:ascii="Times New Roman" w:hAnsi="Times New Roman" w:cs="Times New Roman"/>
            <w:noProof w:val="0"/>
            <w:sz w:val="24"/>
            <w:szCs w:val="24"/>
            <w:lang w:val="ro-RO"/>
          </w:rPr>
          <w:t>IV.</w:t>
        </w:r>
        <w:r w:rsidR="00513D93" w:rsidRPr="001F41AE">
          <w:rPr>
            <w:rFonts w:ascii="Times New Roman" w:hAnsi="Times New Roman" w:cs="Times New Roman"/>
            <w:b/>
            <w:noProof w:val="0"/>
            <w:sz w:val="24"/>
            <w:szCs w:val="24"/>
            <w:lang w:val="ro-RO"/>
          </w:rPr>
          <w:tab/>
        </w:r>
        <w:r w:rsidR="00F14273" w:rsidRPr="001F41AE">
          <w:rPr>
            <w:rStyle w:val="Hyperlink"/>
            <w:rFonts w:ascii="Times New Roman" w:hAnsi="Times New Roman" w:cs="Times New Roman"/>
            <w:noProof w:val="0"/>
            <w:sz w:val="24"/>
            <w:szCs w:val="24"/>
            <w:lang w:val="ro-RO"/>
          </w:rPr>
          <w:t xml:space="preserve">Specialist în </w:t>
        </w:r>
        <w:r w:rsidR="00415D62" w:rsidRPr="001F41AE">
          <w:rPr>
            <w:rStyle w:val="Hyperlink"/>
            <w:rFonts w:ascii="Times New Roman" w:hAnsi="Times New Roman" w:cs="Times New Roman"/>
            <w:noProof w:val="0"/>
            <w:sz w:val="24"/>
            <w:szCs w:val="24"/>
            <w:lang w:val="ro-RO"/>
          </w:rPr>
          <w:t>m</w:t>
        </w:r>
        <w:r w:rsidR="00F14273" w:rsidRPr="001F41AE">
          <w:rPr>
            <w:rStyle w:val="Hyperlink"/>
            <w:rFonts w:ascii="Times New Roman" w:hAnsi="Times New Roman" w:cs="Times New Roman"/>
            <w:noProof w:val="0"/>
            <w:sz w:val="24"/>
            <w:szCs w:val="24"/>
            <w:lang w:val="ro-RO"/>
          </w:rPr>
          <w:t>anagementu</w:t>
        </w:r>
        <w:r w:rsidR="00D57D02" w:rsidRPr="001F41AE">
          <w:rPr>
            <w:rStyle w:val="Hyperlink"/>
            <w:rFonts w:ascii="Times New Roman" w:hAnsi="Times New Roman" w:cs="Times New Roman"/>
            <w:noProof w:val="0"/>
            <w:sz w:val="24"/>
            <w:szCs w:val="24"/>
            <w:lang w:val="ro-RO"/>
          </w:rPr>
          <w:t>l</w:t>
        </w:r>
        <w:r w:rsidR="00726947" w:rsidRPr="001F41AE">
          <w:rPr>
            <w:rStyle w:val="Hyperlink"/>
            <w:rFonts w:ascii="Times New Roman" w:hAnsi="Times New Roman" w:cs="Times New Roman"/>
            <w:noProof w:val="0"/>
            <w:sz w:val="24"/>
            <w:szCs w:val="24"/>
            <w:lang w:val="ro-RO"/>
          </w:rPr>
          <w:t xml:space="preserve"> </w:t>
        </w:r>
        <w:r w:rsidR="00F14273" w:rsidRPr="001F41AE">
          <w:rPr>
            <w:rStyle w:val="Hyperlink"/>
            <w:rFonts w:ascii="Times New Roman" w:hAnsi="Times New Roman" w:cs="Times New Roman"/>
            <w:noProof w:val="0"/>
            <w:sz w:val="24"/>
            <w:szCs w:val="24"/>
            <w:lang w:val="ro-RO"/>
          </w:rPr>
          <w:t>financiar</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_Toc152243259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75</w:t>
        </w:r>
        <w:r w:rsidR="00F71301" w:rsidRPr="001F41AE">
          <w:rPr>
            <w:rFonts w:ascii="Times New Roman" w:hAnsi="Times New Roman" w:cs="Times New Roman"/>
            <w:noProof w:val="0"/>
            <w:webHidden/>
            <w:sz w:val="24"/>
            <w:szCs w:val="24"/>
            <w:lang w:val="ro-RO"/>
          </w:rPr>
          <w:fldChar w:fldCharType="end"/>
        </w:r>
      </w:hyperlink>
    </w:p>
    <w:p w14:paraId="6564DA65" w14:textId="1C85D9F0" w:rsidR="00513D93" w:rsidRPr="001F41AE" w:rsidRDefault="006E0C66" w:rsidP="00C819C7">
      <w:pPr>
        <w:pStyle w:val="Cuprins2"/>
        <w:rPr>
          <w:rFonts w:ascii="Times New Roman" w:hAnsi="Times New Roman" w:cs="Times New Roman"/>
          <w:b/>
          <w:noProof w:val="0"/>
          <w:sz w:val="24"/>
          <w:szCs w:val="24"/>
          <w:lang w:val="ro-RO"/>
        </w:rPr>
      </w:pPr>
      <w:hyperlink w:anchor="_Toc152243260" w:history="1">
        <w:r w:rsidR="00513D93" w:rsidRPr="001F41AE">
          <w:rPr>
            <w:rStyle w:val="Hyperlink"/>
            <w:rFonts w:ascii="Times New Roman" w:hAnsi="Times New Roman" w:cs="Times New Roman"/>
            <w:noProof w:val="0"/>
            <w:sz w:val="24"/>
            <w:szCs w:val="24"/>
            <w:lang w:val="ro-RO"/>
          </w:rPr>
          <w:t>V.</w:t>
        </w:r>
        <w:r w:rsidR="00513D93" w:rsidRPr="001F41AE">
          <w:rPr>
            <w:rFonts w:ascii="Times New Roman" w:hAnsi="Times New Roman" w:cs="Times New Roman"/>
            <w:b/>
            <w:noProof w:val="0"/>
            <w:sz w:val="24"/>
            <w:szCs w:val="24"/>
            <w:lang w:val="ro-RO"/>
          </w:rPr>
          <w:tab/>
        </w:r>
        <w:r w:rsidR="00F14273" w:rsidRPr="001F41AE">
          <w:rPr>
            <w:rFonts w:ascii="Times New Roman" w:hAnsi="Times New Roman" w:cs="Times New Roman"/>
            <w:bCs/>
            <w:noProof w:val="0"/>
            <w:sz w:val="24"/>
            <w:szCs w:val="24"/>
            <w:lang w:val="ro-RO"/>
          </w:rPr>
          <w:t>Specialist</w:t>
        </w:r>
        <w:r w:rsidR="00726947" w:rsidRPr="001F41AE">
          <w:rPr>
            <w:rFonts w:ascii="Times New Roman" w:hAnsi="Times New Roman" w:cs="Times New Roman"/>
            <w:bCs/>
            <w:noProof w:val="0"/>
            <w:sz w:val="24"/>
            <w:szCs w:val="24"/>
            <w:lang w:val="ro-RO"/>
          </w:rPr>
          <w:t xml:space="preserve"> </w:t>
        </w:r>
        <w:r w:rsidR="00F14273" w:rsidRPr="001F41AE">
          <w:rPr>
            <w:rStyle w:val="Hyperlink"/>
            <w:rFonts w:ascii="Times New Roman" w:hAnsi="Times New Roman" w:cs="Times New Roman"/>
            <w:noProof w:val="0"/>
            <w:sz w:val="24"/>
            <w:szCs w:val="24"/>
            <w:lang w:val="ro-RO"/>
          </w:rPr>
          <w:t>în domeniul mediului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_Toc152243260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76</w:t>
        </w:r>
        <w:r w:rsidR="00F71301" w:rsidRPr="001F41AE">
          <w:rPr>
            <w:rFonts w:ascii="Times New Roman" w:hAnsi="Times New Roman" w:cs="Times New Roman"/>
            <w:noProof w:val="0"/>
            <w:webHidden/>
            <w:sz w:val="24"/>
            <w:szCs w:val="24"/>
            <w:lang w:val="ro-RO"/>
          </w:rPr>
          <w:fldChar w:fldCharType="end"/>
        </w:r>
      </w:hyperlink>
    </w:p>
    <w:p w14:paraId="691B52CB" w14:textId="549874B1" w:rsidR="00513D93" w:rsidRPr="001F41AE" w:rsidRDefault="006E0C66" w:rsidP="00C819C7">
      <w:pPr>
        <w:pStyle w:val="Cuprins2"/>
        <w:rPr>
          <w:rFonts w:ascii="Times New Roman" w:hAnsi="Times New Roman" w:cs="Times New Roman"/>
          <w:b/>
          <w:noProof w:val="0"/>
          <w:sz w:val="24"/>
          <w:szCs w:val="24"/>
          <w:lang w:val="ro-RO"/>
        </w:rPr>
      </w:pPr>
      <w:hyperlink w:anchor="_Toc152243261" w:history="1">
        <w:r w:rsidR="00513D93" w:rsidRPr="001F41AE">
          <w:rPr>
            <w:rStyle w:val="Hyperlink"/>
            <w:rFonts w:ascii="Times New Roman" w:hAnsi="Times New Roman" w:cs="Times New Roman"/>
            <w:noProof w:val="0"/>
            <w:sz w:val="24"/>
            <w:szCs w:val="24"/>
            <w:lang w:val="ro-RO"/>
          </w:rPr>
          <w:t>VI.</w:t>
        </w:r>
        <w:r w:rsidR="00513D93" w:rsidRPr="001F41AE">
          <w:rPr>
            <w:rFonts w:ascii="Times New Roman" w:hAnsi="Times New Roman" w:cs="Times New Roman"/>
            <w:b/>
            <w:noProof w:val="0"/>
            <w:sz w:val="24"/>
            <w:szCs w:val="24"/>
            <w:lang w:val="ro-RO"/>
          </w:rPr>
          <w:tab/>
        </w:r>
        <w:r w:rsidR="00867314" w:rsidRPr="001F41AE">
          <w:rPr>
            <w:rFonts w:ascii="Times New Roman" w:hAnsi="Times New Roman" w:cs="Times New Roman"/>
            <w:bCs/>
            <w:noProof w:val="0"/>
            <w:sz w:val="24"/>
            <w:szCs w:val="24"/>
            <w:lang w:val="ro-RO"/>
          </w:rPr>
          <w:t>Specialist</w:t>
        </w:r>
        <w:r w:rsidR="00726947" w:rsidRPr="001F41AE">
          <w:rPr>
            <w:rFonts w:ascii="Times New Roman" w:hAnsi="Times New Roman" w:cs="Times New Roman"/>
            <w:bCs/>
            <w:noProof w:val="0"/>
            <w:sz w:val="24"/>
            <w:szCs w:val="24"/>
            <w:lang w:val="ro-RO"/>
          </w:rPr>
          <w:t xml:space="preserve"> </w:t>
        </w:r>
        <w:r w:rsidR="00867314" w:rsidRPr="001F41AE">
          <w:rPr>
            <w:rStyle w:val="Hyperlink"/>
            <w:rFonts w:ascii="Times New Roman" w:hAnsi="Times New Roman" w:cs="Times New Roman"/>
            <w:bCs/>
            <w:noProof w:val="0"/>
            <w:color w:val="auto"/>
            <w:sz w:val="24"/>
            <w:szCs w:val="24"/>
            <w:u w:val="none"/>
            <w:lang w:val="ro-RO"/>
          </w:rPr>
          <w:t xml:space="preserve">în dezvoltare </w:t>
        </w:r>
        <w:r w:rsidR="00867314" w:rsidRPr="001F41AE">
          <w:rPr>
            <w:rStyle w:val="Hyperlink"/>
            <w:rFonts w:ascii="Times New Roman" w:hAnsi="Times New Roman" w:cs="Times New Roman"/>
            <w:noProof w:val="0"/>
            <w:sz w:val="24"/>
            <w:szCs w:val="24"/>
            <w:lang w:val="ro-RO"/>
          </w:rPr>
          <w:t>s</w:t>
        </w:r>
        <w:r w:rsidR="00513D93" w:rsidRPr="001F41AE">
          <w:rPr>
            <w:rStyle w:val="Hyperlink"/>
            <w:rFonts w:ascii="Times New Roman" w:hAnsi="Times New Roman" w:cs="Times New Roman"/>
            <w:noProof w:val="0"/>
            <w:sz w:val="24"/>
            <w:szCs w:val="24"/>
            <w:lang w:val="ro-RO"/>
          </w:rPr>
          <w:t>ocial</w:t>
        </w:r>
        <w:r w:rsidR="00867314" w:rsidRPr="001F41AE">
          <w:rPr>
            <w:rStyle w:val="Hyperlink"/>
            <w:rFonts w:ascii="Times New Roman" w:hAnsi="Times New Roman" w:cs="Times New Roman"/>
            <w:noProof w:val="0"/>
            <w:sz w:val="24"/>
            <w:szCs w:val="24"/>
            <w:lang w:val="ro-RO"/>
          </w:rPr>
          <w:t>ă</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_Toc152243261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78</w:t>
        </w:r>
        <w:r w:rsidR="00F71301" w:rsidRPr="001F41AE">
          <w:rPr>
            <w:rFonts w:ascii="Times New Roman" w:hAnsi="Times New Roman" w:cs="Times New Roman"/>
            <w:noProof w:val="0"/>
            <w:webHidden/>
            <w:sz w:val="24"/>
            <w:szCs w:val="24"/>
            <w:lang w:val="ro-RO"/>
          </w:rPr>
          <w:fldChar w:fldCharType="end"/>
        </w:r>
      </w:hyperlink>
    </w:p>
    <w:p w14:paraId="58442A7C" w14:textId="597AE245" w:rsidR="00513D93" w:rsidRPr="001F41AE" w:rsidRDefault="006E0C66" w:rsidP="00C819C7">
      <w:pPr>
        <w:pStyle w:val="Cuprins2"/>
        <w:rPr>
          <w:rFonts w:ascii="Times New Roman" w:hAnsi="Times New Roman" w:cs="Times New Roman"/>
          <w:b/>
          <w:noProof w:val="0"/>
          <w:sz w:val="24"/>
          <w:szCs w:val="24"/>
          <w:lang w:val="ro-RO"/>
        </w:rPr>
      </w:pPr>
      <w:hyperlink w:anchor="_Toc152243262" w:history="1">
        <w:r w:rsidR="00513D93" w:rsidRPr="001F41AE">
          <w:rPr>
            <w:rStyle w:val="Hyperlink"/>
            <w:rFonts w:ascii="Times New Roman" w:hAnsi="Times New Roman" w:cs="Times New Roman"/>
            <w:noProof w:val="0"/>
            <w:sz w:val="24"/>
            <w:szCs w:val="24"/>
            <w:lang w:val="ro-RO"/>
          </w:rPr>
          <w:t>VII.</w:t>
        </w:r>
        <w:r w:rsidR="00513D93" w:rsidRPr="001F41AE">
          <w:rPr>
            <w:rFonts w:ascii="Times New Roman" w:hAnsi="Times New Roman" w:cs="Times New Roman"/>
            <w:b/>
            <w:noProof w:val="0"/>
            <w:sz w:val="24"/>
            <w:szCs w:val="24"/>
            <w:lang w:val="ro-RO"/>
          </w:rPr>
          <w:tab/>
        </w:r>
        <w:r w:rsidR="00867314" w:rsidRPr="001F41AE">
          <w:rPr>
            <w:rFonts w:ascii="Times New Roman" w:hAnsi="Times New Roman" w:cs="Times New Roman"/>
            <w:bCs/>
            <w:noProof w:val="0"/>
            <w:sz w:val="24"/>
            <w:szCs w:val="24"/>
            <w:lang w:val="ro-RO"/>
          </w:rPr>
          <w:t>Specialist</w:t>
        </w:r>
        <w:r w:rsidR="00726947" w:rsidRPr="001F41AE">
          <w:rPr>
            <w:rFonts w:ascii="Times New Roman" w:hAnsi="Times New Roman" w:cs="Times New Roman"/>
            <w:bCs/>
            <w:noProof w:val="0"/>
            <w:sz w:val="24"/>
            <w:szCs w:val="24"/>
            <w:lang w:val="ro-RO"/>
          </w:rPr>
          <w:t xml:space="preserve"> </w:t>
        </w:r>
        <w:r w:rsidR="00867314" w:rsidRPr="001F41AE">
          <w:rPr>
            <w:rStyle w:val="Hyperlink"/>
            <w:rFonts w:ascii="Times New Roman" w:hAnsi="Times New Roman" w:cs="Times New Roman"/>
            <w:noProof w:val="0"/>
            <w:sz w:val="24"/>
            <w:szCs w:val="24"/>
            <w:lang w:val="ro-RO"/>
          </w:rPr>
          <w:t>în c</w:t>
        </w:r>
        <w:r w:rsidR="00513D93" w:rsidRPr="001F41AE">
          <w:rPr>
            <w:rStyle w:val="Hyperlink"/>
            <w:rFonts w:ascii="Times New Roman" w:hAnsi="Times New Roman" w:cs="Times New Roman"/>
            <w:noProof w:val="0"/>
            <w:sz w:val="24"/>
            <w:szCs w:val="24"/>
            <w:lang w:val="ro-RO"/>
          </w:rPr>
          <w:t>omunica</w:t>
        </w:r>
        <w:r w:rsidR="00867314" w:rsidRPr="001F41AE">
          <w:rPr>
            <w:rStyle w:val="Hyperlink"/>
            <w:rFonts w:ascii="Times New Roman" w:hAnsi="Times New Roman" w:cs="Times New Roman"/>
            <w:noProof w:val="0"/>
            <w:sz w:val="24"/>
            <w:szCs w:val="24"/>
            <w:lang w:val="ro-RO"/>
          </w:rPr>
          <w:t>ții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_Toc152243262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81</w:t>
        </w:r>
        <w:r w:rsidR="00F71301" w:rsidRPr="001F41AE">
          <w:rPr>
            <w:rFonts w:ascii="Times New Roman" w:hAnsi="Times New Roman" w:cs="Times New Roman"/>
            <w:noProof w:val="0"/>
            <w:webHidden/>
            <w:sz w:val="24"/>
            <w:szCs w:val="24"/>
            <w:lang w:val="ro-RO"/>
          </w:rPr>
          <w:fldChar w:fldCharType="end"/>
        </w:r>
      </w:hyperlink>
    </w:p>
    <w:p w14:paraId="4A1EB0BC" w14:textId="7E2DDFA3" w:rsidR="00513D93" w:rsidRPr="001F41AE" w:rsidRDefault="006E0C66" w:rsidP="00C819C7">
      <w:pPr>
        <w:pStyle w:val="Cuprins2"/>
        <w:rPr>
          <w:rFonts w:ascii="Times New Roman" w:hAnsi="Times New Roman" w:cs="Times New Roman"/>
          <w:b/>
          <w:noProof w:val="0"/>
          <w:sz w:val="24"/>
          <w:szCs w:val="24"/>
          <w:lang w:val="ro-RO"/>
        </w:rPr>
      </w:pPr>
      <w:hyperlink w:anchor="_Toc152243263" w:history="1">
        <w:r w:rsidR="00513D93" w:rsidRPr="001F41AE">
          <w:rPr>
            <w:rStyle w:val="Hyperlink"/>
            <w:rFonts w:ascii="Times New Roman" w:hAnsi="Times New Roman" w:cs="Times New Roman"/>
            <w:noProof w:val="0"/>
            <w:sz w:val="24"/>
            <w:szCs w:val="24"/>
            <w:lang w:val="ro-RO"/>
          </w:rPr>
          <w:t xml:space="preserve">Annex 11: </w:t>
        </w:r>
        <w:r w:rsidR="00882487" w:rsidRPr="001F41AE">
          <w:rPr>
            <w:rStyle w:val="Hyperlink"/>
            <w:rFonts w:ascii="Times New Roman" w:hAnsi="Times New Roman" w:cs="Times New Roman"/>
            <w:noProof w:val="0"/>
            <w:sz w:val="24"/>
            <w:szCs w:val="24"/>
            <w:lang w:val="ro-RO"/>
          </w:rPr>
          <w:t>Atribuțiile de bază pentru Echipa de Management a Proiectului de pe lîngă</w:t>
        </w:r>
        <w:r w:rsidR="00726947" w:rsidRPr="001F41AE">
          <w:rPr>
            <w:rStyle w:val="Hyperlink"/>
            <w:rFonts w:ascii="Times New Roman" w:hAnsi="Times New Roman" w:cs="Times New Roman"/>
            <w:noProof w:val="0"/>
            <w:sz w:val="24"/>
            <w:szCs w:val="24"/>
            <w:lang w:val="ro-RO"/>
          </w:rPr>
          <w:t xml:space="preserve"> </w:t>
        </w:r>
        <w:r w:rsidR="00882487" w:rsidRPr="001F41AE">
          <w:rPr>
            <w:rStyle w:val="Hyperlink"/>
            <w:rFonts w:ascii="Times New Roman" w:hAnsi="Times New Roman" w:cs="Times New Roman"/>
            <w:noProof w:val="0"/>
            <w:sz w:val="24"/>
            <w:szCs w:val="24"/>
            <w:lang w:val="ro-RO"/>
          </w:rPr>
          <w:t>ONDRL</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_Toc152243263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83</w:t>
        </w:r>
        <w:r w:rsidR="00F71301" w:rsidRPr="001F41AE">
          <w:rPr>
            <w:rFonts w:ascii="Times New Roman" w:hAnsi="Times New Roman" w:cs="Times New Roman"/>
            <w:noProof w:val="0"/>
            <w:webHidden/>
            <w:sz w:val="24"/>
            <w:szCs w:val="24"/>
            <w:lang w:val="ro-RO"/>
          </w:rPr>
          <w:fldChar w:fldCharType="end"/>
        </w:r>
      </w:hyperlink>
    </w:p>
    <w:p w14:paraId="166F0666" w14:textId="5559D853" w:rsidR="00513D93" w:rsidRPr="001F41AE" w:rsidRDefault="006E0C66" w:rsidP="00C819C7">
      <w:pPr>
        <w:pStyle w:val="Cuprins2"/>
        <w:rPr>
          <w:rFonts w:ascii="Times New Roman" w:hAnsi="Times New Roman" w:cs="Times New Roman"/>
          <w:b/>
          <w:noProof w:val="0"/>
          <w:sz w:val="24"/>
          <w:szCs w:val="24"/>
          <w:lang w:val="ro-RO"/>
        </w:rPr>
      </w:pPr>
      <w:hyperlink w:anchor="_Toc152243264" w:history="1">
        <w:r w:rsidR="00513D93" w:rsidRPr="001F41AE">
          <w:rPr>
            <w:rStyle w:val="Hyperlink"/>
            <w:rFonts w:ascii="Times New Roman" w:hAnsi="Times New Roman" w:cs="Times New Roman"/>
            <w:noProof w:val="0"/>
            <w:sz w:val="24"/>
            <w:szCs w:val="24"/>
            <w:lang w:val="ro-RO"/>
          </w:rPr>
          <w:t>I.</w:t>
        </w:r>
        <w:r w:rsidR="00513D93" w:rsidRPr="001F41AE">
          <w:rPr>
            <w:rFonts w:ascii="Times New Roman" w:hAnsi="Times New Roman" w:cs="Times New Roman"/>
            <w:b/>
            <w:noProof w:val="0"/>
            <w:sz w:val="24"/>
            <w:szCs w:val="24"/>
            <w:lang w:val="ro-RO"/>
          </w:rPr>
          <w:tab/>
        </w:r>
        <w:r w:rsidR="003E647B" w:rsidRPr="001F41AE">
          <w:rPr>
            <w:rFonts w:ascii="Times New Roman" w:hAnsi="Times New Roman" w:cs="Times New Roman"/>
            <w:bCs/>
            <w:noProof w:val="0"/>
            <w:sz w:val="24"/>
            <w:szCs w:val="24"/>
            <w:lang w:val="ro-RO"/>
          </w:rPr>
          <w:t>Manager</w:t>
        </w:r>
        <w:r w:rsidR="003E647B" w:rsidRPr="001F41AE">
          <w:rPr>
            <w:rStyle w:val="Hyperlink"/>
            <w:rFonts w:ascii="Times New Roman" w:hAnsi="Times New Roman" w:cs="Times New Roman"/>
            <w:noProof w:val="0"/>
            <w:sz w:val="24"/>
            <w:szCs w:val="24"/>
            <w:lang w:val="ro-RO"/>
          </w:rPr>
          <w:t>de p</w:t>
        </w:r>
        <w:r w:rsidR="00513D93" w:rsidRPr="001F41AE">
          <w:rPr>
            <w:rStyle w:val="Hyperlink"/>
            <w:rFonts w:ascii="Times New Roman" w:hAnsi="Times New Roman" w:cs="Times New Roman"/>
            <w:noProof w:val="0"/>
            <w:sz w:val="24"/>
            <w:szCs w:val="24"/>
            <w:lang w:val="ro-RO"/>
          </w:rPr>
          <w:t>ro</w:t>
        </w:r>
        <w:r w:rsidR="003E647B" w:rsidRPr="001F41AE">
          <w:rPr>
            <w:rStyle w:val="Hyperlink"/>
            <w:rFonts w:ascii="Times New Roman" w:hAnsi="Times New Roman" w:cs="Times New Roman"/>
            <w:noProof w:val="0"/>
            <w:sz w:val="24"/>
            <w:szCs w:val="24"/>
            <w:lang w:val="ro-RO"/>
          </w:rPr>
          <w:t>i</w:t>
        </w:r>
        <w:r w:rsidR="00513D93" w:rsidRPr="001F41AE">
          <w:rPr>
            <w:rStyle w:val="Hyperlink"/>
            <w:rFonts w:ascii="Times New Roman" w:hAnsi="Times New Roman" w:cs="Times New Roman"/>
            <w:noProof w:val="0"/>
            <w:sz w:val="24"/>
            <w:szCs w:val="24"/>
            <w:lang w:val="ro-RO"/>
          </w:rPr>
          <w:t>ect</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_Toc152243264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83</w:t>
        </w:r>
        <w:r w:rsidR="00F71301" w:rsidRPr="001F41AE">
          <w:rPr>
            <w:rFonts w:ascii="Times New Roman" w:hAnsi="Times New Roman" w:cs="Times New Roman"/>
            <w:noProof w:val="0"/>
            <w:webHidden/>
            <w:sz w:val="24"/>
            <w:szCs w:val="24"/>
            <w:lang w:val="ro-RO"/>
          </w:rPr>
          <w:fldChar w:fldCharType="end"/>
        </w:r>
      </w:hyperlink>
    </w:p>
    <w:p w14:paraId="3C553253" w14:textId="376E3A17" w:rsidR="00513D93" w:rsidRPr="001F41AE" w:rsidRDefault="006E0C66" w:rsidP="00C819C7">
      <w:pPr>
        <w:pStyle w:val="Cuprins2"/>
        <w:rPr>
          <w:rFonts w:ascii="Times New Roman" w:hAnsi="Times New Roman" w:cs="Times New Roman"/>
          <w:b/>
          <w:noProof w:val="0"/>
          <w:sz w:val="24"/>
          <w:szCs w:val="24"/>
          <w:lang w:val="ro-RO"/>
        </w:rPr>
      </w:pPr>
      <w:hyperlink w:anchor="_Toc152243265" w:history="1">
        <w:r w:rsidR="00513D93" w:rsidRPr="001F41AE">
          <w:rPr>
            <w:rStyle w:val="Hyperlink"/>
            <w:rFonts w:ascii="Times New Roman" w:hAnsi="Times New Roman" w:cs="Times New Roman"/>
            <w:noProof w:val="0"/>
            <w:sz w:val="24"/>
            <w:szCs w:val="24"/>
            <w:lang w:val="ro-RO"/>
          </w:rPr>
          <w:t>II.</w:t>
        </w:r>
        <w:r w:rsidR="00513D93" w:rsidRPr="001F41AE">
          <w:rPr>
            <w:rFonts w:ascii="Times New Roman" w:hAnsi="Times New Roman" w:cs="Times New Roman"/>
            <w:b/>
            <w:noProof w:val="0"/>
            <w:sz w:val="24"/>
            <w:szCs w:val="24"/>
            <w:lang w:val="ro-RO"/>
          </w:rPr>
          <w:tab/>
        </w:r>
        <w:r w:rsidR="003E647B" w:rsidRPr="001F41AE">
          <w:rPr>
            <w:rStyle w:val="Hyperlink"/>
            <w:rFonts w:ascii="Times New Roman" w:hAnsi="Times New Roman" w:cs="Times New Roman"/>
            <w:noProof w:val="0"/>
            <w:sz w:val="24"/>
            <w:szCs w:val="24"/>
            <w:lang w:val="ro-RO"/>
          </w:rPr>
          <w:t>Specialist în monitorizare și evaluare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_Toc152243265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83</w:t>
        </w:r>
        <w:r w:rsidR="00F71301" w:rsidRPr="001F41AE">
          <w:rPr>
            <w:rFonts w:ascii="Times New Roman" w:hAnsi="Times New Roman" w:cs="Times New Roman"/>
            <w:noProof w:val="0"/>
            <w:webHidden/>
            <w:sz w:val="24"/>
            <w:szCs w:val="24"/>
            <w:lang w:val="ro-RO"/>
          </w:rPr>
          <w:fldChar w:fldCharType="end"/>
        </w:r>
      </w:hyperlink>
    </w:p>
    <w:p w14:paraId="2B7867A1" w14:textId="040D9F39" w:rsidR="00513D93" w:rsidRPr="001F41AE" w:rsidRDefault="006E0C66" w:rsidP="00C819C7">
      <w:pPr>
        <w:pStyle w:val="Cuprins2"/>
        <w:rPr>
          <w:rFonts w:ascii="Times New Roman" w:hAnsi="Times New Roman" w:cs="Times New Roman"/>
          <w:b/>
          <w:noProof w:val="0"/>
          <w:sz w:val="24"/>
          <w:szCs w:val="24"/>
          <w:lang w:val="ro-RO"/>
        </w:rPr>
      </w:pPr>
      <w:hyperlink w:anchor="_Toc152243266" w:history="1">
        <w:r w:rsidR="00513D93" w:rsidRPr="001F41AE">
          <w:rPr>
            <w:rStyle w:val="Hyperlink"/>
            <w:rFonts w:ascii="Times New Roman" w:hAnsi="Times New Roman" w:cs="Times New Roman"/>
            <w:noProof w:val="0"/>
            <w:sz w:val="24"/>
            <w:szCs w:val="24"/>
            <w:lang w:val="ro-RO"/>
          </w:rPr>
          <w:t>III.</w:t>
        </w:r>
        <w:r w:rsidR="00513D93" w:rsidRPr="001F41AE">
          <w:rPr>
            <w:rFonts w:ascii="Times New Roman" w:hAnsi="Times New Roman" w:cs="Times New Roman"/>
            <w:b/>
            <w:noProof w:val="0"/>
            <w:sz w:val="24"/>
            <w:szCs w:val="24"/>
            <w:lang w:val="ro-RO"/>
          </w:rPr>
          <w:tab/>
        </w:r>
        <w:r w:rsidR="003E647B" w:rsidRPr="001F41AE">
          <w:rPr>
            <w:rFonts w:ascii="Times New Roman" w:hAnsi="Times New Roman" w:cs="Times New Roman"/>
            <w:bCs/>
            <w:noProof w:val="0"/>
            <w:sz w:val="24"/>
            <w:szCs w:val="24"/>
            <w:lang w:val="ro-RO"/>
          </w:rPr>
          <w:t>Specialist</w:t>
        </w:r>
        <w:r w:rsidR="00726947" w:rsidRPr="001F41AE">
          <w:rPr>
            <w:rFonts w:ascii="Times New Roman" w:hAnsi="Times New Roman" w:cs="Times New Roman"/>
            <w:bCs/>
            <w:noProof w:val="0"/>
            <w:sz w:val="24"/>
            <w:szCs w:val="24"/>
            <w:lang w:val="ro-RO"/>
          </w:rPr>
          <w:t xml:space="preserve"> </w:t>
        </w:r>
        <w:r w:rsidR="003E647B" w:rsidRPr="001F41AE">
          <w:rPr>
            <w:rStyle w:val="Hyperlink"/>
            <w:rFonts w:ascii="Times New Roman" w:hAnsi="Times New Roman" w:cs="Times New Roman"/>
            <w:noProof w:val="0"/>
            <w:sz w:val="24"/>
            <w:szCs w:val="24"/>
            <w:lang w:val="ro-RO"/>
          </w:rPr>
          <w:t>în achiziții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_Toc152243266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84</w:t>
        </w:r>
        <w:r w:rsidR="00F71301" w:rsidRPr="001F41AE">
          <w:rPr>
            <w:rFonts w:ascii="Times New Roman" w:hAnsi="Times New Roman" w:cs="Times New Roman"/>
            <w:noProof w:val="0"/>
            <w:webHidden/>
            <w:sz w:val="24"/>
            <w:szCs w:val="24"/>
            <w:lang w:val="ro-RO"/>
          </w:rPr>
          <w:fldChar w:fldCharType="end"/>
        </w:r>
      </w:hyperlink>
    </w:p>
    <w:p w14:paraId="452C5E49" w14:textId="792AE1B0" w:rsidR="00513D93" w:rsidRPr="001F41AE" w:rsidRDefault="006E0C66" w:rsidP="00C819C7">
      <w:pPr>
        <w:pStyle w:val="Cuprins2"/>
        <w:rPr>
          <w:rFonts w:ascii="Times New Roman" w:hAnsi="Times New Roman" w:cs="Times New Roman"/>
          <w:b/>
          <w:noProof w:val="0"/>
          <w:sz w:val="24"/>
          <w:szCs w:val="24"/>
          <w:lang w:val="ro-RO"/>
        </w:rPr>
      </w:pPr>
      <w:hyperlink w:anchor="_Toc152243267" w:history="1">
        <w:r w:rsidR="00513D93" w:rsidRPr="001F41AE">
          <w:rPr>
            <w:rStyle w:val="Hyperlink"/>
            <w:rFonts w:ascii="Times New Roman" w:hAnsi="Times New Roman" w:cs="Times New Roman"/>
            <w:noProof w:val="0"/>
            <w:sz w:val="24"/>
            <w:szCs w:val="24"/>
            <w:lang w:val="ro-RO"/>
          </w:rPr>
          <w:t>IV.</w:t>
        </w:r>
        <w:r w:rsidR="00513D93" w:rsidRPr="001F41AE">
          <w:rPr>
            <w:rFonts w:ascii="Times New Roman" w:hAnsi="Times New Roman" w:cs="Times New Roman"/>
            <w:b/>
            <w:noProof w:val="0"/>
            <w:sz w:val="24"/>
            <w:szCs w:val="24"/>
            <w:lang w:val="ro-RO"/>
          </w:rPr>
          <w:tab/>
        </w:r>
        <w:r w:rsidR="00D57D02" w:rsidRPr="001F41AE">
          <w:rPr>
            <w:rStyle w:val="Hyperlink"/>
            <w:rFonts w:ascii="Times New Roman" w:hAnsi="Times New Roman" w:cs="Times New Roman"/>
            <w:noProof w:val="0"/>
            <w:sz w:val="24"/>
            <w:szCs w:val="24"/>
            <w:lang w:val="ro-RO"/>
          </w:rPr>
          <w:t xml:space="preserve">Specialist în </w:t>
        </w:r>
        <w:r w:rsidR="00415D62" w:rsidRPr="001F41AE">
          <w:rPr>
            <w:rStyle w:val="Hyperlink"/>
            <w:rFonts w:ascii="Times New Roman" w:hAnsi="Times New Roman" w:cs="Times New Roman"/>
            <w:noProof w:val="0"/>
            <w:sz w:val="24"/>
            <w:szCs w:val="24"/>
            <w:lang w:val="ro-RO"/>
          </w:rPr>
          <w:t>m</w:t>
        </w:r>
        <w:r w:rsidR="00D57D02" w:rsidRPr="001F41AE">
          <w:rPr>
            <w:rStyle w:val="Hyperlink"/>
            <w:rFonts w:ascii="Times New Roman" w:hAnsi="Times New Roman" w:cs="Times New Roman"/>
            <w:noProof w:val="0"/>
            <w:sz w:val="24"/>
            <w:szCs w:val="24"/>
            <w:lang w:val="ro-RO"/>
          </w:rPr>
          <w:t>anagementul financiar</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_Toc152243267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86</w:t>
        </w:r>
        <w:r w:rsidR="00F71301" w:rsidRPr="001F41AE">
          <w:rPr>
            <w:rFonts w:ascii="Times New Roman" w:hAnsi="Times New Roman" w:cs="Times New Roman"/>
            <w:noProof w:val="0"/>
            <w:webHidden/>
            <w:sz w:val="24"/>
            <w:szCs w:val="24"/>
            <w:lang w:val="ro-RO"/>
          </w:rPr>
          <w:fldChar w:fldCharType="end"/>
        </w:r>
      </w:hyperlink>
    </w:p>
    <w:p w14:paraId="5229E558" w14:textId="7A733F4E" w:rsidR="00513D93" w:rsidRPr="001F41AE" w:rsidRDefault="006E0C66" w:rsidP="00C819C7">
      <w:pPr>
        <w:pStyle w:val="Cuprins2"/>
        <w:rPr>
          <w:rFonts w:ascii="Times New Roman" w:hAnsi="Times New Roman" w:cs="Times New Roman"/>
          <w:b/>
          <w:noProof w:val="0"/>
          <w:sz w:val="24"/>
          <w:szCs w:val="24"/>
          <w:lang w:val="ro-RO"/>
        </w:rPr>
      </w:pPr>
      <w:hyperlink w:anchor="_Toc152243268" w:history="1">
        <w:r w:rsidR="00513D93" w:rsidRPr="001F41AE">
          <w:rPr>
            <w:rStyle w:val="Hyperlink"/>
            <w:rFonts w:ascii="Times New Roman" w:hAnsi="Times New Roman" w:cs="Times New Roman"/>
            <w:noProof w:val="0"/>
            <w:sz w:val="24"/>
            <w:szCs w:val="24"/>
            <w:lang w:val="ro-RO"/>
          </w:rPr>
          <w:t>V.</w:t>
        </w:r>
        <w:r w:rsidR="00513D93" w:rsidRPr="001F41AE">
          <w:rPr>
            <w:rFonts w:ascii="Times New Roman" w:hAnsi="Times New Roman" w:cs="Times New Roman"/>
            <w:b/>
            <w:noProof w:val="0"/>
            <w:sz w:val="24"/>
            <w:szCs w:val="24"/>
            <w:lang w:val="ro-RO"/>
          </w:rPr>
          <w:tab/>
        </w:r>
        <w:r w:rsidR="00D57D02" w:rsidRPr="001F41AE">
          <w:rPr>
            <w:rStyle w:val="Hyperlink"/>
            <w:rFonts w:ascii="Times New Roman" w:hAnsi="Times New Roman" w:cs="Times New Roman"/>
            <w:noProof w:val="0"/>
            <w:sz w:val="24"/>
            <w:szCs w:val="24"/>
            <w:lang w:val="ro-RO"/>
          </w:rPr>
          <w:t>Specialist în domeniul mediului</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_Toc152243268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87</w:t>
        </w:r>
        <w:r w:rsidR="00F71301" w:rsidRPr="001F41AE">
          <w:rPr>
            <w:rFonts w:ascii="Times New Roman" w:hAnsi="Times New Roman" w:cs="Times New Roman"/>
            <w:noProof w:val="0"/>
            <w:webHidden/>
            <w:sz w:val="24"/>
            <w:szCs w:val="24"/>
            <w:lang w:val="ro-RO"/>
          </w:rPr>
          <w:fldChar w:fldCharType="end"/>
        </w:r>
      </w:hyperlink>
    </w:p>
    <w:p w14:paraId="2C503E1B" w14:textId="77777777" w:rsidR="00513D93" w:rsidRPr="001F41AE" w:rsidRDefault="006E0C66" w:rsidP="00C819C7">
      <w:pPr>
        <w:pStyle w:val="Cuprins2"/>
        <w:rPr>
          <w:rFonts w:ascii="Times New Roman" w:hAnsi="Times New Roman" w:cs="Times New Roman"/>
          <w:b/>
          <w:noProof w:val="0"/>
          <w:sz w:val="24"/>
          <w:szCs w:val="24"/>
          <w:lang w:val="ro-RO"/>
        </w:rPr>
      </w:pPr>
      <w:hyperlink w:anchor="_Toc152243269" w:history="1">
        <w:r w:rsidR="00513D93" w:rsidRPr="001F41AE">
          <w:rPr>
            <w:rStyle w:val="Hyperlink"/>
            <w:rFonts w:ascii="Times New Roman" w:hAnsi="Times New Roman" w:cs="Times New Roman"/>
            <w:noProof w:val="0"/>
            <w:sz w:val="24"/>
            <w:szCs w:val="24"/>
            <w:lang w:val="ro-RO"/>
          </w:rPr>
          <w:t>VI.</w:t>
        </w:r>
        <w:r w:rsidR="00513D93" w:rsidRPr="001F41AE">
          <w:rPr>
            <w:rFonts w:ascii="Times New Roman" w:hAnsi="Times New Roman" w:cs="Times New Roman"/>
            <w:b/>
            <w:noProof w:val="0"/>
            <w:sz w:val="24"/>
            <w:szCs w:val="24"/>
            <w:lang w:val="ro-RO"/>
          </w:rPr>
          <w:tab/>
        </w:r>
        <w:r w:rsidR="00D57D02" w:rsidRPr="001F41AE">
          <w:rPr>
            <w:rStyle w:val="Hyperlink"/>
            <w:rFonts w:ascii="Times New Roman" w:hAnsi="Times New Roman" w:cs="Times New Roman"/>
            <w:noProof w:val="0"/>
            <w:sz w:val="24"/>
            <w:szCs w:val="24"/>
            <w:lang w:val="ro-RO"/>
          </w:rPr>
          <w:t>Specialist în dezvoltare socială</w:t>
        </w:r>
        <w:r w:rsidR="00513D93" w:rsidRPr="001F41AE">
          <w:rPr>
            <w:rFonts w:ascii="Times New Roman" w:hAnsi="Times New Roman" w:cs="Times New Roman"/>
            <w:noProof w:val="0"/>
            <w:webHidden/>
            <w:sz w:val="24"/>
            <w:szCs w:val="24"/>
            <w:lang w:val="ro-RO"/>
          </w:rPr>
          <w:tab/>
        </w:r>
      </w:hyperlink>
      <w:r w:rsidR="00F15B12" w:rsidRPr="001F41AE">
        <w:rPr>
          <w:rFonts w:ascii="Times New Roman" w:hAnsi="Times New Roman" w:cs="Times New Roman"/>
          <w:noProof w:val="0"/>
          <w:sz w:val="24"/>
          <w:szCs w:val="24"/>
          <w:lang w:val="ro-RO"/>
        </w:rPr>
        <w:t>89</w:t>
      </w:r>
    </w:p>
    <w:p w14:paraId="1D6B632F" w14:textId="56BD77F3" w:rsidR="00513D93" w:rsidRPr="001F41AE" w:rsidRDefault="006E0C66" w:rsidP="00C819C7">
      <w:pPr>
        <w:pStyle w:val="Cuprins2"/>
        <w:rPr>
          <w:rFonts w:ascii="Times New Roman" w:hAnsi="Times New Roman" w:cs="Times New Roman"/>
          <w:b/>
          <w:noProof w:val="0"/>
          <w:sz w:val="24"/>
          <w:szCs w:val="24"/>
          <w:lang w:val="ro-RO"/>
        </w:rPr>
      </w:pPr>
      <w:hyperlink w:anchor="_Toc152243270" w:history="1">
        <w:r w:rsidR="00513D93" w:rsidRPr="001F41AE">
          <w:rPr>
            <w:rStyle w:val="Hyperlink"/>
            <w:rFonts w:ascii="Times New Roman" w:hAnsi="Times New Roman" w:cs="Times New Roman"/>
            <w:noProof w:val="0"/>
            <w:sz w:val="24"/>
            <w:szCs w:val="24"/>
            <w:lang w:val="ro-RO"/>
          </w:rPr>
          <w:t>VII.</w:t>
        </w:r>
        <w:r w:rsidR="00513D93" w:rsidRPr="001F41AE">
          <w:rPr>
            <w:rFonts w:ascii="Times New Roman" w:hAnsi="Times New Roman" w:cs="Times New Roman"/>
            <w:b/>
            <w:noProof w:val="0"/>
            <w:sz w:val="24"/>
            <w:szCs w:val="24"/>
            <w:lang w:val="ro-RO"/>
          </w:rPr>
          <w:tab/>
        </w:r>
        <w:r w:rsidR="00652ABC" w:rsidRPr="001F41AE">
          <w:rPr>
            <w:rStyle w:val="Hyperlink"/>
            <w:rFonts w:ascii="Times New Roman" w:hAnsi="Times New Roman" w:cs="Times New Roman"/>
            <w:noProof w:val="0"/>
            <w:sz w:val="24"/>
            <w:szCs w:val="24"/>
            <w:lang w:val="ro-RO"/>
          </w:rPr>
          <w:t>Inginerie</w:t>
        </w:r>
        <w:r w:rsidR="00513D93"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00513D93" w:rsidRPr="001F41AE">
          <w:rPr>
            <w:rFonts w:ascii="Times New Roman" w:hAnsi="Times New Roman" w:cs="Times New Roman"/>
            <w:noProof w:val="0"/>
            <w:webHidden/>
            <w:sz w:val="24"/>
            <w:szCs w:val="24"/>
            <w:lang w:val="ro-RO"/>
          </w:rPr>
          <w:instrText xml:space="preserve"> PAGEREF _Toc152243270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Pr>
            <w:rFonts w:ascii="Times New Roman" w:hAnsi="Times New Roman" w:cs="Times New Roman"/>
            <w:webHidden/>
            <w:sz w:val="24"/>
            <w:szCs w:val="24"/>
            <w:lang w:val="ro-RO"/>
          </w:rPr>
          <w:t>91</w:t>
        </w:r>
        <w:r w:rsidR="00F71301" w:rsidRPr="001F41AE">
          <w:rPr>
            <w:rFonts w:ascii="Times New Roman" w:hAnsi="Times New Roman" w:cs="Times New Roman"/>
            <w:noProof w:val="0"/>
            <w:webHidden/>
            <w:sz w:val="24"/>
            <w:szCs w:val="24"/>
            <w:lang w:val="ro-RO"/>
          </w:rPr>
          <w:fldChar w:fldCharType="end"/>
        </w:r>
      </w:hyperlink>
    </w:p>
    <w:p w14:paraId="3BC8BF97" w14:textId="12AEFC6D" w:rsidR="00413FDF" w:rsidRPr="001F41AE" w:rsidRDefault="00513D93" w:rsidP="00413FDF">
      <w:pPr>
        <w:pStyle w:val="Cuprins2"/>
        <w:rPr>
          <w:rStyle w:val="Hyperlink"/>
          <w:rFonts w:ascii="Times New Roman" w:hAnsi="Times New Roman" w:cs="Times New Roman"/>
          <w:noProof w:val="0"/>
          <w:sz w:val="24"/>
          <w:szCs w:val="24"/>
          <w:lang w:val="ro-RO"/>
        </w:rPr>
      </w:pPr>
      <w:r w:rsidRPr="001F41AE">
        <w:rPr>
          <w:rFonts w:ascii="Times New Roman" w:hAnsi="Times New Roman" w:cs="Times New Roman"/>
          <w:noProof w:val="0"/>
          <w:sz w:val="24"/>
          <w:szCs w:val="24"/>
          <w:lang w:val="ro-RO"/>
        </w:rPr>
        <w:t>Anex</w:t>
      </w:r>
      <w:r w:rsidR="001F7AE1" w:rsidRPr="001F41AE">
        <w:rPr>
          <w:rFonts w:ascii="Times New Roman" w:hAnsi="Times New Roman" w:cs="Times New Roman"/>
          <w:noProof w:val="0"/>
          <w:sz w:val="24"/>
          <w:szCs w:val="24"/>
          <w:lang w:val="ro-RO"/>
        </w:rPr>
        <w:t>a</w:t>
      </w:r>
      <w:r w:rsidRPr="001F41AE">
        <w:rPr>
          <w:rFonts w:ascii="Times New Roman" w:hAnsi="Times New Roman" w:cs="Times New Roman"/>
          <w:noProof w:val="0"/>
          <w:sz w:val="24"/>
          <w:szCs w:val="24"/>
          <w:lang w:val="ro-RO"/>
        </w:rPr>
        <w:t xml:space="preserve"> 12. </w:t>
      </w:r>
      <w:r w:rsidR="00385F61" w:rsidRPr="001F41AE">
        <w:rPr>
          <w:rFonts w:ascii="Times New Roman" w:hAnsi="Times New Roman" w:cs="Times New Roman"/>
          <w:noProof w:val="0"/>
          <w:sz w:val="24"/>
          <w:szCs w:val="24"/>
          <w:lang w:val="ro-RO"/>
        </w:rPr>
        <w:t>Rapoarte financiare i</w:t>
      </w:r>
      <w:r w:rsidRPr="001F41AE">
        <w:rPr>
          <w:rFonts w:ascii="Times New Roman" w:hAnsi="Times New Roman" w:cs="Times New Roman"/>
          <w:noProof w:val="0"/>
          <w:sz w:val="24"/>
          <w:szCs w:val="24"/>
          <w:lang w:val="ro-RO"/>
        </w:rPr>
        <w:t>nterim</w:t>
      </w:r>
      <w:r w:rsidR="00385F61" w:rsidRPr="001F41AE">
        <w:rPr>
          <w:rFonts w:ascii="Times New Roman" w:hAnsi="Times New Roman" w:cs="Times New Roman"/>
          <w:noProof w:val="0"/>
          <w:sz w:val="24"/>
          <w:szCs w:val="24"/>
          <w:lang w:val="ro-RO"/>
        </w:rPr>
        <w:t>are</w:t>
      </w:r>
      <w:r w:rsidRPr="001F41AE">
        <w:rPr>
          <w:rFonts w:ascii="Times New Roman" w:hAnsi="Times New Roman" w:cs="Times New Roman"/>
          <w:noProof w:val="0"/>
          <w:webHidden/>
          <w:sz w:val="24"/>
          <w:szCs w:val="24"/>
          <w:lang w:val="ro-RO"/>
        </w:rPr>
        <w:tab/>
      </w:r>
      <w:r w:rsidR="00F71301" w:rsidRPr="001F41AE">
        <w:rPr>
          <w:rFonts w:ascii="Times New Roman" w:hAnsi="Times New Roman" w:cs="Times New Roman"/>
          <w:noProof w:val="0"/>
          <w:webHidden/>
          <w:sz w:val="24"/>
          <w:szCs w:val="24"/>
          <w:lang w:val="ro-RO"/>
        </w:rPr>
        <w:fldChar w:fldCharType="begin"/>
      </w:r>
      <w:r w:rsidRPr="001F41AE">
        <w:rPr>
          <w:rFonts w:ascii="Times New Roman" w:hAnsi="Times New Roman" w:cs="Times New Roman"/>
          <w:noProof w:val="0"/>
          <w:webHidden/>
          <w:sz w:val="24"/>
          <w:szCs w:val="24"/>
          <w:lang w:val="ro-RO"/>
        </w:rPr>
        <w:instrText xml:space="preserve"> PAGEREF _Toc152243271 \h </w:instrText>
      </w:r>
      <w:r w:rsidR="00F71301" w:rsidRPr="001F41AE">
        <w:rPr>
          <w:rFonts w:ascii="Times New Roman" w:hAnsi="Times New Roman" w:cs="Times New Roman"/>
          <w:noProof w:val="0"/>
          <w:webHidden/>
          <w:sz w:val="24"/>
          <w:szCs w:val="24"/>
          <w:lang w:val="ro-RO"/>
        </w:rPr>
      </w:r>
      <w:r w:rsidR="00F71301" w:rsidRPr="001F41AE">
        <w:rPr>
          <w:rFonts w:ascii="Times New Roman" w:hAnsi="Times New Roman" w:cs="Times New Roman"/>
          <w:noProof w:val="0"/>
          <w:webHidden/>
          <w:sz w:val="24"/>
          <w:szCs w:val="24"/>
          <w:lang w:val="ro-RO"/>
        </w:rPr>
        <w:fldChar w:fldCharType="separate"/>
      </w:r>
      <w:r w:rsidR="006E0C66">
        <w:rPr>
          <w:rFonts w:ascii="Times New Roman" w:hAnsi="Times New Roman" w:cs="Times New Roman"/>
          <w:webHidden/>
          <w:sz w:val="24"/>
          <w:szCs w:val="24"/>
          <w:lang w:val="ro-RO"/>
        </w:rPr>
        <w:t>93</w:t>
      </w:r>
      <w:r w:rsidR="00F71301" w:rsidRPr="001F41AE">
        <w:rPr>
          <w:rFonts w:ascii="Times New Roman" w:hAnsi="Times New Roman" w:cs="Times New Roman"/>
          <w:noProof w:val="0"/>
          <w:webHidden/>
          <w:sz w:val="24"/>
          <w:szCs w:val="24"/>
          <w:lang w:val="ro-RO"/>
        </w:rPr>
        <w:fldChar w:fldCharType="end"/>
      </w:r>
    </w:p>
    <w:p w14:paraId="1F6AE291" w14:textId="17B66183" w:rsidR="00413FDF" w:rsidRPr="001F41AE" w:rsidRDefault="006E0C66" w:rsidP="00413FDF">
      <w:pPr>
        <w:pStyle w:val="Cuprins2"/>
        <w:rPr>
          <w:rFonts w:ascii="Times New Roman" w:hAnsi="Times New Roman" w:cs="Times New Roman"/>
          <w:b/>
          <w:noProof w:val="0"/>
          <w:sz w:val="24"/>
          <w:szCs w:val="24"/>
          <w:lang w:val="ro-RO"/>
        </w:rPr>
      </w:pPr>
      <w:hyperlink w:anchor="_Toc152243271" w:history="1">
        <w:r w:rsidR="00413FDF" w:rsidRPr="001F41AE">
          <w:rPr>
            <w:rStyle w:val="Hyperlink"/>
            <w:rFonts w:ascii="Times New Roman" w:hAnsi="Times New Roman" w:cs="Times New Roman"/>
            <w:noProof w:val="0"/>
            <w:sz w:val="24"/>
            <w:szCs w:val="24"/>
            <w:lang w:val="ro-RO"/>
          </w:rPr>
          <w:t>Anex</w:t>
        </w:r>
        <w:r w:rsidR="001F7AE1" w:rsidRPr="001F41AE">
          <w:rPr>
            <w:rStyle w:val="Hyperlink"/>
            <w:rFonts w:ascii="Times New Roman" w:hAnsi="Times New Roman" w:cs="Times New Roman"/>
            <w:noProof w:val="0"/>
            <w:sz w:val="24"/>
            <w:szCs w:val="24"/>
            <w:lang w:val="ro-RO"/>
          </w:rPr>
          <w:t>a</w:t>
        </w:r>
        <w:r w:rsidR="00413FDF" w:rsidRPr="001F41AE">
          <w:rPr>
            <w:rStyle w:val="Hyperlink"/>
            <w:rFonts w:ascii="Times New Roman" w:hAnsi="Times New Roman" w:cs="Times New Roman"/>
            <w:noProof w:val="0"/>
            <w:sz w:val="24"/>
            <w:szCs w:val="24"/>
            <w:lang w:val="ro-RO"/>
          </w:rPr>
          <w:t xml:space="preserve"> 13. </w:t>
        </w:r>
        <w:r w:rsidR="0062020C" w:rsidRPr="001F41AE">
          <w:rPr>
            <w:rStyle w:val="Hyperlink"/>
            <w:rFonts w:ascii="Times New Roman" w:hAnsi="Times New Roman" w:cs="Times New Roman"/>
            <w:noProof w:val="0"/>
            <w:sz w:val="24"/>
            <w:szCs w:val="24"/>
            <w:lang w:val="ro-RO"/>
          </w:rPr>
          <w:t>Acord</w:t>
        </w:r>
        <w:r w:rsidR="00726947" w:rsidRPr="001F41AE">
          <w:rPr>
            <w:rStyle w:val="Hyperlink"/>
            <w:rFonts w:ascii="Times New Roman" w:hAnsi="Times New Roman" w:cs="Times New Roman"/>
            <w:noProof w:val="0"/>
            <w:sz w:val="24"/>
            <w:szCs w:val="24"/>
            <w:lang w:val="ro-RO"/>
          </w:rPr>
          <w:t xml:space="preserve"> </w:t>
        </w:r>
        <w:r w:rsidR="0062020C" w:rsidRPr="001F41AE">
          <w:rPr>
            <w:rStyle w:val="Hyperlink"/>
            <w:rFonts w:ascii="Times New Roman" w:hAnsi="Times New Roman" w:cs="Times New Roman"/>
            <w:noProof w:val="0"/>
            <w:sz w:val="24"/>
            <w:szCs w:val="24"/>
            <w:lang w:val="ro-RO"/>
          </w:rPr>
          <w:t>Subsidiar</w:t>
        </w:r>
        <w:r w:rsidR="00413FDF" w:rsidRPr="001F41AE">
          <w:rPr>
            <w:rFonts w:ascii="Times New Roman" w:hAnsi="Times New Roman" w:cs="Times New Roman"/>
            <w:noProof w:val="0"/>
            <w:webHidden/>
            <w:sz w:val="24"/>
            <w:szCs w:val="24"/>
            <w:lang w:val="ro-RO"/>
          </w:rPr>
          <w:tab/>
        </w:r>
      </w:hyperlink>
      <w:r w:rsidR="00F15B12" w:rsidRPr="001F41AE">
        <w:rPr>
          <w:rFonts w:ascii="Times New Roman" w:hAnsi="Times New Roman" w:cs="Times New Roman"/>
          <w:noProof w:val="0"/>
          <w:sz w:val="24"/>
          <w:szCs w:val="24"/>
          <w:lang w:val="ro-RO"/>
        </w:rPr>
        <w:t>99</w:t>
      </w:r>
    </w:p>
    <w:p w14:paraId="62829EEE" w14:textId="77777777" w:rsidR="00513D93" w:rsidRPr="001F41AE" w:rsidRDefault="00513D93" w:rsidP="00C819C7">
      <w:pPr>
        <w:pStyle w:val="Cuprins2"/>
        <w:rPr>
          <w:rStyle w:val="Hyperlink"/>
          <w:rFonts w:ascii="Times New Roman" w:hAnsi="Times New Roman" w:cs="Times New Roman"/>
          <w:noProof w:val="0"/>
          <w:sz w:val="24"/>
          <w:szCs w:val="24"/>
          <w:lang w:val="ro-RO"/>
        </w:rPr>
      </w:pPr>
    </w:p>
    <w:p w14:paraId="4817EA86" w14:textId="77777777" w:rsidR="00413FDF" w:rsidRPr="001F41AE" w:rsidRDefault="00413FDF" w:rsidP="00413FDF">
      <w:pPr>
        <w:rPr>
          <w:lang w:val="ro-RO" w:eastAsia="en-US"/>
        </w:rPr>
      </w:pPr>
    </w:p>
    <w:p w14:paraId="588CFD41" w14:textId="77777777" w:rsidR="006A73AE" w:rsidRPr="001F41AE" w:rsidRDefault="006A73AE" w:rsidP="006A73AE">
      <w:pPr>
        <w:spacing w:before="120"/>
        <w:rPr>
          <w:rFonts w:eastAsia="Calibri"/>
          <w:b/>
          <w:lang w:val="ro-RO" w:eastAsia="en-US"/>
        </w:rPr>
      </w:pPr>
    </w:p>
    <w:p w14:paraId="33DC9A01" w14:textId="77777777" w:rsidR="009C441E" w:rsidRPr="001F41AE" w:rsidRDefault="00F71301" w:rsidP="00490697">
      <w:pPr>
        <w:pStyle w:val="Titlu1"/>
        <w:numPr>
          <w:ilvl w:val="0"/>
          <w:numId w:val="0"/>
        </w:numPr>
        <w:spacing w:beforeLines="120" w:before="288" w:after="120"/>
        <w:jc w:val="left"/>
        <w:rPr>
          <w:lang w:val="ro-RO"/>
        </w:rPr>
      </w:pPr>
      <w:r w:rsidRPr="001F41AE">
        <w:rPr>
          <w:sz w:val="24"/>
          <w:szCs w:val="24"/>
          <w:lang w:val="ro-RO"/>
        </w:rPr>
        <w:fldChar w:fldCharType="end"/>
      </w:r>
      <w:r w:rsidR="009C441E" w:rsidRPr="001F41AE">
        <w:rPr>
          <w:sz w:val="28"/>
          <w:szCs w:val="28"/>
          <w:lang w:val="ro-RO"/>
        </w:rPr>
        <w:br w:type="page"/>
      </w:r>
      <w:bookmarkStart w:id="2" w:name="_Toc152243200"/>
      <w:r w:rsidR="009C441E" w:rsidRPr="001F41AE">
        <w:rPr>
          <w:lang w:val="ro-RO"/>
        </w:rPr>
        <w:lastRenderedPageBreak/>
        <w:t>INTRODUC</w:t>
      </w:r>
      <w:bookmarkEnd w:id="2"/>
      <w:r w:rsidR="005155DB" w:rsidRPr="001F41AE">
        <w:rPr>
          <w:lang w:val="ro-RO"/>
        </w:rPr>
        <w:t>ERE</w:t>
      </w:r>
    </w:p>
    <w:p w14:paraId="310CE7B7" w14:textId="6F8200FE" w:rsidR="00C75B8D" w:rsidRPr="001F41AE" w:rsidRDefault="00447F5F">
      <w:pPr>
        <w:pStyle w:val="Normallist"/>
        <w:spacing w:before="288"/>
        <w:ind w:left="0" w:firstLine="0"/>
        <w:rPr>
          <w:lang w:val="ro-RO"/>
        </w:rPr>
      </w:pPr>
      <w:r w:rsidRPr="001F41AE">
        <w:rPr>
          <w:lang w:val="ro-RO"/>
        </w:rPr>
        <w:t xml:space="preserve">Manualul </w:t>
      </w:r>
      <w:proofErr w:type="spellStart"/>
      <w:r w:rsidRPr="001F41AE">
        <w:rPr>
          <w:lang w:val="ro-RO"/>
        </w:rPr>
        <w:t>Operaționalal</w:t>
      </w:r>
      <w:proofErr w:type="spellEnd"/>
      <w:r w:rsidRPr="001F41AE">
        <w:rPr>
          <w:lang w:val="ro-RO"/>
        </w:rPr>
        <w:t xml:space="preserve"> Proiectului (MOP) este destinat să ofere un rezumat al </w:t>
      </w:r>
      <w:r w:rsidR="00927012" w:rsidRPr="001F41AE">
        <w:rPr>
          <w:lang w:val="ro-RO"/>
        </w:rPr>
        <w:t>aranjamentelor</w:t>
      </w:r>
      <w:r w:rsidR="00726947" w:rsidRPr="001F41AE">
        <w:rPr>
          <w:lang w:val="ro-RO"/>
        </w:rPr>
        <w:t xml:space="preserve"> </w:t>
      </w:r>
      <w:r w:rsidR="00927012" w:rsidRPr="001F41AE">
        <w:rPr>
          <w:lang w:val="ro-RO"/>
        </w:rPr>
        <w:t>privind</w:t>
      </w:r>
      <w:r w:rsidR="00726947" w:rsidRPr="001F41AE">
        <w:rPr>
          <w:lang w:val="ro-RO"/>
        </w:rPr>
        <w:t xml:space="preserve"> </w:t>
      </w:r>
      <w:r w:rsidR="00927012" w:rsidRPr="001F41AE">
        <w:rPr>
          <w:lang w:val="ro-RO"/>
        </w:rPr>
        <w:t>managementul</w:t>
      </w:r>
      <w:r w:rsidR="00726947" w:rsidRPr="001F41AE">
        <w:rPr>
          <w:lang w:val="ro-RO"/>
        </w:rPr>
        <w:t xml:space="preserve"> </w:t>
      </w:r>
      <w:r w:rsidR="00927012" w:rsidRPr="001F41AE">
        <w:rPr>
          <w:lang w:val="ro-RO"/>
        </w:rPr>
        <w:t>de</w:t>
      </w:r>
      <w:r w:rsidRPr="001F41AE">
        <w:rPr>
          <w:lang w:val="ro-RO"/>
        </w:rPr>
        <w:t xml:space="preserve"> proiect pentru a asigura implementarea Proiectului conform acordului cu Banca Mondială (denumită în continuare "Banca") și realizarea obiectivelor Proiectului. Obiectivul principal al </w:t>
      </w:r>
      <w:r w:rsidR="00C77054" w:rsidRPr="001F41AE">
        <w:rPr>
          <w:lang w:val="ro-RO"/>
        </w:rPr>
        <w:t xml:space="preserve">Manualului </w:t>
      </w:r>
      <w:r w:rsidRPr="001F41AE">
        <w:rPr>
          <w:lang w:val="ro-RO"/>
        </w:rPr>
        <w:t xml:space="preserve">este de a oferi </w:t>
      </w:r>
      <w:r w:rsidR="002B7938" w:rsidRPr="001F41AE">
        <w:rPr>
          <w:lang w:val="ro-RO"/>
        </w:rPr>
        <w:t>oficialilor de stat</w:t>
      </w:r>
      <w:r w:rsidRPr="001F41AE">
        <w:rPr>
          <w:lang w:val="ro-RO"/>
        </w:rPr>
        <w:t xml:space="preserve"> și altor părți interesate </w:t>
      </w:r>
      <w:r w:rsidR="00C77054" w:rsidRPr="001F41AE">
        <w:rPr>
          <w:lang w:val="ro-RO"/>
        </w:rPr>
        <w:t>de</w:t>
      </w:r>
      <w:r w:rsidRPr="001F41AE">
        <w:rPr>
          <w:lang w:val="ro-RO"/>
        </w:rPr>
        <w:t xml:space="preserve"> proiect o </w:t>
      </w:r>
      <w:r w:rsidR="00735E30" w:rsidRPr="001F41AE">
        <w:rPr>
          <w:lang w:val="ro-RO"/>
        </w:rPr>
        <w:t>prezentare</w:t>
      </w:r>
      <w:r w:rsidR="00726947" w:rsidRPr="001F41AE">
        <w:rPr>
          <w:lang w:val="ro-RO"/>
        </w:rPr>
        <w:t xml:space="preserve"> </w:t>
      </w:r>
      <w:r w:rsidR="00735E30" w:rsidRPr="001F41AE">
        <w:rPr>
          <w:lang w:val="ro-RO"/>
        </w:rPr>
        <w:t>clară</w:t>
      </w:r>
      <w:r w:rsidR="00726947" w:rsidRPr="001F41AE">
        <w:rPr>
          <w:lang w:val="ro-RO"/>
        </w:rPr>
        <w:t xml:space="preserve"> </w:t>
      </w:r>
      <w:r w:rsidRPr="001F41AE">
        <w:rPr>
          <w:lang w:val="ro-RO"/>
        </w:rPr>
        <w:t>a obiectivelor, componentelor</w:t>
      </w:r>
      <w:r w:rsidR="00735E30" w:rsidRPr="001F41AE">
        <w:rPr>
          <w:vertAlign w:val="superscript"/>
          <w:lang w:val="ro-RO"/>
        </w:rPr>
        <w:t>1</w:t>
      </w:r>
      <w:r w:rsidRPr="001F41AE">
        <w:rPr>
          <w:lang w:val="ro-RO"/>
        </w:rPr>
        <w:t>, beneficiarilor, costurilor, rezultatelor proiectului, precum și diviz</w:t>
      </w:r>
      <w:r w:rsidR="00735E30" w:rsidRPr="001F41AE">
        <w:rPr>
          <w:lang w:val="ro-RO"/>
        </w:rPr>
        <w:t>area</w:t>
      </w:r>
      <w:r w:rsidRPr="001F41AE">
        <w:rPr>
          <w:lang w:val="ro-RO"/>
        </w:rPr>
        <w:t xml:space="preserve"> responsabilităților </w:t>
      </w:r>
      <w:r w:rsidR="00C77054" w:rsidRPr="001F41AE">
        <w:rPr>
          <w:lang w:val="ro-RO"/>
        </w:rPr>
        <w:t>în vederea</w:t>
      </w:r>
      <w:r w:rsidRPr="001F41AE">
        <w:rPr>
          <w:lang w:val="ro-RO"/>
        </w:rPr>
        <w:t xml:space="preserve"> asigur</w:t>
      </w:r>
      <w:r w:rsidR="00C77054" w:rsidRPr="001F41AE">
        <w:rPr>
          <w:lang w:val="ro-RO"/>
        </w:rPr>
        <w:t>ării</w:t>
      </w:r>
      <w:r w:rsidRPr="001F41AE">
        <w:rPr>
          <w:lang w:val="ro-RO"/>
        </w:rPr>
        <w:t xml:space="preserve"> coordon</w:t>
      </w:r>
      <w:r w:rsidR="00C77054" w:rsidRPr="001F41AE">
        <w:rPr>
          <w:lang w:val="ro-RO"/>
        </w:rPr>
        <w:t>ării</w:t>
      </w:r>
      <w:r w:rsidRPr="001F41AE">
        <w:rPr>
          <w:lang w:val="ro-RO"/>
        </w:rPr>
        <w:t xml:space="preserve"> și execut</w:t>
      </w:r>
      <w:r w:rsidR="00C77054" w:rsidRPr="001F41AE">
        <w:rPr>
          <w:lang w:val="ro-RO"/>
        </w:rPr>
        <w:t>ării</w:t>
      </w:r>
      <w:r w:rsidRPr="001F41AE">
        <w:rPr>
          <w:lang w:val="ro-RO"/>
        </w:rPr>
        <w:t xml:space="preserve"> efectiv</w:t>
      </w:r>
      <w:r w:rsidR="00735E30" w:rsidRPr="001F41AE">
        <w:rPr>
          <w:lang w:val="ro-RO"/>
        </w:rPr>
        <w:t>e</w:t>
      </w:r>
      <w:r w:rsidRPr="001F41AE">
        <w:rPr>
          <w:lang w:val="ro-RO"/>
        </w:rPr>
        <w:t>, eficient</w:t>
      </w:r>
      <w:r w:rsidR="00C77054" w:rsidRPr="001F41AE">
        <w:rPr>
          <w:lang w:val="ro-RO"/>
        </w:rPr>
        <w:t>e</w:t>
      </w:r>
      <w:r w:rsidRPr="001F41AE">
        <w:rPr>
          <w:lang w:val="ro-RO"/>
        </w:rPr>
        <w:t xml:space="preserve"> și la timp a proiectului.</w:t>
      </w:r>
    </w:p>
    <w:p w14:paraId="572218AB" w14:textId="77777777" w:rsidR="00C75B8D" w:rsidRPr="001F41AE" w:rsidRDefault="00296B1D" w:rsidP="00490697">
      <w:pPr>
        <w:numPr>
          <w:ilvl w:val="0"/>
          <w:numId w:val="2"/>
        </w:numPr>
        <w:autoSpaceDE w:val="0"/>
        <w:autoSpaceDN w:val="0"/>
        <w:adjustRightInd w:val="0"/>
        <w:spacing w:beforeLines="120" w:before="288" w:after="120"/>
        <w:ind w:left="0" w:firstLine="0"/>
        <w:jc w:val="both"/>
        <w:rPr>
          <w:lang w:val="ro-RO"/>
        </w:rPr>
      </w:pPr>
      <w:r w:rsidRPr="001F41AE">
        <w:rPr>
          <w:lang w:val="ro-RO"/>
        </w:rPr>
        <w:t xml:space="preserve">Prezentul document reprezintă Manualul Operațional pentru Proiectul Îmbunătățirea Calității Educației (PÎCE), care este gestionat și implementat de către Ministerul Educației și Cercetării (MEC) al Republicii Moldova, cu unele responsabilități </w:t>
      </w:r>
      <w:r w:rsidR="00F359C2" w:rsidRPr="001F41AE">
        <w:rPr>
          <w:lang w:val="ro-RO"/>
        </w:rPr>
        <w:t>ce vor fi</w:t>
      </w:r>
      <w:r w:rsidRPr="001F41AE">
        <w:rPr>
          <w:lang w:val="ro-RO"/>
        </w:rPr>
        <w:t xml:space="preserve"> implementa</w:t>
      </w:r>
      <w:r w:rsidR="00F359C2" w:rsidRPr="001F41AE">
        <w:rPr>
          <w:lang w:val="ro-RO"/>
        </w:rPr>
        <w:t>te</w:t>
      </w:r>
      <w:r w:rsidRPr="001F41AE">
        <w:rPr>
          <w:lang w:val="ro-RO"/>
        </w:rPr>
        <w:t xml:space="preserve"> de către Instituția Publică Oficiul Național de Dezvoltare Regională și Locală (ONDRL) pentru activități specifice, după cum sunt descrise în prezentul manual.</w:t>
      </w:r>
    </w:p>
    <w:p w14:paraId="52193302" w14:textId="6A64CD42" w:rsidR="00C75B8D" w:rsidRPr="001F41AE" w:rsidRDefault="00870F46" w:rsidP="00490697">
      <w:pPr>
        <w:numPr>
          <w:ilvl w:val="0"/>
          <w:numId w:val="2"/>
        </w:numPr>
        <w:autoSpaceDE w:val="0"/>
        <w:autoSpaceDN w:val="0"/>
        <w:adjustRightInd w:val="0"/>
        <w:spacing w:beforeLines="120" w:before="288" w:after="120"/>
        <w:ind w:left="0" w:firstLine="0"/>
        <w:jc w:val="both"/>
        <w:rPr>
          <w:lang w:val="ro-RO"/>
        </w:rPr>
      </w:pPr>
      <w:r w:rsidRPr="001F41AE">
        <w:rPr>
          <w:lang w:val="ro-RO"/>
        </w:rPr>
        <w:t>Manualul</w:t>
      </w:r>
      <w:r w:rsidR="00726947" w:rsidRPr="001F41AE">
        <w:rPr>
          <w:lang w:val="ro-RO"/>
        </w:rPr>
        <w:t xml:space="preserve"> </w:t>
      </w:r>
      <w:r w:rsidRPr="001F41AE">
        <w:rPr>
          <w:lang w:val="ro-RO"/>
        </w:rPr>
        <w:t>are</w:t>
      </w:r>
      <w:r w:rsidR="00726947" w:rsidRPr="001F41AE">
        <w:rPr>
          <w:lang w:val="ro-RO"/>
        </w:rPr>
        <w:t xml:space="preserve"> </w:t>
      </w:r>
      <w:r w:rsidRPr="001F41AE">
        <w:rPr>
          <w:lang w:val="ro-RO"/>
        </w:rPr>
        <w:t>următoarele</w:t>
      </w:r>
      <w:r w:rsidR="00726947" w:rsidRPr="001F41AE">
        <w:rPr>
          <w:lang w:val="ro-RO"/>
        </w:rPr>
        <w:t xml:space="preserve"> </w:t>
      </w:r>
      <w:r w:rsidRPr="001F41AE">
        <w:rPr>
          <w:lang w:val="ro-RO"/>
        </w:rPr>
        <w:t>obiective</w:t>
      </w:r>
      <w:r w:rsidR="00F75E95" w:rsidRPr="001F41AE">
        <w:rPr>
          <w:lang w:val="ro-RO"/>
        </w:rPr>
        <w:t>:</w:t>
      </w:r>
    </w:p>
    <w:p w14:paraId="2BC6BA3B" w14:textId="77777777" w:rsidR="00D671A5" w:rsidRPr="001F41AE" w:rsidRDefault="006C1A1F" w:rsidP="00A82D8E">
      <w:pPr>
        <w:pStyle w:val="Corptext"/>
        <w:numPr>
          <w:ilvl w:val="0"/>
          <w:numId w:val="21"/>
        </w:numPr>
        <w:ind w:left="584" w:hanging="357"/>
        <w:jc w:val="both"/>
        <w:rPr>
          <w:b w:val="0"/>
          <w:lang w:val="ro-RO"/>
        </w:rPr>
      </w:pPr>
      <w:r w:rsidRPr="001F41AE">
        <w:rPr>
          <w:b w:val="0"/>
          <w:lang w:val="ro-RO"/>
        </w:rPr>
        <w:t>Oferirea informațiilor</w:t>
      </w:r>
      <w:r w:rsidR="00F75E95" w:rsidRPr="001F41AE">
        <w:rPr>
          <w:b w:val="0"/>
          <w:lang w:val="ro-RO"/>
        </w:rPr>
        <w:t xml:space="preserve"> deta</w:t>
      </w:r>
      <w:r w:rsidRPr="001F41AE">
        <w:rPr>
          <w:b w:val="0"/>
          <w:lang w:val="ro-RO"/>
        </w:rPr>
        <w:t>liate cu privire la componentele</w:t>
      </w:r>
      <w:r w:rsidR="00F75E95" w:rsidRPr="001F41AE">
        <w:rPr>
          <w:b w:val="0"/>
          <w:lang w:val="ro-RO"/>
        </w:rPr>
        <w:t xml:space="preserve"> pro</w:t>
      </w:r>
      <w:r w:rsidRPr="001F41AE">
        <w:rPr>
          <w:b w:val="0"/>
          <w:lang w:val="ro-RO"/>
        </w:rPr>
        <w:t>iectului</w:t>
      </w:r>
      <w:r w:rsidR="00CB494E" w:rsidRPr="001F41AE">
        <w:rPr>
          <w:b w:val="0"/>
          <w:lang w:val="ro-RO"/>
        </w:rPr>
        <w:t>;</w:t>
      </w:r>
    </w:p>
    <w:p w14:paraId="01E32F7F" w14:textId="77777777" w:rsidR="00D671A5" w:rsidRPr="001F41AE" w:rsidRDefault="00BA5B41" w:rsidP="00A82D8E">
      <w:pPr>
        <w:pStyle w:val="Corptext"/>
        <w:numPr>
          <w:ilvl w:val="0"/>
          <w:numId w:val="21"/>
        </w:numPr>
        <w:ind w:left="584" w:hanging="357"/>
        <w:jc w:val="both"/>
        <w:rPr>
          <w:b w:val="0"/>
          <w:lang w:val="ro-RO"/>
        </w:rPr>
      </w:pPr>
      <w:r w:rsidRPr="001F41AE">
        <w:rPr>
          <w:b w:val="0"/>
          <w:lang w:val="ro-RO"/>
        </w:rPr>
        <w:t xml:space="preserve">Acordarea orientărilor pentru implementarea Proiectului, inclusiv achiziționarea de lucrări, bunuri și servicii, măsuri de </w:t>
      </w:r>
      <w:r w:rsidR="004F0F46" w:rsidRPr="001F41AE">
        <w:rPr>
          <w:b w:val="0"/>
          <w:lang w:val="ro-RO"/>
        </w:rPr>
        <w:t>protecție</w:t>
      </w:r>
      <w:r w:rsidRPr="001F41AE">
        <w:rPr>
          <w:b w:val="0"/>
          <w:lang w:val="ro-RO"/>
        </w:rPr>
        <w:t xml:space="preserve"> și </w:t>
      </w:r>
      <w:r w:rsidR="004F0F46" w:rsidRPr="001F41AE">
        <w:rPr>
          <w:b w:val="0"/>
          <w:lang w:val="ro-RO"/>
        </w:rPr>
        <w:t>aranjamente</w:t>
      </w:r>
      <w:r w:rsidRPr="001F41AE">
        <w:rPr>
          <w:b w:val="0"/>
          <w:lang w:val="ro-RO"/>
        </w:rPr>
        <w:t xml:space="preserve"> de </w:t>
      </w:r>
      <w:r w:rsidR="004F0F46" w:rsidRPr="001F41AE">
        <w:rPr>
          <w:b w:val="0"/>
          <w:lang w:val="ro-RO"/>
        </w:rPr>
        <w:t>management</w:t>
      </w:r>
      <w:r w:rsidRPr="001F41AE">
        <w:rPr>
          <w:b w:val="0"/>
          <w:lang w:val="ro-RO"/>
        </w:rPr>
        <w:t xml:space="preserve"> financiar (</w:t>
      </w:r>
      <w:r w:rsidR="004F0F46" w:rsidRPr="001F41AE">
        <w:rPr>
          <w:b w:val="0"/>
          <w:lang w:val="ro-RO"/>
        </w:rPr>
        <w:t>MF</w:t>
      </w:r>
      <w:r w:rsidRPr="001F41AE">
        <w:rPr>
          <w:b w:val="0"/>
          <w:lang w:val="ro-RO"/>
        </w:rPr>
        <w:t>)</w:t>
      </w:r>
      <w:r w:rsidR="00CB494E" w:rsidRPr="001F41AE">
        <w:rPr>
          <w:b w:val="0"/>
          <w:lang w:val="ro-RO"/>
        </w:rPr>
        <w:t>;</w:t>
      </w:r>
    </w:p>
    <w:p w14:paraId="03A1C83F" w14:textId="4018CCE3" w:rsidR="00D671A5" w:rsidRPr="001F41AE" w:rsidRDefault="004F0F46" w:rsidP="00A82D8E">
      <w:pPr>
        <w:pStyle w:val="Corptext"/>
        <w:numPr>
          <w:ilvl w:val="0"/>
          <w:numId w:val="21"/>
        </w:numPr>
        <w:spacing w:after="120"/>
        <w:ind w:left="587"/>
        <w:jc w:val="both"/>
        <w:rPr>
          <w:b w:val="0"/>
          <w:lang w:val="ro-RO"/>
        </w:rPr>
      </w:pPr>
      <w:r w:rsidRPr="001F41AE">
        <w:rPr>
          <w:b w:val="0"/>
          <w:lang w:val="ro-RO"/>
        </w:rPr>
        <w:t>A servi</w:t>
      </w:r>
      <w:r w:rsidR="006E3763" w:rsidRPr="001F41AE">
        <w:rPr>
          <w:b w:val="0"/>
          <w:lang w:val="ro-RO"/>
        </w:rPr>
        <w:t xml:space="preserve"> </w:t>
      </w:r>
      <w:r w:rsidRPr="001F41AE">
        <w:rPr>
          <w:b w:val="0"/>
          <w:lang w:val="ro-RO"/>
        </w:rPr>
        <w:t>drept</w:t>
      </w:r>
      <w:r w:rsidR="006E3763" w:rsidRPr="001F41AE">
        <w:rPr>
          <w:b w:val="0"/>
          <w:lang w:val="ro-RO"/>
        </w:rPr>
        <w:t xml:space="preserve"> </w:t>
      </w:r>
      <w:r w:rsidRPr="001F41AE">
        <w:rPr>
          <w:b w:val="0"/>
          <w:lang w:val="ro-RO"/>
        </w:rPr>
        <w:t>ghid</w:t>
      </w:r>
      <w:r w:rsidR="006E3763" w:rsidRPr="001F41AE">
        <w:rPr>
          <w:b w:val="0"/>
          <w:lang w:val="ro-RO"/>
        </w:rPr>
        <w:t xml:space="preserve"> </w:t>
      </w:r>
      <w:r w:rsidRPr="001F41AE">
        <w:rPr>
          <w:b w:val="0"/>
          <w:lang w:val="ro-RO"/>
        </w:rPr>
        <w:t>pentru</w:t>
      </w:r>
      <w:r w:rsidR="006E3763" w:rsidRPr="001F41AE">
        <w:rPr>
          <w:b w:val="0"/>
          <w:lang w:val="ro-RO"/>
        </w:rPr>
        <w:t xml:space="preserve"> </w:t>
      </w:r>
      <w:r w:rsidR="00F75E95" w:rsidRPr="001F41AE">
        <w:rPr>
          <w:b w:val="0"/>
          <w:lang w:val="ro-RO"/>
        </w:rPr>
        <w:t>monitori</w:t>
      </w:r>
      <w:r w:rsidRPr="001F41AE">
        <w:rPr>
          <w:b w:val="0"/>
          <w:lang w:val="ro-RO"/>
        </w:rPr>
        <w:t>zarea</w:t>
      </w:r>
      <w:r w:rsidR="006E3763" w:rsidRPr="001F41AE">
        <w:rPr>
          <w:b w:val="0"/>
          <w:lang w:val="ro-RO"/>
        </w:rPr>
        <w:t xml:space="preserve"> </w:t>
      </w:r>
      <w:r w:rsidRPr="001F41AE">
        <w:rPr>
          <w:b w:val="0"/>
          <w:lang w:val="ro-RO"/>
        </w:rPr>
        <w:t>și</w:t>
      </w:r>
      <w:r w:rsidR="00F75E95" w:rsidRPr="001F41AE">
        <w:rPr>
          <w:b w:val="0"/>
          <w:lang w:val="ro-RO"/>
        </w:rPr>
        <w:t xml:space="preserve"> evalua</w:t>
      </w:r>
      <w:r w:rsidRPr="001F41AE">
        <w:rPr>
          <w:b w:val="0"/>
          <w:lang w:val="ro-RO"/>
        </w:rPr>
        <w:t>rea Proiectului</w:t>
      </w:r>
      <w:r w:rsidR="00F75E95" w:rsidRPr="001F41AE">
        <w:rPr>
          <w:b w:val="0"/>
          <w:lang w:val="ro-RO"/>
        </w:rPr>
        <w:t>.</w:t>
      </w:r>
    </w:p>
    <w:p w14:paraId="708BD9B3" w14:textId="1278FDD4" w:rsidR="00D671A5" w:rsidRPr="001F41AE" w:rsidRDefault="008445CA" w:rsidP="002E12EA">
      <w:pPr>
        <w:numPr>
          <w:ilvl w:val="0"/>
          <w:numId w:val="2"/>
        </w:numPr>
        <w:autoSpaceDE w:val="0"/>
        <w:autoSpaceDN w:val="0"/>
        <w:adjustRightInd w:val="0"/>
        <w:spacing w:after="120"/>
        <w:ind w:left="0" w:firstLine="0"/>
        <w:jc w:val="both"/>
        <w:rPr>
          <w:lang w:val="ro-RO"/>
        </w:rPr>
      </w:pPr>
      <w:r w:rsidRPr="001F41AE">
        <w:rPr>
          <w:lang w:val="ro-RO"/>
        </w:rPr>
        <w:t xml:space="preserve">Pentru a evita duplicarea inutilă, acest manual urmează a fi utilizat în combinație cu Documentul </w:t>
      </w:r>
      <w:r w:rsidR="00632A51" w:rsidRPr="001F41AE">
        <w:rPr>
          <w:lang w:val="ro-RO"/>
        </w:rPr>
        <w:t xml:space="preserve">de </w:t>
      </w:r>
      <w:r w:rsidRPr="001F41AE">
        <w:rPr>
          <w:lang w:val="ro-RO"/>
        </w:rPr>
        <w:t xml:space="preserve">Proiect aprobat de către Consiliul Directorilor Executivi al Băncii la 31 mai 2023, Acordul de </w:t>
      </w:r>
      <w:r w:rsidR="00EA40A0" w:rsidRPr="001F41AE">
        <w:rPr>
          <w:lang w:val="ro-RO"/>
        </w:rPr>
        <w:t xml:space="preserve">Împrumut </w:t>
      </w:r>
      <w:r w:rsidRPr="001F41AE">
        <w:rPr>
          <w:lang w:val="ro-RO"/>
        </w:rPr>
        <w:t>al Proiectului (AÎ) și Acordurile de Granturi (AG). Prezentul</w:t>
      </w:r>
      <w:r w:rsidR="006E3763" w:rsidRPr="001F41AE">
        <w:rPr>
          <w:lang w:val="ro-RO"/>
        </w:rPr>
        <w:t xml:space="preserve"> </w:t>
      </w:r>
      <w:r w:rsidRPr="001F41AE">
        <w:rPr>
          <w:lang w:val="ro-RO"/>
        </w:rPr>
        <w:t xml:space="preserve">MOP este supus revizuirilor și îmbunătățirilor periodice, la necesitate, și </w:t>
      </w:r>
      <w:r w:rsidR="008822A4" w:rsidRPr="001F41AE">
        <w:rPr>
          <w:lang w:val="ro-RO"/>
        </w:rPr>
        <w:t>cu</w:t>
      </w:r>
      <w:r w:rsidRPr="001F41AE">
        <w:rPr>
          <w:lang w:val="ro-RO"/>
        </w:rPr>
        <w:t xml:space="preserve"> aprob</w:t>
      </w:r>
      <w:r w:rsidR="008822A4" w:rsidRPr="001F41AE">
        <w:rPr>
          <w:lang w:val="ro-RO"/>
        </w:rPr>
        <w:t>area</w:t>
      </w:r>
      <w:r w:rsidRPr="001F41AE">
        <w:rPr>
          <w:lang w:val="ro-RO"/>
        </w:rPr>
        <w:t xml:space="preserve"> Băncii.</w:t>
      </w:r>
    </w:p>
    <w:p w14:paraId="402B9D6E" w14:textId="771B9F3A" w:rsidR="00C75B8D" w:rsidRPr="001F41AE" w:rsidRDefault="00EA40A0" w:rsidP="00490697">
      <w:pPr>
        <w:numPr>
          <w:ilvl w:val="0"/>
          <w:numId w:val="2"/>
        </w:numPr>
        <w:autoSpaceDE w:val="0"/>
        <w:autoSpaceDN w:val="0"/>
        <w:adjustRightInd w:val="0"/>
        <w:spacing w:beforeLines="120" w:before="288" w:after="120"/>
        <w:ind w:left="0" w:firstLine="0"/>
        <w:jc w:val="both"/>
        <w:rPr>
          <w:lang w:val="ro-RO"/>
        </w:rPr>
      </w:pPr>
      <w:r w:rsidRPr="001F41AE">
        <w:rPr>
          <w:lang w:val="ro-RO"/>
        </w:rPr>
        <w:t>În</w:t>
      </w:r>
      <w:r w:rsidR="006E3763" w:rsidRPr="001F41AE">
        <w:rPr>
          <w:lang w:val="ro-RO"/>
        </w:rPr>
        <w:t xml:space="preserve"> </w:t>
      </w:r>
      <w:r w:rsidR="00761C55" w:rsidRPr="001F41AE">
        <w:rPr>
          <w:lang w:val="ro-RO"/>
        </w:rPr>
        <w:t>ca</w:t>
      </w:r>
      <w:r w:rsidRPr="001F41AE">
        <w:rPr>
          <w:lang w:val="ro-RO"/>
        </w:rPr>
        <w:t>z</w:t>
      </w:r>
      <w:r w:rsidR="006E3763" w:rsidRPr="001F41AE">
        <w:rPr>
          <w:lang w:val="ro-RO"/>
        </w:rPr>
        <w:t xml:space="preserve"> </w:t>
      </w:r>
      <w:r w:rsidRPr="001F41AE">
        <w:rPr>
          <w:lang w:val="ro-RO"/>
        </w:rPr>
        <w:t>de</w:t>
      </w:r>
      <w:r w:rsidR="006E3763" w:rsidRPr="001F41AE">
        <w:rPr>
          <w:lang w:val="ro-RO"/>
        </w:rPr>
        <w:t xml:space="preserve"> </w:t>
      </w:r>
      <w:r w:rsidR="00761C55" w:rsidRPr="001F41AE">
        <w:rPr>
          <w:lang w:val="ro-RO"/>
        </w:rPr>
        <w:t>discrepa</w:t>
      </w:r>
      <w:r w:rsidRPr="001F41AE">
        <w:rPr>
          <w:lang w:val="ro-RO"/>
        </w:rPr>
        <w:t>nță</w:t>
      </w:r>
      <w:r w:rsidR="006E3763" w:rsidRPr="001F41AE">
        <w:rPr>
          <w:lang w:val="ro-RO"/>
        </w:rPr>
        <w:t xml:space="preserve"> </w:t>
      </w:r>
      <w:r w:rsidRPr="001F41AE">
        <w:rPr>
          <w:lang w:val="ro-RO"/>
        </w:rPr>
        <w:t>între</w:t>
      </w:r>
      <w:r w:rsidR="006E3763" w:rsidRPr="001F41AE">
        <w:rPr>
          <w:lang w:val="ro-RO"/>
        </w:rPr>
        <w:t xml:space="preserve"> </w:t>
      </w:r>
      <w:r w:rsidRPr="001F41AE">
        <w:rPr>
          <w:lang w:val="ro-RO"/>
        </w:rPr>
        <w:t>MOP</w:t>
      </w:r>
      <w:r w:rsidR="006E3763" w:rsidRPr="001F41AE">
        <w:rPr>
          <w:lang w:val="ro-RO"/>
        </w:rPr>
        <w:t xml:space="preserve"> </w:t>
      </w:r>
      <w:r w:rsidRPr="001F41AE">
        <w:rPr>
          <w:lang w:val="ro-RO"/>
        </w:rPr>
        <w:t>și</w:t>
      </w:r>
      <w:r w:rsidR="006E3763" w:rsidRPr="001F41AE">
        <w:rPr>
          <w:lang w:val="ro-RO"/>
        </w:rPr>
        <w:t xml:space="preserve"> </w:t>
      </w:r>
      <w:r w:rsidRPr="001F41AE">
        <w:rPr>
          <w:lang w:val="ro-RO"/>
        </w:rPr>
        <w:t>AÎ și AG a Proiectului</w:t>
      </w:r>
      <w:r w:rsidR="00CB494E" w:rsidRPr="001F41AE">
        <w:rPr>
          <w:lang w:val="ro-RO"/>
        </w:rPr>
        <w:t>,</w:t>
      </w:r>
      <w:r w:rsidR="006E3763" w:rsidRPr="001F41AE">
        <w:rPr>
          <w:lang w:val="ro-RO"/>
        </w:rPr>
        <w:t xml:space="preserve"> </w:t>
      </w:r>
      <w:r w:rsidRPr="001F41AE">
        <w:rPr>
          <w:lang w:val="ro-RO"/>
        </w:rPr>
        <w:t>prevederile</w:t>
      </w:r>
      <w:r w:rsidR="006E3763" w:rsidRPr="001F41AE">
        <w:rPr>
          <w:lang w:val="ro-RO"/>
        </w:rPr>
        <w:t xml:space="preserve"> </w:t>
      </w:r>
      <w:r w:rsidRPr="001F41AE">
        <w:rPr>
          <w:lang w:val="ro-RO"/>
        </w:rPr>
        <w:t>din</w:t>
      </w:r>
      <w:r w:rsidR="006E3763" w:rsidRPr="001F41AE">
        <w:rPr>
          <w:lang w:val="ro-RO"/>
        </w:rPr>
        <w:t xml:space="preserve"> </w:t>
      </w:r>
      <w:r w:rsidRPr="001F41AE">
        <w:rPr>
          <w:lang w:val="ro-RO"/>
        </w:rPr>
        <w:t>AÎ și AG</w:t>
      </w:r>
      <w:r w:rsidR="00A231EA" w:rsidRPr="001F41AE">
        <w:rPr>
          <w:lang w:val="ro-RO"/>
        </w:rPr>
        <w:t>,</w:t>
      </w:r>
      <w:r w:rsidR="006E3763" w:rsidRPr="001F41AE">
        <w:rPr>
          <w:lang w:val="ro-RO"/>
        </w:rPr>
        <w:t xml:space="preserve"> </w:t>
      </w:r>
      <w:r w:rsidR="00A231EA" w:rsidRPr="001F41AE">
        <w:rPr>
          <w:lang w:val="ro-RO"/>
        </w:rPr>
        <w:t>inclu</w:t>
      </w:r>
      <w:r w:rsidRPr="001F41AE">
        <w:rPr>
          <w:lang w:val="ro-RO"/>
        </w:rPr>
        <w:t>siv</w:t>
      </w:r>
      <w:r w:rsidR="006E3763" w:rsidRPr="001F41AE">
        <w:rPr>
          <w:lang w:val="ro-RO"/>
        </w:rPr>
        <w:t xml:space="preserve"> </w:t>
      </w:r>
      <w:r w:rsidRPr="001F41AE">
        <w:rPr>
          <w:lang w:val="ro-RO"/>
        </w:rPr>
        <w:t>amendamentele</w:t>
      </w:r>
      <w:r w:rsidR="00CB494E" w:rsidRPr="001F41AE">
        <w:rPr>
          <w:lang w:val="ro-RO"/>
        </w:rPr>
        <w:t xml:space="preserve"> (</w:t>
      </w:r>
      <w:r w:rsidRPr="001F41AE">
        <w:rPr>
          <w:lang w:val="ro-RO"/>
        </w:rPr>
        <w:t>dacă există</w:t>
      </w:r>
      <w:r w:rsidR="00CB494E" w:rsidRPr="001F41AE">
        <w:rPr>
          <w:lang w:val="ro-RO"/>
        </w:rPr>
        <w:t>)</w:t>
      </w:r>
      <w:r w:rsidR="00CC1CB6" w:rsidRPr="001F41AE">
        <w:rPr>
          <w:lang w:val="ro-RO"/>
        </w:rPr>
        <w:t>, vor prevala</w:t>
      </w:r>
      <w:r w:rsidR="00761C55" w:rsidRPr="001F41AE">
        <w:rPr>
          <w:lang w:val="ro-RO"/>
        </w:rPr>
        <w:t>.</w:t>
      </w:r>
    </w:p>
    <w:p w14:paraId="644367CA" w14:textId="77777777" w:rsidR="00C06E85" w:rsidRPr="001F41AE" w:rsidRDefault="00C06E85" w:rsidP="00490697">
      <w:pPr>
        <w:pStyle w:val="Titlu1"/>
        <w:numPr>
          <w:ilvl w:val="0"/>
          <w:numId w:val="0"/>
        </w:numPr>
        <w:spacing w:beforeLines="120" w:before="288" w:after="120"/>
        <w:jc w:val="left"/>
        <w:rPr>
          <w:rFonts w:eastAsia="SimSun"/>
          <w:b w:val="0"/>
          <w:bCs w:val="0"/>
          <w:caps w:val="0"/>
          <w:kern w:val="0"/>
          <w:sz w:val="24"/>
          <w:szCs w:val="24"/>
          <w:lang w:val="ro-RO"/>
        </w:rPr>
      </w:pPr>
    </w:p>
    <w:p w14:paraId="08F1A0A1" w14:textId="77777777" w:rsidR="00C06E85" w:rsidRPr="001F41AE" w:rsidRDefault="00C06E85" w:rsidP="00490697">
      <w:pPr>
        <w:pStyle w:val="Titlu1"/>
        <w:numPr>
          <w:ilvl w:val="0"/>
          <w:numId w:val="0"/>
        </w:numPr>
        <w:spacing w:beforeLines="120" w:before="288" w:after="120"/>
        <w:jc w:val="left"/>
        <w:rPr>
          <w:rFonts w:eastAsia="SimSun"/>
          <w:b w:val="0"/>
          <w:bCs w:val="0"/>
          <w:caps w:val="0"/>
          <w:kern w:val="0"/>
          <w:sz w:val="24"/>
          <w:szCs w:val="24"/>
          <w:lang w:val="ro-RO"/>
        </w:rPr>
      </w:pPr>
    </w:p>
    <w:p w14:paraId="38ABF7B6" w14:textId="77777777" w:rsidR="00C06E85" w:rsidRPr="001F41AE" w:rsidRDefault="00C06E85" w:rsidP="00490697">
      <w:pPr>
        <w:pStyle w:val="Titlu1"/>
        <w:numPr>
          <w:ilvl w:val="0"/>
          <w:numId w:val="0"/>
        </w:numPr>
        <w:spacing w:beforeLines="120" w:before="288" w:after="120"/>
        <w:jc w:val="left"/>
        <w:rPr>
          <w:rFonts w:eastAsia="SimSun"/>
          <w:b w:val="0"/>
          <w:bCs w:val="0"/>
          <w:caps w:val="0"/>
          <w:kern w:val="0"/>
          <w:sz w:val="24"/>
          <w:szCs w:val="24"/>
          <w:lang w:val="ro-RO"/>
        </w:rPr>
      </w:pPr>
    </w:p>
    <w:p w14:paraId="384AD5F0" w14:textId="77777777" w:rsidR="00C06E85" w:rsidRPr="001F41AE" w:rsidRDefault="00C06E85" w:rsidP="00490697">
      <w:pPr>
        <w:pStyle w:val="Titlu1"/>
        <w:numPr>
          <w:ilvl w:val="0"/>
          <w:numId w:val="0"/>
        </w:numPr>
        <w:spacing w:beforeLines="120" w:before="288" w:after="120"/>
        <w:jc w:val="left"/>
        <w:rPr>
          <w:rFonts w:eastAsia="SimSun"/>
          <w:b w:val="0"/>
          <w:bCs w:val="0"/>
          <w:caps w:val="0"/>
          <w:kern w:val="0"/>
          <w:sz w:val="24"/>
          <w:szCs w:val="24"/>
          <w:lang w:val="ro-RO"/>
        </w:rPr>
      </w:pPr>
    </w:p>
    <w:p w14:paraId="29FE2358" w14:textId="77777777" w:rsidR="00C06E85" w:rsidRPr="001F41AE" w:rsidRDefault="00C06E85" w:rsidP="00490697">
      <w:pPr>
        <w:pStyle w:val="Titlu1"/>
        <w:numPr>
          <w:ilvl w:val="0"/>
          <w:numId w:val="0"/>
        </w:numPr>
        <w:spacing w:beforeLines="120" w:before="288" w:after="120"/>
        <w:jc w:val="left"/>
        <w:rPr>
          <w:rFonts w:eastAsia="SimSun"/>
          <w:b w:val="0"/>
          <w:bCs w:val="0"/>
          <w:caps w:val="0"/>
          <w:kern w:val="0"/>
          <w:sz w:val="24"/>
          <w:szCs w:val="24"/>
          <w:lang w:val="ro-RO"/>
        </w:rPr>
      </w:pPr>
    </w:p>
    <w:p w14:paraId="159EA191" w14:textId="77777777" w:rsidR="00C06E85" w:rsidRPr="001F41AE" w:rsidRDefault="00C06E85" w:rsidP="00490697">
      <w:pPr>
        <w:pStyle w:val="Titlu1"/>
        <w:numPr>
          <w:ilvl w:val="0"/>
          <w:numId w:val="0"/>
        </w:numPr>
        <w:spacing w:beforeLines="120" w:before="288" w:after="120"/>
        <w:jc w:val="left"/>
        <w:rPr>
          <w:rFonts w:eastAsia="SimSun"/>
          <w:b w:val="0"/>
          <w:bCs w:val="0"/>
          <w:caps w:val="0"/>
          <w:kern w:val="0"/>
          <w:sz w:val="24"/>
          <w:szCs w:val="24"/>
          <w:lang w:val="ro-RO"/>
        </w:rPr>
      </w:pPr>
    </w:p>
    <w:p w14:paraId="01A8ECCE" w14:textId="77777777" w:rsidR="00C06E85" w:rsidRPr="001F41AE" w:rsidRDefault="00C06E85" w:rsidP="00490697">
      <w:pPr>
        <w:pStyle w:val="Titlu1"/>
        <w:numPr>
          <w:ilvl w:val="0"/>
          <w:numId w:val="0"/>
        </w:numPr>
        <w:spacing w:beforeLines="120" w:before="288" w:after="120"/>
        <w:jc w:val="left"/>
        <w:rPr>
          <w:rFonts w:eastAsia="SimSun"/>
          <w:b w:val="0"/>
          <w:bCs w:val="0"/>
          <w:caps w:val="0"/>
          <w:kern w:val="0"/>
          <w:sz w:val="24"/>
          <w:szCs w:val="24"/>
          <w:lang w:val="ro-RO"/>
        </w:rPr>
      </w:pPr>
    </w:p>
    <w:p w14:paraId="489145FF" w14:textId="77777777" w:rsidR="00C06E85" w:rsidRPr="001F41AE" w:rsidRDefault="00C06E85" w:rsidP="00490697">
      <w:pPr>
        <w:pStyle w:val="Titlu1"/>
        <w:numPr>
          <w:ilvl w:val="0"/>
          <w:numId w:val="0"/>
        </w:numPr>
        <w:spacing w:beforeLines="120" w:before="288" w:after="120"/>
        <w:jc w:val="left"/>
        <w:rPr>
          <w:rFonts w:eastAsia="SimSun"/>
          <w:b w:val="0"/>
          <w:bCs w:val="0"/>
          <w:caps w:val="0"/>
          <w:kern w:val="0"/>
          <w:sz w:val="24"/>
          <w:szCs w:val="24"/>
          <w:lang w:val="ro-RO"/>
        </w:rPr>
      </w:pPr>
    </w:p>
    <w:p w14:paraId="08371318" w14:textId="77777777" w:rsidR="00C06E85" w:rsidRPr="001F41AE" w:rsidRDefault="00C06E85" w:rsidP="00490697">
      <w:pPr>
        <w:pStyle w:val="Titlu1"/>
        <w:numPr>
          <w:ilvl w:val="0"/>
          <w:numId w:val="0"/>
        </w:numPr>
        <w:spacing w:beforeLines="120" w:before="288" w:after="120"/>
        <w:jc w:val="left"/>
        <w:rPr>
          <w:rFonts w:eastAsia="SimSun"/>
          <w:b w:val="0"/>
          <w:bCs w:val="0"/>
          <w:caps w:val="0"/>
          <w:kern w:val="0"/>
          <w:sz w:val="24"/>
          <w:szCs w:val="24"/>
          <w:lang w:val="ro-RO"/>
        </w:rPr>
      </w:pPr>
      <w:r w:rsidRPr="001F41AE">
        <w:rPr>
          <w:rFonts w:eastAsia="SimSun"/>
          <w:b w:val="0"/>
          <w:bCs w:val="0"/>
          <w:caps w:val="0"/>
          <w:kern w:val="0"/>
          <w:sz w:val="24"/>
          <w:szCs w:val="24"/>
          <w:lang w:val="ro-RO"/>
        </w:rPr>
        <w:t>________________________</w:t>
      </w:r>
    </w:p>
    <w:p w14:paraId="43E43B49" w14:textId="77777777" w:rsidR="00C06E85" w:rsidRPr="001F41AE" w:rsidRDefault="00C06E85" w:rsidP="00490697">
      <w:pPr>
        <w:pStyle w:val="Titlu1"/>
        <w:numPr>
          <w:ilvl w:val="0"/>
          <w:numId w:val="0"/>
        </w:numPr>
        <w:spacing w:beforeLines="120" w:before="288" w:after="120"/>
        <w:jc w:val="left"/>
        <w:rPr>
          <w:b w:val="0"/>
          <w:bCs w:val="0"/>
          <w:caps w:val="0"/>
          <w:sz w:val="28"/>
          <w:szCs w:val="28"/>
          <w:lang w:val="ro-RO"/>
        </w:rPr>
      </w:pPr>
      <w:r w:rsidRPr="001F41AE">
        <w:rPr>
          <w:rFonts w:eastAsia="SimSun"/>
          <w:b w:val="0"/>
          <w:bCs w:val="0"/>
          <w:caps w:val="0"/>
          <w:kern w:val="0"/>
          <w:sz w:val="24"/>
          <w:szCs w:val="24"/>
          <w:vertAlign w:val="superscript"/>
          <w:lang w:val="ro-RO"/>
        </w:rPr>
        <w:footnoteRef/>
      </w:r>
      <w:r w:rsidRPr="001F41AE">
        <w:rPr>
          <w:rFonts w:eastAsia="SimSun"/>
          <w:b w:val="0"/>
          <w:bCs w:val="0"/>
          <w:caps w:val="0"/>
          <w:kern w:val="0"/>
          <w:sz w:val="22"/>
          <w:szCs w:val="22"/>
          <w:lang w:val="ro-RO"/>
        </w:rPr>
        <w:t>Definiția de ”Componentă” în prezentul document are aceiași semnificație ca și ”Parte” în Acordul de Finanțare.</w:t>
      </w:r>
    </w:p>
    <w:p w14:paraId="25C348DF" w14:textId="79B85DA4" w:rsidR="00C75B8D" w:rsidRPr="001F41AE" w:rsidRDefault="0016482B" w:rsidP="00490697">
      <w:pPr>
        <w:pStyle w:val="Titlu1"/>
        <w:numPr>
          <w:ilvl w:val="0"/>
          <w:numId w:val="17"/>
        </w:numPr>
        <w:spacing w:beforeLines="120" w:before="288" w:after="120"/>
        <w:jc w:val="left"/>
        <w:rPr>
          <w:lang w:val="ro-RO"/>
        </w:rPr>
      </w:pPr>
      <w:r w:rsidRPr="001F41AE">
        <w:rPr>
          <w:lang w:val="ro-RO"/>
        </w:rPr>
        <w:br w:type="page"/>
      </w:r>
      <w:bookmarkStart w:id="3" w:name="_Toc152243201"/>
      <w:r w:rsidR="00C06E85" w:rsidRPr="001F41AE">
        <w:rPr>
          <w:lang w:val="ro-RO"/>
        </w:rPr>
        <w:lastRenderedPageBreak/>
        <w:t>DESCRIEREA</w:t>
      </w:r>
      <w:r w:rsidR="006E3763" w:rsidRPr="001F41AE">
        <w:rPr>
          <w:lang w:val="ro-RO"/>
        </w:rPr>
        <w:t xml:space="preserve"> </w:t>
      </w:r>
      <w:r w:rsidR="00BD330D" w:rsidRPr="001F41AE">
        <w:rPr>
          <w:lang w:val="ro-RO"/>
        </w:rPr>
        <w:t>PRO</w:t>
      </w:r>
      <w:r w:rsidR="00C06E85" w:rsidRPr="001F41AE">
        <w:rPr>
          <w:lang w:val="ro-RO"/>
        </w:rPr>
        <w:t>I</w:t>
      </w:r>
      <w:r w:rsidR="00BD330D" w:rsidRPr="001F41AE">
        <w:rPr>
          <w:lang w:val="ro-RO"/>
        </w:rPr>
        <w:t>ECT</w:t>
      </w:r>
      <w:r w:rsidR="00C06E85" w:rsidRPr="001F41AE">
        <w:rPr>
          <w:lang w:val="ro-RO"/>
        </w:rPr>
        <w:t>ULUI</w:t>
      </w:r>
      <w:bookmarkEnd w:id="3"/>
    </w:p>
    <w:p w14:paraId="4FCF5553" w14:textId="30ED5A3C" w:rsidR="00C75B8D" w:rsidRPr="001F41AE" w:rsidRDefault="00C06E85" w:rsidP="00490697">
      <w:pPr>
        <w:pStyle w:val="MainParawithChapter"/>
        <w:numPr>
          <w:ilvl w:val="1"/>
          <w:numId w:val="17"/>
        </w:numPr>
        <w:spacing w:beforeLines="50" w:before="120" w:after="0"/>
        <w:ind w:left="0" w:firstLine="0"/>
        <w:rPr>
          <w:b/>
          <w:lang w:val="ro-RO"/>
        </w:rPr>
      </w:pPr>
      <w:bookmarkStart w:id="4" w:name="_Toc152243202"/>
      <w:r w:rsidRPr="001F41AE">
        <w:rPr>
          <w:b/>
          <w:lang w:val="ro-RO"/>
        </w:rPr>
        <w:t>Aspectele</w:t>
      </w:r>
      <w:bookmarkEnd w:id="4"/>
      <w:r w:rsidR="006E3763" w:rsidRPr="001F41AE">
        <w:rPr>
          <w:b/>
          <w:lang w:val="ro-RO"/>
        </w:rPr>
        <w:t xml:space="preserve"> </w:t>
      </w:r>
      <w:r w:rsidRPr="001F41AE">
        <w:rPr>
          <w:b/>
          <w:lang w:val="ro-RO"/>
        </w:rPr>
        <w:t>Juridice</w:t>
      </w:r>
    </w:p>
    <w:p w14:paraId="60092179" w14:textId="77777777" w:rsidR="00C75B8D" w:rsidRPr="001F41AE" w:rsidRDefault="00C06E85" w:rsidP="00490697">
      <w:pPr>
        <w:numPr>
          <w:ilvl w:val="0"/>
          <w:numId w:val="2"/>
        </w:numPr>
        <w:autoSpaceDE w:val="0"/>
        <w:autoSpaceDN w:val="0"/>
        <w:adjustRightInd w:val="0"/>
        <w:spacing w:beforeLines="50" w:before="120"/>
        <w:ind w:left="0" w:firstLine="0"/>
        <w:jc w:val="both"/>
        <w:rPr>
          <w:lang w:val="ro-RO"/>
        </w:rPr>
      </w:pPr>
      <w:r w:rsidRPr="001F41AE">
        <w:rPr>
          <w:lang w:val="ro-RO"/>
        </w:rPr>
        <w:t xml:space="preserve">Baza legală pentru prezentul Manual Operațional este </w:t>
      </w:r>
      <w:r w:rsidR="0018500C" w:rsidRPr="001F41AE">
        <w:rPr>
          <w:lang w:val="ro-RO"/>
        </w:rPr>
        <w:t xml:space="preserve">Acordul de Împrumut și Acordul de </w:t>
      </w:r>
      <w:proofErr w:type="spellStart"/>
      <w:r w:rsidR="0018500C" w:rsidRPr="001F41AE">
        <w:rPr>
          <w:lang w:val="ro-RO"/>
        </w:rPr>
        <w:t>Grantdintre</w:t>
      </w:r>
      <w:proofErr w:type="spellEnd"/>
      <w:r w:rsidRPr="001F41AE">
        <w:rPr>
          <w:lang w:val="ro-RO"/>
        </w:rPr>
        <w:t xml:space="preserve"> Republica Moldova și Banca Internațională pentru Reconstrucție și </w:t>
      </w:r>
      <w:r w:rsidR="0018500C" w:rsidRPr="001F41AE">
        <w:rPr>
          <w:lang w:val="ro-RO"/>
        </w:rPr>
        <w:t xml:space="preserve">Dezvoltare </w:t>
      </w:r>
      <w:r w:rsidRPr="001F41AE">
        <w:rPr>
          <w:lang w:val="ro-RO"/>
        </w:rPr>
        <w:t>(</w:t>
      </w:r>
      <w:r w:rsidR="0018500C" w:rsidRPr="001F41AE">
        <w:rPr>
          <w:lang w:val="ro-RO"/>
        </w:rPr>
        <w:t>BIRD</w:t>
      </w:r>
      <w:r w:rsidRPr="001F41AE">
        <w:rPr>
          <w:lang w:val="ro-RO"/>
        </w:rPr>
        <w:t>) din 30 iunie 2023, după cum urmează::</w:t>
      </w:r>
    </w:p>
    <w:p w14:paraId="5956145E" w14:textId="2DCD5B83" w:rsidR="00C75B8D" w:rsidRPr="001F41AE" w:rsidRDefault="0018500C" w:rsidP="00490697">
      <w:pPr>
        <w:numPr>
          <w:ilvl w:val="8"/>
          <w:numId w:val="2"/>
        </w:numPr>
        <w:autoSpaceDE w:val="0"/>
        <w:autoSpaceDN w:val="0"/>
        <w:adjustRightInd w:val="0"/>
        <w:spacing w:beforeLines="50" w:before="120"/>
        <w:jc w:val="both"/>
        <w:rPr>
          <w:lang w:val="ro-RO"/>
        </w:rPr>
      </w:pPr>
      <w:r w:rsidRPr="001F41AE">
        <w:rPr>
          <w:lang w:val="ro-RO"/>
        </w:rPr>
        <w:t>Acordul de Împrumut nr</w:t>
      </w:r>
      <w:r w:rsidR="002E6699" w:rsidRPr="001F41AE">
        <w:rPr>
          <w:lang w:val="ro-RO"/>
        </w:rPr>
        <w:t xml:space="preserve">. IBRD 9536-MD </w:t>
      </w:r>
      <w:r w:rsidRPr="001F41AE">
        <w:rPr>
          <w:lang w:val="ro-RO"/>
        </w:rPr>
        <w:t xml:space="preserve">cuprinzând (i) o </w:t>
      </w:r>
      <w:r w:rsidR="006D339C" w:rsidRPr="001F41AE">
        <w:rPr>
          <w:lang w:val="ro-RO"/>
        </w:rPr>
        <w:t>contribuție</w:t>
      </w:r>
      <w:r w:rsidRPr="001F41AE">
        <w:rPr>
          <w:lang w:val="ro-RO"/>
        </w:rPr>
        <w:t xml:space="preserve"> neconcesională în valoare de 36,5 milioane euro (echivalentul a 40 milioane dolari SUA) și (ii) o </w:t>
      </w:r>
      <w:r w:rsidR="006D339C" w:rsidRPr="001F41AE">
        <w:rPr>
          <w:lang w:val="ro-RO"/>
        </w:rPr>
        <w:t>contribuție</w:t>
      </w:r>
      <w:r w:rsidR="00447E96" w:rsidRPr="001F41AE">
        <w:rPr>
          <w:lang w:val="ro-RO"/>
        </w:rPr>
        <w:t xml:space="preserve"> </w:t>
      </w:r>
      <w:r w:rsidRPr="001F41AE">
        <w:rPr>
          <w:lang w:val="ro-RO"/>
        </w:rPr>
        <w:t>concesională</w:t>
      </w:r>
      <w:r w:rsidR="00447E96" w:rsidRPr="001F41AE">
        <w:rPr>
          <w:lang w:val="ro-RO"/>
        </w:rPr>
        <w:t xml:space="preserve"> </w:t>
      </w:r>
      <w:r w:rsidR="006D339C" w:rsidRPr="001F41AE">
        <w:rPr>
          <w:lang w:val="ro-RO"/>
        </w:rPr>
        <w:t>nerambursabilă</w:t>
      </w:r>
      <w:r w:rsidR="00447E96" w:rsidRPr="001F41AE">
        <w:rPr>
          <w:lang w:val="ro-RO"/>
        </w:rPr>
        <w:t xml:space="preserve"> </w:t>
      </w:r>
      <w:r w:rsidRPr="001F41AE">
        <w:rPr>
          <w:lang w:val="ro-RO"/>
        </w:rPr>
        <w:t>în valoare de 10 milioane dolari SUA</w:t>
      </w:r>
      <w:r w:rsidR="00447E96" w:rsidRPr="001F41AE">
        <w:rPr>
          <w:lang w:val="ro-RO"/>
        </w:rPr>
        <w:t xml:space="preserve"> </w:t>
      </w:r>
      <w:r w:rsidR="006D339C" w:rsidRPr="001F41AE">
        <w:rPr>
          <w:lang w:val="ro-RO"/>
        </w:rPr>
        <w:t xml:space="preserve">acordate de </w:t>
      </w:r>
      <w:r w:rsidRPr="001F41AE">
        <w:rPr>
          <w:lang w:val="ro-RO"/>
        </w:rPr>
        <w:t>Facilit</w:t>
      </w:r>
      <w:r w:rsidR="006D339C" w:rsidRPr="001F41AE">
        <w:rPr>
          <w:lang w:val="ro-RO"/>
        </w:rPr>
        <w:t>atea</w:t>
      </w:r>
      <w:r w:rsidRPr="001F41AE">
        <w:rPr>
          <w:lang w:val="ro-RO"/>
        </w:rPr>
        <w:t xml:space="preserve"> Global</w:t>
      </w:r>
      <w:r w:rsidR="00512D90" w:rsidRPr="001F41AE">
        <w:rPr>
          <w:lang w:val="ro-RO"/>
        </w:rPr>
        <w:t>ă</w:t>
      </w:r>
      <w:r w:rsidRPr="001F41AE">
        <w:rPr>
          <w:lang w:val="ro-RO"/>
        </w:rPr>
        <w:t xml:space="preserve"> de Finanțare Concesională (GCFF);</w:t>
      </w:r>
    </w:p>
    <w:p w14:paraId="56584C30" w14:textId="3D1F63A6" w:rsidR="00C75B8D" w:rsidRPr="001F41AE" w:rsidRDefault="00CF6137" w:rsidP="00490697">
      <w:pPr>
        <w:numPr>
          <w:ilvl w:val="8"/>
          <w:numId w:val="2"/>
        </w:numPr>
        <w:autoSpaceDE w:val="0"/>
        <w:autoSpaceDN w:val="0"/>
        <w:adjustRightInd w:val="0"/>
        <w:spacing w:beforeLines="50" w:before="120"/>
        <w:jc w:val="both"/>
        <w:rPr>
          <w:lang w:val="ro-RO"/>
        </w:rPr>
      </w:pPr>
      <w:r w:rsidRPr="001F41AE">
        <w:rPr>
          <w:lang w:val="ro-RO"/>
        </w:rPr>
        <w:t>Acordul de Grant</w:t>
      </w:r>
      <w:r w:rsidR="002E6699" w:rsidRPr="001F41AE">
        <w:rPr>
          <w:lang w:val="ro-RO"/>
        </w:rPr>
        <w:t xml:space="preserve"> TF0C1507 </w:t>
      </w:r>
      <w:r w:rsidRPr="001F41AE">
        <w:rPr>
          <w:lang w:val="ro-RO"/>
        </w:rPr>
        <w:t xml:space="preserve">în valoare de </w:t>
      </w:r>
      <w:r w:rsidR="00B24CC1" w:rsidRPr="001F41AE">
        <w:rPr>
          <w:lang w:val="ro-RO"/>
        </w:rPr>
        <w:t xml:space="preserve">5 </w:t>
      </w:r>
      <w:r w:rsidRPr="001F41AE">
        <w:rPr>
          <w:lang w:val="ro-RO"/>
        </w:rPr>
        <w:t>milioane dolari SUA</w:t>
      </w:r>
      <w:r w:rsidR="00447E96" w:rsidRPr="001F41AE">
        <w:rPr>
          <w:lang w:val="ro-RO"/>
        </w:rPr>
        <w:t xml:space="preserve"> </w:t>
      </w:r>
      <w:r w:rsidR="006D339C" w:rsidRPr="001F41AE">
        <w:rPr>
          <w:lang w:val="ro-RO"/>
        </w:rPr>
        <w:t>acordate</w:t>
      </w:r>
      <w:r w:rsidR="00447E96" w:rsidRPr="001F41AE">
        <w:rPr>
          <w:lang w:val="ro-RO"/>
        </w:rPr>
        <w:t xml:space="preserve"> </w:t>
      </w:r>
      <w:r w:rsidR="006D339C" w:rsidRPr="001F41AE">
        <w:rPr>
          <w:lang w:val="ro-RO"/>
        </w:rPr>
        <w:t>de</w:t>
      </w:r>
      <w:r w:rsidR="00447E96" w:rsidRPr="001F41AE">
        <w:rPr>
          <w:lang w:val="ro-RO"/>
        </w:rPr>
        <w:t xml:space="preserve"> </w:t>
      </w:r>
      <w:r w:rsidR="006D339C" w:rsidRPr="001F41AE">
        <w:rPr>
          <w:lang w:val="ro-RO"/>
        </w:rPr>
        <w:t>Fond</w:t>
      </w:r>
      <w:r w:rsidR="00447E96" w:rsidRPr="001F41AE">
        <w:rPr>
          <w:lang w:val="ro-RO"/>
        </w:rPr>
        <w:t>ul</w:t>
      </w:r>
      <w:r w:rsidR="006D339C" w:rsidRPr="001F41AE">
        <w:rPr>
          <w:lang w:val="ro-RO"/>
        </w:rPr>
        <w:t xml:space="preserve"> Fiduciar cu donatori multipli (FFDM) al </w:t>
      </w:r>
      <w:r w:rsidRPr="001F41AE">
        <w:rPr>
          <w:lang w:val="ro-RO"/>
        </w:rPr>
        <w:t>Parteneriatul</w:t>
      </w:r>
      <w:r w:rsidR="006D339C" w:rsidRPr="001F41AE">
        <w:rPr>
          <w:lang w:val="ro-RO"/>
        </w:rPr>
        <w:t>ui</w:t>
      </w:r>
      <w:r w:rsidRPr="001F41AE">
        <w:rPr>
          <w:lang w:val="ro-RO"/>
        </w:rPr>
        <w:t xml:space="preserve"> pentru Învățare Timpurie </w:t>
      </w:r>
      <w:r w:rsidR="00B24CC1" w:rsidRPr="001F41AE">
        <w:rPr>
          <w:lang w:val="ro-RO"/>
        </w:rPr>
        <w:t>(</w:t>
      </w:r>
      <w:r w:rsidRPr="001F41AE">
        <w:rPr>
          <w:lang w:val="ro-RO"/>
        </w:rPr>
        <w:t>PÎT</w:t>
      </w:r>
      <w:r w:rsidR="00B24CC1" w:rsidRPr="001F41AE">
        <w:rPr>
          <w:lang w:val="ro-RO"/>
        </w:rPr>
        <w:t xml:space="preserve">), </w:t>
      </w:r>
      <w:r w:rsidRPr="001F41AE">
        <w:rPr>
          <w:lang w:val="ro-RO"/>
        </w:rPr>
        <w:t>și</w:t>
      </w:r>
    </w:p>
    <w:p w14:paraId="146FB8D0" w14:textId="00FB432F" w:rsidR="00C75B8D" w:rsidRPr="001F41AE" w:rsidRDefault="0055629A" w:rsidP="00490697">
      <w:pPr>
        <w:numPr>
          <w:ilvl w:val="8"/>
          <w:numId w:val="2"/>
        </w:numPr>
        <w:autoSpaceDE w:val="0"/>
        <w:autoSpaceDN w:val="0"/>
        <w:adjustRightInd w:val="0"/>
        <w:spacing w:beforeLines="50" w:before="120"/>
        <w:jc w:val="both"/>
        <w:rPr>
          <w:lang w:val="ro-RO"/>
        </w:rPr>
      </w:pPr>
      <w:r w:rsidRPr="001F41AE">
        <w:rPr>
          <w:lang w:val="ro-RO"/>
        </w:rPr>
        <w:t>Acordul de Grant</w:t>
      </w:r>
      <w:r w:rsidR="00447E96" w:rsidRPr="001F41AE">
        <w:rPr>
          <w:lang w:val="ro-RO"/>
        </w:rPr>
        <w:t xml:space="preserve"> </w:t>
      </w:r>
      <w:r w:rsidR="002E6699" w:rsidRPr="001F41AE">
        <w:rPr>
          <w:lang w:val="ro-RO"/>
        </w:rPr>
        <w:t>TF0C1484</w:t>
      </w:r>
      <w:r w:rsidR="00447E96" w:rsidRPr="001F41AE">
        <w:rPr>
          <w:lang w:val="ro-RO"/>
        </w:rPr>
        <w:t xml:space="preserve"> </w:t>
      </w:r>
      <w:r w:rsidRPr="001F41AE">
        <w:rPr>
          <w:lang w:val="ro-RO"/>
        </w:rPr>
        <w:t xml:space="preserve">în valoare de </w:t>
      </w:r>
      <w:r w:rsidR="00B24CC1" w:rsidRPr="001F41AE">
        <w:rPr>
          <w:lang w:val="ro-RO"/>
        </w:rPr>
        <w:t xml:space="preserve">4.8 </w:t>
      </w:r>
      <w:r w:rsidRPr="001F41AE">
        <w:rPr>
          <w:lang w:val="ro-RO"/>
        </w:rPr>
        <w:t xml:space="preserve">milioane dolari </w:t>
      </w:r>
      <w:proofErr w:type="spellStart"/>
      <w:r w:rsidRPr="001F41AE">
        <w:rPr>
          <w:lang w:val="ro-RO"/>
        </w:rPr>
        <w:t>SUA</w:t>
      </w:r>
      <w:r w:rsidR="006D339C" w:rsidRPr="001F41AE">
        <w:rPr>
          <w:lang w:val="ro-RO"/>
        </w:rPr>
        <w:t>acordatede</w:t>
      </w:r>
      <w:r w:rsidR="008663B7" w:rsidRPr="001F41AE">
        <w:rPr>
          <w:lang w:val="ro-RO"/>
        </w:rPr>
        <w:t>Fondul</w:t>
      </w:r>
      <w:r w:rsidRPr="001F41AE">
        <w:rPr>
          <w:lang w:val="ro-RO"/>
        </w:rPr>
        <w:t>Parteneriatul</w:t>
      </w:r>
      <w:r w:rsidR="008663B7" w:rsidRPr="001F41AE">
        <w:rPr>
          <w:lang w:val="ro-RO"/>
        </w:rPr>
        <w:t>ui</w:t>
      </w:r>
      <w:proofErr w:type="spellEnd"/>
      <w:r w:rsidRPr="001F41AE">
        <w:rPr>
          <w:lang w:val="ro-RO"/>
        </w:rPr>
        <w:t xml:space="preserve"> Global pentru Educație </w:t>
      </w:r>
      <w:r w:rsidR="00B24CC1" w:rsidRPr="001F41AE">
        <w:rPr>
          <w:lang w:val="ro-RO"/>
        </w:rPr>
        <w:t>(P</w:t>
      </w:r>
      <w:r w:rsidRPr="001F41AE">
        <w:rPr>
          <w:lang w:val="ro-RO"/>
        </w:rPr>
        <w:t>G</w:t>
      </w:r>
      <w:r w:rsidR="00B24CC1" w:rsidRPr="001F41AE">
        <w:rPr>
          <w:lang w:val="ro-RO"/>
        </w:rPr>
        <w:t>E)</w:t>
      </w:r>
      <w:r w:rsidR="00886ECC" w:rsidRPr="001F41AE">
        <w:rPr>
          <w:lang w:val="ro-RO"/>
        </w:rPr>
        <w:t>.</w:t>
      </w:r>
    </w:p>
    <w:p w14:paraId="1D11C234" w14:textId="77777777" w:rsidR="00C75B8D" w:rsidRPr="001F41AE" w:rsidRDefault="00436DE2" w:rsidP="00490697">
      <w:pPr>
        <w:numPr>
          <w:ilvl w:val="0"/>
          <w:numId w:val="2"/>
        </w:numPr>
        <w:autoSpaceDE w:val="0"/>
        <w:autoSpaceDN w:val="0"/>
        <w:adjustRightInd w:val="0"/>
        <w:spacing w:beforeLines="50" w:before="120"/>
        <w:ind w:left="0" w:firstLine="0"/>
        <w:jc w:val="both"/>
        <w:rPr>
          <w:lang w:val="ro-RO"/>
        </w:rPr>
      </w:pPr>
      <w:r w:rsidRPr="001F41AE">
        <w:rPr>
          <w:lang w:val="ro-RO"/>
        </w:rPr>
        <w:t xml:space="preserve">Acordul de Împrumut și Acordul de </w:t>
      </w:r>
      <w:proofErr w:type="spellStart"/>
      <w:r w:rsidRPr="001F41AE">
        <w:rPr>
          <w:lang w:val="ro-RO"/>
        </w:rPr>
        <w:t>Grantîntre</w:t>
      </w:r>
      <w:proofErr w:type="spellEnd"/>
      <w:r w:rsidRPr="001F41AE">
        <w:rPr>
          <w:lang w:val="ro-RO"/>
        </w:rPr>
        <w:t xml:space="preserve"> Republica Moldova și BIRD a fost ratificat de către Parlamentul Republicii Moldova (Legea Republicii Moldova nr.224 din 31 iulie 2023) și promulgat de către Președintele Republicii Moldova (Decretul Președintelui nr. 1050-IX din 07 August 2023).</w:t>
      </w:r>
    </w:p>
    <w:p w14:paraId="4D541909" w14:textId="1B27445A" w:rsidR="00C75B8D" w:rsidRPr="001F41AE" w:rsidRDefault="0073250F" w:rsidP="00490697">
      <w:pPr>
        <w:pStyle w:val="MainParawithChapter"/>
        <w:numPr>
          <w:ilvl w:val="1"/>
          <w:numId w:val="17"/>
        </w:numPr>
        <w:spacing w:beforeLines="50" w:before="120" w:after="0"/>
        <w:ind w:left="0" w:firstLine="0"/>
        <w:rPr>
          <w:b/>
          <w:lang w:val="ro-RO"/>
        </w:rPr>
      </w:pPr>
      <w:bookmarkStart w:id="5" w:name="_Toc152243203"/>
      <w:r w:rsidRPr="001F41AE">
        <w:rPr>
          <w:b/>
          <w:lang w:val="ro-RO"/>
        </w:rPr>
        <w:t>Obiectivul</w:t>
      </w:r>
      <w:r w:rsidR="00447E96" w:rsidRPr="001F41AE">
        <w:rPr>
          <w:b/>
          <w:lang w:val="ro-RO"/>
        </w:rPr>
        <w:t xml:space="preserve"> </w:t>
      </w:r>
      <w:r w:rsidR="00CF7381" w:rsidRPr="001F41AE">
        <w:rPr>
          <w:b/>
          <w:lang w:val="ro-RO"/>
        </w:rPr>
        <w:t>Pro</w:t>
      </w:r>
      <w:r w:rsidRPr="001F41AE">
        <w:rPr>
          <w:b/>
          <w:lang w:val="ro-RO"/>
        </w:rPr>
        <w:t>i</w:t>
      </w:r>
      <w:r w:rsidR="00CF7381" w:rsidRPr="001F41AE">
        <w:rPr>
          <w:b/>
          <w:lang w:val="ro-RO"/>
        </w:rPr>
        <w:t>ect</w:t>
      </w:r>
      <w:r w:rsidRPr="001F41AE">
        <w:rPr>
          <w:b/>
          <w:lang w:val="ro-RO"/>
        </w:rPr>
        <w:t>ului</w:t>
      </w:r>
      <w:r w:rsidR="00447E96" w:rsidRPr="001F41AE">
        <w:rPr>
          <w:b/>
          <w:lang w:val="ro-RO"/>
        </w:rPr>
        <w:t xml:space="preserve"> </w:t>
      </w:r>
      <w:r w:rsidRPr="001F41AE">
        <w:rPr>
          <w:b/>
          <w:lang w:val="ro-RO"/>
        </w:rPr>
        <w:t>și</w:t>
      </w:r>
      <w:r w:rsidR="00447E96" w:rsidRPr="001F41AE">
        <w:rPr>
          <w:b/>
          <w:lang w:val="ro-RO"/>
        </w:rPr>
        <w:t xml:space="preserve"> </w:t>
      </w:r>
      <w:r w:rsidRPr="001F41AE">
        <w:rPr>
          <w:b/>
          <w:lang w:val="ro-RO"/>
        </w:rPr>
        <w:t xml:space="preserve">rezultatele scontate </w:t>
      </w:r>
      <w:bookmarkEnd w:id="5"/>
    </w:p>
    <w:p w14:paraId="2E514770" w14:textId="3731BC61" w:rsidR="00C75B8D" w:rsidRPr="001F41AE" w:rsidRDefault="0003171D" w:rsidP="00490697">
      <w:pPr>
        <w:numPr>
          <w:ilvl w:val="0"/>
          <w:numId w:val="2"/>
        </w:numPr>
        <w:autoSpaceDE w:val="0"/>
        <w:autoSpaceDN w:val="0"/>
        <w:adjustRightInd w:val="0"/>
        <w:spacing w:beforeLines="50" w:before="120"/>
        <w:ind w:left="0" w:firstLine="0"/>
        <w:jc w:val="both"/>
        <w:rPr>
          <w:lang w:val="ro-RO"/>
        </w:rPr>
      </w:pPr>
      <w:r w:rsidRPr="001F41AE">
        <w:rPr>
          <w:lang w:val="ro-RO"/>
        </w:rPr>
        <w:t>PÎCE</w:t>
      </w:r>
      <w:r w:rsidR="000F044E" w:rsidRPr="001F41AE">
        <w:rPr>
          <w:lang w:val="ro-RO"/>
        </w:rPr>
        <w:t xml:space="preserve"> sprijină </w:t>
      </w:r>
      <w:r w:rsidRPr="001F41AE">
        <w:rPr>
          <w:lang w:val="ro-RO"/>
        </w:rPr>
        <w:t xml:space="preserve">Programul </w:t>
      </w:r>
      <w:r w:rsidR="000F044E" w:rsidRPr="001F41AE">
        <w:rPr>
          <w:lang w:val="ro-RO"/>
        </w:rPr>
        <w:t xml:space="preserve">de reformă al </w:t>
      </w:r>
      <w:r w:rsidRPr="001F41AE">
        <w:rPr>
          <w:lang w:val="ro-RO"/>
        </w:rPr>
        <w:t xml:space="preserve">Guvernului Republicii Moldova </w:t>
      </w:r>
      <w:r w:rsidR="000F044E" w:rsidRPr="001F41AE">
        <w:rPr>
          <w:lang w:val="ro-RO"/>
        </w:rPr>
        <w:t xml:space="preserve">prin finanțarea activităților care (i) </w:t>
      </w:r>
      <w:r w:rsidR="00745E44" w:rsidRPr="001F41AE">
        <w:rPr>
          <w:lang w:val="ro-RO"/>
        </w:rPr>
        <w:t xml:space="preserve">vor </w:t>
      </w:r>
      <w:r w:rsidR="000F044E" w:rsidRPr="001F41AE">
        <w:rPr>
          <w:lang w:val="ro-RO"/>
        </w:rPr>
        <w:t xml:space="preserve">îmbunătăți mediul de învățare în </w:t>
      </w:r>
      <w:r w:rsidR="00745E44" w:rsidRPr="001F41AE">
        <w:rPr>
          <w:lang w:val="ro-RO"/>
        </w:rPr>
        <w:t>Instituțiile Participante</w:t>
      </w:r>
      <w:r w:rsidR="000F044E" w:rsidRPr="001F41AE">
        <w:rPr>
          <w:lang w:val="ro-RO"/>
        </w:rPr>
        <w:t xml:space="preserve">, cu accent pe </w:t>
      </w:r>
      <w:r w:rsidR="006D339C" w:rsidRPr="001F41AE">
        <w:rPr>
          <w:lang w:val="ro-RO"/>
        </w:rPr>
        <w:t>susținerea</w:t>
      </w:r>
      <w:r w:rsidR="00447E96" w:rsidRPr="001F41AE">
        <w:rPr>
          <w:lang w:val="ro-RO"/>
        </w:rPr>
        <w:t xml:space="preserve"> </w:t>
      </w:r>
      <w:r w:rsidR="006D339C" w:rsidRPr="001F41AE">
        <w:rPr>
          <w:lang w:val="ro-RO"/>
        </w:rPr>
        <w:t>elevilor</w:t>
      </w:r>
      <w:r w:rsidR="000F044E" w:rsidRPr="001F41AE">
        <w:rPr>
          <w:lang w:val="ro-RO"/>
        </w:rPr>
        <w:t xml:space="preserve"> defavorizați; și (ii) </w:t>
      </w:r>
      <w:r w:rsidR="00745E44" w:rsidRPr="001F41AE">
        <w:rPr>
          <w:lang w:val="ro-RO"/>
        </w:rPr>
        <w:t xml:space="preserve">vor </w:t>
      </w:r>
      <w:r w:rsidR="000F044E" w:rsidRPr="001F41AE">
        <w:rPr>
          <w:lang w:val="ro-RO"/>
        </w:rPr>
        <w:t>consolida capacitatea M</w:t>
      </w:r>
      <w:r w:rsidR="00745E44" w:rsidRPr="001F41AE">
        <w:rPr>
          <w:lang w:val="ro-RO"/>
        </w:rPr>
        <w:t>inisterului Educației și Cercetării al Republicii Moldova</w:t>
      </w:r>
      <w:r w:rsidR="00D063A5" w:rsidRPr="001F41AE">
        <w:rPr>
          <w:lang w:val="ro-RO"/>
        </w:rPr>
        <w:t xml:space="preserve"> </w:t>
      </w:r>
      <w:r w:rsidR="006D339C" w:rsidRPr="001F41AE">
        <w:rPr>
          <w:lang w:val="ro-RO"/>
        </w:rPr>
        <w:t>de</w:t>
      </w:r>
      <w:r w:rsidR="00D063A5" w:rsidRPr="001F41AE">
        <w:rPr>
          <w:lang w:val="ro-RO"/>
        </w:rPr>
        <w:t xml:space="preserve"> </w:t>
      </w:r>
      <w:r w:rsidR="000F044E" w:rsidRPr="001F41AE">
        <w:rPr>
          <w:lang w:val="ro-RO"/>
        </w:rPr>
        <w:t>gestiona</w:t>
      </w:r>
      <w:r w:rsidR="006D339C" w:rsidRPr="001F41AE">
        <w:rPr>
          <w:lang w:val="ro-RO"/>
        </w:rPr>
        <w:t>re a</w:t>
      </w:r>
      <w:r w:rsidR="000F044E" w:rsidRPr="001F41AE">
        <w:rPr>
          <w:lang w:val="ro-RO"/>
        </w:rPr>
        <w:t xml:space="preserve"> sectorul</w:t>
      </w:r>
      <w:r w:rsidR="006D339C" w:rsidRPr="001F41AE">
        <w:rPr>
          <w:lang w:val="ro-RO"/>
        </w:rPr>
        <w:t>ui</w:t>
      </w:r>
      <w:r w:rsidR="000F044E" w:rsidRPr="001F41AE">
        <w:rPr>
          <w:lang w:val="ro-RO"/>
        </w:rPr>
        <w:t xml:space="preserve"> și</w:t>
      </w:r>
      <w:r w:rsidR="006D339C" w:rsidRPr="001F41AE">
        <w:rPr>
          <w:lang w:val="ro-RO"/>
        </w:rPr>
        <w:t xml:space="preserve"> de </w:t>
      </w:r>
      <w:r w:rsidR="000F044E" w:rsidRPr="001F41AE">
        <w:rPr>
          <w:lang w:val="ro-RO"/>
        </w:rPr>
        <w:t>răspun</w:t>
      </w:r>
      <w:r w:rsidR="006D339C" w:rsidRPr="001F41AE">
        <w:rPr>
          <w:lang w:val="ro-RO"/>
        </w:rPr>
        <w:t>s</w:t>
      </w:r>
      <w:r w:rsidR="00D063A5" w:rsidRPr="001F41AE">
        <w:rPr>
          <w:lang w:val="ro-RO"/>
        </w:rPr>
        <w:t xml:space="preserve"> </w:t>
      </w:r>
      <w:r w:rsidR="00756729" w:rsidRPr="001F41AE">
        <w:rPr>
          <w:lang w:val="ro-RO"/>
        </w:rPr>
        <w:t xml:space="preserve">la nevoile </w:t>
      </w:r>
      <w:r w:rsidR="000F044E" w:rsidRPr="001F41AE">
        <w:rPr>
          <w:lang w:val="ro-RO"/>
        </w:rPr>
        <w:t xml:space="preserve">refugiaților. Prin </w:t>
      </w:r>
      <w:r w:rsidR="00512D90" w:rsidRPr="001F41AE">
        <w:rPr>
          <w:lang w:val="ro-RO"/>
        </w:rPr>
        <w:t xml:space="preserve">intermediul </w:t>
      </w:r>
      <w:r w:rsidR="000F044E" w:rsidRPr="001F41AE">
        <w:rPr>
          <w:lang w:val="ro-RO"/>
        </w:rPr>
        <w:t>acest</w:t>
      </w:r>
      <w:r w:rsidR="00512D90" w:rsidRPr="001F41AE">
        <w:rPr>
          <w:lang w:val="ro-RO"/>
        </w:rPr>
        <w:t>ui</w:t>
      </w:r>
      <w:r w:rsidR="00447E96" w:rsidRPr="001F41AE">
        <w:rPr>
          <w:lang w:val="ro-RO"/>
        </w:rPr>
        <w:t xml:space="preserve"> </w:t>
      </w:r>
      <w:r w:rsidR="00512D90" w:rsidRPr="001F41AE">
        <w:rPr>
          <w:lang w:val="ro-RO"/>
        </w:rPr>
        <w:t>Proiect</w:t>
      </w:r>
      <w:r w:rsidR="000F044E" w:rsidRPr="001F41AE">
        <w:rPr>
          <w:lang w:val="ro-RO"/>
        </w:rPr>
        <w:t xml:space="preserve">, </w:t>
      </w:r>
      <w:r w:rsidR="00512D90" w:rsidRPr="001F41AE">
        <w:rPr>
          <w:lang w:val="ro-RO"/>
        </w:rPr>
        <w:t xml:space="preserve">Banca </w:t>
      </w:r>
      <w:r w:rsidR="000F044E" w:rsidRPr="001F41AE">
        <w:rPr>
          <w:lang w:val="ro-RO"/>
        </w:rPr>
        <w:t xml:space="preserve">va </w:t>
      </w:r>
      <w:r w:rsidR="00512D90" w:rsidRPr="001F41AE">
        <w:rPr>
          <w:lang w:val="ro-RO"/>
        </w:rPr>
        <w:t xml:space="preserve">acorda </w:t>
      </w:r>
      <w:proofErr w:type="spellStart"/>
      <w:r w:rsidR="00512D90" w:rsidRPr="001F41AE">
        <w:rPr>
          <w:lang w:val="ro-RO"/>
        </w:rPr>
        <w:t>suportGuvernului</w:t>
      </w:r>
      <w:proofErr w:type="spellEnd"/>
      <w:r w:rsidR="00512D90" w:rsidRPr="001F41AE">
        <w:rPr>
          <w:lang w:val="ro-RO"/>
        </w:rPr>
        <w:t xml:space="preserve"> Republicii Moldova </w:t>
      </w:r>
      <w:r w:rsidR="000F044E" w:rsidRPr="001F41AE">
        <w:rPr>
          <w:lang w:val="ro-RO"/>
        </w:rPr>
        <w:t>în implementarea reformelor necesare, care includ inițiative pentru:</w:t>
      </w:r>
    </w:p>
    <w:p w14:paraId="7F2E4D01" w14:textId="77777777" w:rsidR="006F31B4" w:rsidRPr="001F41AE" w:rsidRDefault="00512D90" w:rsidP="00066B96">
      <w:pPr>
        <w:numPr>
          <w:ilvl w:val="0"/>
          <w:numId w:val="3"/>
        </w:numPr>
        <w:spacing w:after="120"/>
        <w:ind w:left="567" w:firstLine="0"/>
        <w:jc w:val="both"/>
        <w:rPr>
          <w:lang w:val="ro-RO"/>
        </w:rPr>
      </w:pPr>
      <w:r w:rsidRPr="001F41AE">
        <w:rPr>
          <w:lang w:val="ro-RO"/>
        </w:rPr>
        <w:t>Îmbunătățirea calității educației și a mediului de învățare în instituțiile vizate și</w:t>
      </w:r>
    </w:p>
    <w:p w14:paraId="2E4D1DD8" w14:textId="5FD9B4F4" w:rsidR="006F31B4" w:rsidRPr="001F41AE" w:rsidRDefault="00993753" w:rsidP="006F31B4">
      <w:pPr>
        <w:numPr>
          <w:ilvl w:val="0"/>
          <w:numId w:val="3"/>
        </w:numPr>
        <w:spacing w:after="120"/>
        <w:ind w:left="567" w:firstLine="0"/>
        <w:jc w:val="both"/>
        <w:rPr>
          <w:lang w:val="ro-RO"/>
        </w:rPr>
      </w:pPr>
      <w:r w:rsidRPr="001F41AE">
        <w:rPr>
          <w:lang w:val="ro-RO"/>
        </w:rPr>
        <w:t xml:space="preserve">Dezvoltarea capacității instituționale de </w:t>
      </w:r>
      <w:r w:rsidR="00F90031" w:rsidRPr="001F41AE">
        <w:rPr>
          <w:lang w:val="ro-RO"/>
        </w:rPr>
        <w:t>a elabora</w:t>
      </w:r>
      <w:r w:rsidRPr="001F41AE">
        <w:rPr>
          <w:lang w:val="ro-RO"/>
        </w:rPr>
        <w:t>, implementa și evalua</w:t>
      </w:r>
      <w:r w:rsidR="00D063A5" w:rsidRPr="001F41AE">
        <w:rPr>
          <w:lang w:val="ro-RO"/>
        </w:rPr>
        <w:t xml:space="preserve"> </w:t>
      </w:r>
      <w:r w:rsidRPr="001F41AE">
        <w:rPr>
          <w:lang w:val="ro-RO"/>
        </w:rPr>
        <w:t>reformel</w:t>
      </w:r>
      <w:r w:rsidR="00F90031" w:rsidRPr="001F41AE">
        <w:rPr>
          <w:lang w:val="ro-RO"/>
        </w:rPr>
        <w:t>e</w:t>
      </w:r>
      <w:r w:rsidRPr="001F41AE">
        <w:rPr>
          <w:lang w:val="ro-RO"/>
        </w:rPr>
        <w:t xml:space="preserve"> educaționale și a intervențiil</w:t>
      </w:r>
      <w:r w:rsidR="00F90031" w:rsidRPr="001F41AE">
        <w:rPr>
          <w:lang w:val="ro-RO"/>
        </w:rPr>
        <w:t>e</w:t>
      </w:r>
      <w:r w:rsidRPr="001F41AE">
        <w:rPr>
          <w:lang w:val="ro-RO"/>
        </w:rPr>
        <w:t xml:space="preserve"> de răspuns la nevoile refugiaților</w:t>
      </w:r>
    </w:p>
    <w:p w14:paraId="5F7EB252" w14:textId="77777777" w:rsidR="00C75B8D" w:rsidRPr="001F41AE" w:rsidRDefault="00F90031" w:rsidP="00490697">
      <w:pPr>
        <w:numPr>
          <w:ilvl w:val="0"/>
          <w:numId w:val="2"/>
        </w:numPr>
        <w:autoSpaceDE w:val="0"/>
        <w:autoSpaceDN w:val="0"/>
        <w:adjustRightInd w:val="0"/>
        <w:spacing w:beforeLines="50" w:before="120"/>
        <w:ind w:left="0" w:firstLine="0"/>
        <w:jc w:val="both"/>
        <w:rPr>
          <w:lang w:val="ro-RO"/>
        </w:rPr>
      </w:pPr>
      <w:r w:rsidRPr="001F41AE">
        <w:rPr>
          <w:lang w:val="ro-RO"/>
        </w:rPr>
        <w:t>Rezultatele scontate sunt prezentate în cadrul de rezultate PÎCE și indicatorii de monitorizare (Anexa 1).</w:t>
      </w:r>
    </w:p>
    <w:p w14:paraId="1A8BDF3D" w14:textId="77777777" w:rsidR="00C75B8D" w:rsidRPr="001F41AE" w:rsidRDefault="006B7EB6" w:rsidP="00490697">
      <w:pPr>
        <w:pStyle w:val="MainParawithChapter"/>
        <w:numPr>
          <w:ilvl w:val="1"/>
          <w:numId w:val="17"/>
        </w:numPr>
        <w:spacing w:beforeLines="50" w:before="120" w:after="0"/>
        <w:ind w:left="0" w:firstLine="0"/>
        <w:rPr>
          <w:b/>
          <w:lang w:val="ro-RO"/>
        </w:rPr>
      </w:pPr>
      <w:bookmarkStart w:id="6" w:name="_Toc359529884"/>
      <w:bookmarkStart w:id="7" w:name="_Toc152243204"/>
      <w:r w:rsidRPr="001F41AE">
        <w:rPr>
          <w:b/>
          <w:lang w:val="ro-RO"/>
        </w:rPr>
        <w:t>Indicator</w:t>
      </w:r>
      <w:bookmarkEnd w:id="6"/>
      <w:bookmarkEnd w:id="7"/>
      <w:r w:rsidR="007B7D88" w:rsidRPr="001F41AE">
        <w:rPr>
          <w:b/>
          <w:lang w:val="ro-RO"/>
        </w:rPr>
        <w:t xml:space="preserve">ii de rezultate la nivel de </w:t>
      </w:r>
      <w:r w:rsidR="006B717C" w:rsidRPr="001F41AE">
        <w:rPr>
          <w:b/>
          <w:lang w:val="ro-RO"/>
        </w:rPr>
        <w:t>ODP</w:t>
      </w:r>
    </w:p>
    <w:p w14:paraId="02FFECC6" w14:textId="656E64E7" w:rsidR="00C75B8D" w:rsidRPr="001F41AE" w:rsidRDefault="006B717C" w:rsidP="00490697">
      <w:pPr>
        <w:numPr>
          <w:ilvl w:val="0"/>
          <w:numId w:val="2"/>
        </w:numPr>
        <w:autoSpaceDE w:val="0"/>
        <w:autoSpaceDN w:val="0"/>
        <w:adjustRightInd w:val="0"/>
        <w:spacing w:beforeLines="50" w:before="120"/>
        <w:ind w:left="0" w:firstLine="0"/>
        <w:jc w:val="both"/>
        <w:rPr>
          <w:lang w:val="ro-RO"/>
        </w:rPr>
      </w:pPr>
      <w:r w:rsidRPr="001F41AE">
        <w:rPr>
          <w:b/>
          <w:lang w:val="ro-RO"/>
        </w:rPr>
        <w:t>Obiectivul de Dezvoltare al</w:t>
      </w:r>
      <w:r w:rsidR="00D063A5" w:rsidRPr="001F41AE">
        <w:rPr>
          <w:b/>
          <w:lang w:val="ro-RO"/>
        </w:rPr>
        <w:t xml:space="preserve"> </w:t>
      </w:r>
      <w:r w:rsidR="002C58A3" w:rsidRPr="001F41AE">
        <w:rPr>
          <w:b/>
          <w:lang w:val="ro-RO"/>
        </w:rPr>
        <w:t>Pro</w:t>
      </w:r>
      <w:r w:rsidRPr="001F41AE">
        <w:rPr>
          <w:b/>
          <w:lang w:val="ro-RO"/>
        </w:rPr>
        <w:t>i</w:t>
      </w:r>
      <w:r w:rsidR="002C58A3" w:rsidRPr="001F41AE">
        <w:rPr>
          <w:b/>
          <w:lang w:val="ro-RO"/>
        </w:rPr>
        <w:t>ect</w:t>
      </w:r>
      <w:r w:rsidRPr="001F41AE">
        <w:rPr>
          <w:b/>
          <w:lang w:val="ro-RO"/>
        </w:rPr>
        <w:t>ului</w:t>
      </w:r>
      <w:r w:rsidR="002C58A3" w:rsidRPr="001F41AE">
        <w:rPr>
          <w:b/>
          <w:lang w:val="ro-RO"/>
        </w:rPr>
        <w:t xml:space="preserve"> (</w:t>
      </w:r>
      <w:r w:rsidR="009702A8" w:rsidRPr="001F41AE">
        <w:rPr>
          <w:b/>
          <w:lang w:val="ro-RO"/>
        </w:rPr>
        <w:t>ODP</w:t>
      </w:r>
      <w:r w:rsidR="002C58A3" w:rsidRPr="001F41AE">
        <w:rPr>
          <w:b/>
          <w:lang w:val="ro-RO"/>
        </w:rPr>
        <w:t>)</w:t>
      </w:r>
      <w:r w:rsidR="00A71985" w:rsidRPr="001F41AE">
        <w:rPr>
          <w:b/>
          <w:lang w:val="ro-RO"/>
        </w:rPr>
        <w:t>,</w:t>
      </w:r>
      <w:r w:rsidR="00D063A5" w:rsidRPr="001F41AE">
        <w:rPr>
          <w:b/>
          <w:lang w:val="ro-RO"/>
        </w:rPr>
        <w:t xml:space="preserve"> </w:t>
      </w:r>
      <w:r w:rsidR="009702A8" w:rsidRPr="001F41AE">
        <w:rPr>
          <w:lang w:val="ro-RO"/>
        </w:rPr>
        <w:t xml:space="preserve">aprobat de către Consiliul de Directori Executivi ai Băncii la 31 mai 2023 este: </w:t>
      </w:r>
      <w:r w:rsidR="003C137E" w:rsidRPr="001F41AE">
        <w:rPr>
          <w:rFonts w:eastAsiaTheme="minorHAnsi"/>
          <w:lang w:val="ro-RO"/>
        </w:rPr>
        <w:t xml:space="preserve">(i) </w:t>
      </w:r>
      <w:r w:rsidR="009702A8" w:rsidRPr="001F41AE">
        <w:rPr>
          <w:lang w:val="ro-RO"/>
        </w:rPr>
        <w:t>îmbunătățirea mediului de învățare în instituțiile participante, cu accent pe susținerea</w:t>
      </w:r>
      <w:r w:rsidR="00D063A5" w:rsidRPr="001F41AE">
        <w:rPr>
          <w:lang w:val="ro-RO"/>
        </w:rPr>
        <w:t xml:space="preserve"> </w:t>
      </w:r>
      <w:r w:rsidR="009702A8" w:rsidRPr="001F41AE">
        <w:rPr>
          <w:lang w:val="ro-RO"/>
        </w:rPr>
        <w:t xml:space="preserve">elevilor defavorizați; </w:t>
      </w:r>
      <w:r w:rsidR="009702A8" w:rsidRPr="001F41AE">
        <w:rPr>
          <w:rFonts w:eastAsiaTheme="minorHAnsi"/>
          <w:lang w:val="ro-RO"/>
        </w:rPr>
        <w:t>și</w:t>
      </w:r>
      <w:r w:rsidR="003C137E" w:rsidRPr="001F41AE">
        <w:rPr>
          <w:rFonts w:eastAsiaTheme="minorHAnsi"/>
          <w:lang w:val="ro-RO"/>
        </w:rPr>
        <w:t xml:space="preserve"> (ii) </w:t>
      </w:r>
      <w:r w:rsidR="009702A8" w:rsidRPr="001F41AE">
        <w:rPr>
          <w:lang w:val="ro-RO"/>
        </w:rPr>
        <w:t>consolidarea capacității Ministerului Educației și Cercetării de gestionare a sectorului și de răspuns</w:t>
      </w:r>
      <w:r w:rsidR="00D063A5" w:rsidRPr="001F41AE">
        <w:rPr>
          <w:lang w:val="ro-RO"/>
        </w:rPr>
        <w:t xml:space="preserve"> </w:t>
      </w:r>
      <w:r w:rsidR="009702A8" w:rsidRPr="001F41AE">
        <w:rPr>
          <w:lang w:val="ro-RO"/>
        </w:rPr>
        <w:t>la nevoile refugiaților</w:t>
      </w:r>
      <w:r w:rsidR="00A71985" w:rsidRPr="001F41AE">
        <w:rPr>
          <w:rFonts w:eastAsiaTheme="minorHAnsi"/>
          <w:lang w:val="ro-RO"/>
        </w:rPr>
        <w:t xml:space="preserve">.  </w:t>
      </w:r>
    </w:p>
    <w:p w14:paraId="2F2B1197" w14:textId="4B6F4B26" w:rsidR="00C75B8D" w:rsidRPr="001F41AE" w:rsidRDefault="003C1354" w:rsidP="00490697">
      <w:pPr>
        <w:numPr>
          <w:ilvl w:val="0"/>
          <w:numId w:val="2"/>
        </w:numPr>
        <w:autoSpaceDE w:val="0"/>
        <w:autoSpaceDN w:val="0"/>
        <w:adjustRightInd w:val="0"/>
        <w:spacing w:beforeLines="50" w:before="120"/>
        <w:ind w:left="0" w:firstLine="0"/>
        <w:jc w:val="both"/>
        <w:rPr>
          <w:lang w:val="ro-RO"/>
        </w:rPr>
      </w:pPr>
      <w:r w:rsidRPr="001F41AE">
        <w:rPr>
          <w:b/>
          <w:lang w:val="ro-RO"/>
        </w:rPr>
        <w:t xml:space="preserve">Rezultatele scontate ale </w:t>
      </w:r>
      <w:r w:rsidRPr="001F41AE">
        <w:rPr>
          <w:lang w:val="ro-RO"/>
        </w:rPr>
        <w:t>PÎCE</w:t>
      </w:r>
      <w:r w:rsidR="00D063A5" w:rsidRPr="001F41AE">
        <w:rPr>
          <w:lang w:val="ro-RO"/>
        </w:rPr>
        <w:t xml:space="preserve"> </w:t>
      </w:r>
      <w:r w:rsidRPr="001F41AE">
        <w:rPr>
          <w:bCs/>
          <w:lang w:val="ro-RO"/>
        </w:rPr>
        <w:t xml:space="preserve">la nivel de ODP </w:t>
      </w:r>
      <w:r w:rsidRPr="001F41AE">
        <w:rPr>
          <w:lang w:val="ro-RO"/>
        </w:rPr>
        <w:t>sunt</w:t>
      </w:r>
      <w:r w:rsidR="00D063A5" w:rsidRPr="001F41AE">
        <w:rPr>
          <w:lang w:val="ro-RO"/>
        </w:rPr>
        <w:t xml:space="preserve"> </w:t>
      </w:r>
      <w:r w:rsidRPr="001F41AE">
        <w:rPr>
          <w:lang w:val="ro-RO"/>
        </w:rPr>
        <w:t>următoarele</w:t>
      </w:r>
      <w:r w:rsidR="002C58A3" w:rsidRPr="001F41AE">
        <w:rPr>
          <w:lang w:val="ro-RO"/>
        </w:rPr>
        <w:t>:</w:t>
      </w:r>
    </w:p>
    <w:p w14:paraId="224EA766" w14:textId="77777777" w:rsidR="00CD144E" w:rsidRPr="001F41AE" w:rsidRDefault="00637906" w:rsidP="00A82D8E">
      <w:pPr>
        <w:pStyle w:val="Listparagraf"/>
        <w:numPr>
          <w:ilvl w:val="0"/>
          <w:numId w:val="16"/>
        </w:numPr>
        <w:autoSpaceDE w:val="0"/>
        <w:autoSpaceDN w:val="0"/>
        <w:adjustRightInd w:val="0"/>
        <w:spacing w:after="120"/>
        <w:ind w:left="567" w:firstLine="0"/>
        <w:jc w:val="both"/>
        <w:rPr>
          <w:lang w:val="ro-RO"/>
        </w:rPr>
      </w:pPr>
      <w:r w:rsidRPr="001F41AE">
        <w:rPr>
          <w:lang w:val="ro-RO"/>
        </w:rPr>
        <w:t xml:space="preserve">90.00% </w:t>
      </w:r>
      <w:r w:rsidR="003C1354" w:rsidRPr="001F41AE">
        <w:rPr>
          <w:lang w:val="ro-RO"/>
        </w:rPr>
        <w:t xml:space="preserve">de profesori participanți cu practici </w:t>
      </w:r>
      <w:r w:rsidR="009F71D8" w:rsidRPr="001F41AE">
        <w:rPr>
          <w:lang w:val="ro-RO"/>
        </w:rPr>
        <w:t>de predare</w:t>
      </w:r>
      <w:r w:rsidR="003C1354" w:rsidRPr="001F41AE">
        <w:rPr>
          <w:lang w:val="ro-RO"/>
        </w:rPr>
        <w:t xml:space="preserve"> îmbunătățite</w:t>
      </w:r>
      <w:r w:rsidR="00BD0004" w:rsidRPr="001F41AE">
        <w:rPr>
          <w:lang w:val="ro-RO"/>
        </w:rPr>
        <w:t>;</w:t>
      </w:r>
    </w:p>
    <w:p w14:paraId="3E78C0DB" w14:textId="07A2DCDB" w:rsidR="00970B46" w:rsidRPr="001F41AE" w:rsidRDefault="009B1898" w:rsidP="00A82D8E">
      <w:pPr>
        <w:numPr>
          <w:ilvl w:val="0"/>
          <w:numId w:val="16"/>
        </w:numPr>
        <w:spacing w:after="120"/>
        <w:ind w:left="567" w:firstLine="0"/>
        <w:jc w:val="both"/>
        <w:rPr>
          <w:lang w:val="ro-RO"/>
        </w:rPr>
      </w:pPr>
      <w:r w:rsidRPr="001F41AE">
        <w:rPr>
          <w:lang w:val="ro-RO"/>
        </w:rPr>
        <w:t xml:space="preserve">Rezultate îmbunătățite </w:t>
      </w:r>
      <w:r w:rsidR="00C21AB9" w:rsidRPr="001F41AE">
        <w:rPr>
          <w:lang w:val="ro-RO"/>
        </w:rPr>
        <w:t xml:space="preserve">la învățătură </w:t>
      </w:r>
      <w:r w:rsidRPr="001F41AE">
        <w:rPr>
          <w:lang w:val="ro-RO"/>
        </w:rPr>
        <w:t>ale</w:t>
      </w:r>
      <w:r w:rsidR="00D063A5" w:rsidRPr="001F41AE">
        <w:rPr>
          <w:lang w:val="ro-RO"/>
        </w:rPr>
        <w:t xml:space="preserve"> </w:t>
      </w:r>
      <w:r w:rsidRPr="001F41AE">
        <w:rPr>
          <w:lang w:val="ro-RO"/>
        </w:rPr>
        <w:t>elevilor care beneficiază de programul de meditații susținut de proiect;</w:t>
      </w:r>
    </w:p>
    <w:p w14:paraId="398B725E" w14:textId="0DFF6E31" w:rsidR="00BD0004" w:rsidRPr="001F41AE" w:rsidRDefault="005D6EA8" w:rsidP="005D6EA8">
      <w:pPr>
        <w:pStyle w:val="Listparagraf"/>
        <w:widowControl w:val="0"/>
        <w:numPr>
          <w:ilvl w:val="0"/>
          <w:numId w:val="16"/>
        </w:numPr>
        <w:spacing w:after="120"/>
        <w:ind w:left="567" w:firstLine="0"/>
        <w:jc w:val="both"/>
        <w:rPr>
          <w:lang w:val="ro-RO"/>
        </w:rPr>
      </w:pPr>
      <w:r w:rsidRPr="001F41AE">
        <w:rPr>
          <w:lang w:val="ro-RO"/>
        </w:rPr>
        <w:t>Rapoarte anuale privind statisticile din domeniul educației, elaborate și diseminate</w:t>
      </w:r>
      <w:r w:rsidR="00D063A5" w:rsidRPr="001F41AE">
        <w:rPr>
          <w:lang w:val="ro-RO"/>
        </w:rPr>
        <w:t xml:space="preserve"> </w:t>
      </w:r>
      <w:r w:rsidRPr="001F41AE">
        <w:rPr>
          <w:lang w:val="ro-RO"/>
        </w:rPr>
        <w:t xml:space="preserve">în mod </w:t>
      </w:r>
      <w:proofErr w:type="spellStart"/>
      <w:r w:rsidRPr="001F41AE">
        <w:rPr>
          <w:lang w:val="ro-RO"/>
        </w:rPr>
        <w:t>public,în</w:t>
      </w:r>
      <w:proofErr w:type="spellEnd"/>
      <w:r w:rsidRPr="001F41AE">
        <w:rPr>
          <w:lang w:val="ro-RO"/>
        </w:rPr>
        <w:t xml:space="preserve"> baza datelor generate de SIME integrat și utilizate pentru gestionarea sectorului educației, inclusiv pentru răspunsul la nevoile refugiaților;</w:t>
      </w:r>
    </w:p>
    <w:p w14:paraId="35AF4DB3" w14:textId="77777777" w:rsidR="00C75B8D" w:rsidRPr="001F41AE" w:rsidRDefault="0028186E" w:rsidP="00490697">
      <w:pPr>
        <w:numPr>
          <w:ilvl w:val="0"/>
          <w:numId w:val="2"/>
        </w:numPr>
        <w:autoSpaceDE w:val="0"/>
        <w:autoSpaceDN w:val="0"/>
        <w:adjustRightInd w:val="0"/>
        <w:spacing w:beforeLines="50" w:before="120"/>
        <w:ind w:left="0" w:firstLine="0"/>
        <w:jc w:val="both"/>
        <w:rPr>
          <w:lang w:val="ro-RO"/>
        </w:rPr>
      </w:pPr>
      <w:r w:rsidRPr="001F41AE">
        <w:rPr>
          <w:lang w:val="ro-RO"/>
        </w:rPr>
        <w:t>Anexa 1 include Cadrul de rezultate al Proiectului, cu o listă completă a indicatorilor de realizare și de rezultat.</w:t>
      </w:r>
    </w:p>
    <w:p w14:paraId="2144A5CB" w14:textId="77777777" w:rsidR="00C75B8D" w:rsidRPr="001F41AE" w:rsidRDefault="00330931" w:rsidP="00490697">
      <w:pPr>
        <w:numPr>
          <w:ilvl w:val="0"/>
          <w:numId w:val="2"/>
        </w:numPr>
        <w:autoSpaceDE w:val="0"/>
        <w:autoSpaceDN w:val="0"/>
        <w:adjustRightInd w:val="0"/>
        <w:spacing w:beforeLines="50" w:before="120"/>
        <w:ind w:left="0" w:firstLine="0"/>
        <w:jc w:val="both"/>
        <w:rPr>
          <w:lang w:val="ro-RO"/>
        </w:rPr>
      </w:pPr>
      <w:r w:rsidRPr="001F41AE">
        <w:rPr>
          <w:lang w:val="ro-RO"/>
        </w:rPr>
        <w:t>În plus, indicatorii vizați vor include</w:t>
      </w:r>
      <w:r w:rsidR="00AF1521" w:rsidRPr="001F41AE">
        <w:rPr>
          <w:lang w:val="ro-RO"/>
        </w:rPr>
        <w:t>:</w:t>
      </w:r>
    </w:p>
    <w:p w14:paraId="61992773" w14:textId="45909112" w:rsidR="0037720E" w:rsidRPr="001F41AE" w:rsidRDefault="00330931" w:rsidP="00A82D8E">
      <w:pPr>
        <w:pStyle w:val="Listparagraf"/>
        <w:widowControl w:val="0"/>
        <w:numPr>
          <w:ilvl w:val="0"/>
          <w:numId w:val="16"/>
        </w:numPr>
        <w:spacing w:after="120"/>
        <w:ind w:left="567" w:firstLine="0"/>
        <w:rPr>
          <w:lang w:val="ro-RO"/>
        </w:rPr>
      </w:pPr>
      <w:r w:rsidRPr="001F41AE">
        <w:rPr>
          <w:lang w:val="ro-RO"/>
        </w:rPr>
        <w:lastRenderedPageBreak/>
        <w:t>Pentru</w:t>
      </w:r>
      <w:r w:rsidR="00D063A5" w:rsidRPr="001F41AE">
        <w:rPr>
          <w:lang w:val="ro-RO"/>
        </w:rPr>
        <w:t xml:space="preserve"> </w:t>
      </w:r>
      <w:r w:rsidRPr="001F41AE">
        <w:rPr>
          <w:lang w:val="ro-RO"/>
        </w:rPr>
        <w:t>raportarea</w:t>
      </w:r>
      <w:r w:rsidR="00D063A5" w:rsidRPr="001F41AE">
        <w:rPr>
          <w:lang w:val="ro-RO"/>
        </w:rPr>
        <w:t xml:space="preserve"> </w:t>
      </w:r>
      <w:r w:rsidRPr="001F41AE">
        <w:rPr>
          <w:i/>
          <w:iCs/>
          <w:lang w:val="ro-RO"/>
        </w:rPr>
        <w:t>Grantului</w:t>
      </w:r>
      <w:r w:rsidR="00D063A5" w:rsidRPr="001F41AE">
        <w:rPr>
          <w:i/>
          <w:iCs/>
          <w:lang w:val="ro-RO"/>
        </w:rPr>
        <w:t xml:space="preserve"> </w:t>
      </w:r>
      <w:r w:rsidR="0037720E" w:rsidRPr="001F41AE">
        <w:rPr>
          <w:i/>
          <w:iCs/>
          <w:lang w:val="ro-RO"/>
        </w:rPr>
        <w:t>P</w:t>
      </w:r>
      <w:r w:rsidRPr="001F41AE">
        <w:rPr>
          <w:i/>
          <w:iCs/>
          <w:lang w:val="ro-RO"/>
        </w:rPr>
        <w:t>G</w:t>
      </w:r>
      <w:r w:rsidR="0037720E" w:rsidRPr="001F41AE">
        <w:rPr>
          <w:i/>
          <w:iCs/>
          <w:lang w:val="ro-RO"/>
        </w:rPr>
        <w:t>E</w:t>
      </w:r>
      <w:r w:rsidR="0037720E" w:rsidRPr="001F41AE">
        <w:rPr>
          <w:lang w:val="ro-RO"/>
        </w:rPr>
        <w:t xml:space="preserve">: </w:t>
      </w:r>
    </w:p>
    <w:p w14:paraId="4B8B444A" w14:textId="77777777" w:rsidR="0037720E" w:rsidRPr="001F41AE" w:rsidRDefault="00330931" w:rsidP="00A82D8E">
      <w:pPr>
        <w:pStyle w:val="Listparagraf"/>
        <w:widowControl w:val="0"/>
        <w:numPr>
          <w:ilvl w:val="1"/>
          <w:numId w:val="16"/>
        </w:numPr>
        <w:ind w:left="1260"/>
        <w:rPr>
          <w:lang w:val="ro-RO"/>
        </w:rPr>
      </w:pPr>
      <w:r w:rsidRPr="001F41AE">
        <w:rPr>
          <w:lang w:val="ro-RO"/>
        </w:rPr>
        <w:t>Numărul de manuale achiziționate și distribuite (</w:t>
      </w:r>
      <w:r w:rsidR="00070B8B" w:rsidRPr="001F41AE">
        <w:rPr>
          <w:lang w:val="ro-RO"/>
        </w:rPr>
        <w:t>bază</w:t>
      </w:r>
      <w:r w:rsidRPr="001F41AE">
        <w:rPr>
          <w:lang w:val="ro-RO"/>
        </w:rPr>
        <w:t xml:space="preserve">: 0; </w:t>
      </w:r>
      <w:r w:rsidR="00070B8B" w:rsidRPr="001F41AE">
        <w:rPr>
          <w:lang w:val="ro-RO"/>
        </w:rPr>
        <w:t>obiectiv</w:t>
      </w:r>
      <w:r w:rsidRPr="001F41AE">
        <w:rPr>
          <w:lang w:val="ro-RO"/>
        </w:rPr>
        <w:t>: 600</w:t>
      </w:r>
      <w:r w:rsidR="0037720E" w:rsidRPr="001F41AE">
        <w:rPr>
          <w:lang w:val="ro-RO"/>
        </w:rPr>
        <w:t>);</w:t>
      </w:r>
    </w:p>
    <w:p w14:paraId="38C798BC" w14:textId="77777777" w:rsidR="0037720E" w:rsidRPr="001F41AE" w:rsidRDefault="00070B8B" w:rsidP="00A82D8E">
      <w:pPr>
        <w:pStyle w:val="Listparagraf"/>
        <w:widowControl w:val="0"/>
        <w:numPr>
          <w:ilvl w:val="1"/>
          <w:numId w:val="16"/>
        </w:numPr>
        <w:ind w:left="1260"/>
        <w:rPr>
          <w:lang w:val="ro-RO"/>
        </w:rPr>
      </w:pPr>
      <w:r w:rsidRPr="001F41AE">
        <w:rPr>
          <w:lang w:val="ro-RO"/>
        </w:rPr>
        <w:t xml:space="preserve">Numărul de profesori instruiți </w:t>
      </w:r>
      <w:r w:rsidR="0037720E" w:rsidRPr="001F41AE">
        <w:rPr>
          <w:lang w:val="ro-RO"/>
        </w:rPr>
        <w:t>(</w:t>
      </w:r>
      <w:r w:rsidRPr="001F41AE">
        <w:rPr>
          <w:lang w:val="ro-RO"/>
        </w:rPr>
        <w:t>bază</w:t>
      </w:r>
      <w:r w:rsidR="0037720E" w:rsidRPr="001F41AE">
        <w:rPr>
          <w:lang w:val="ro-RO"/>
        </w:rPr>
        <w:t xml:space="preserve">: 0; </w:t>
      </w:r>
      <w:r w:rsidRPr="001F41AE">
        <w:rPr>
          <w:lang w:val="ro-RO"/>
        </w:rPr>
        <w:t>obiectiv</w:t>
      </w:r>
      <w:r w:rsidR="0037720E" w:rsidRPr="001F41AE">
        <w:rPr>
          <w:lang w:val="ro-RO"/>
        </w:rPr>
        <w:t>: 120);</w:t>
      </w:r>
    </w:p>
    <w:p w14:paraId="5C3B3392" w14:textId="77777777" w:rsidR="0037720E" w:rsidRPr="001F41AE" w:rsidRDefault="00070B8B" w:rsidP="00A82D8E">
      <w:pPr>
        <w:pStyle w:val="Listparagraf"/>
        <w:widowControl w:val="0"/>
        <w:numPr>
          <w:ilvl w:val="1"/>
          <w:numId w:val="16"/>
        </w:numPr>
        <w:ind w:left="1260"/>
        <w:rPr>
          <w:lang w:val="ro-RO"/>
        </w:rPr>
      </w:pPr>
      <w:r w:rsidRPr="001F41AE">
        <w:rPr>
          <w:lang w:val="ro-RO"/>
        </w:rPr>
        <w:t xml:space="preserve">Numărul de copii care vor beneficia în mod direct de grant </w:t>
      </w:r>
      <w:r w:rsidR="0037720E" w:rsidRPr="001F41AE">
        <w:rPr>
          <w:lang w:val="ro-RO"/>
        </w:rPr>
        <w:t>(</w:t>
      </w:r>
      <w:r w:rsidRPr="001F41AE">
        <w:rPr>
          <w:lang w:val="ro-RO"/>
        </w:rPr>
        <w:t>bază</w:t>
      </w:r>
      <w:r w:rsidR="0037720E" w:rsidRPr="001F41AE">
        <w:rPr>
          <w:lang w:val="ro-RO"/>
        </w:rPr>
        <w:t xml:space="preserve">: 0; </w:t>
      </w:r>
      <w:r w:rsidRPr="001F41AE">
        <w:rPr>
          <w:lang w:val="ro-RO"/>
        </w:rPr>
        <w:t>obiectiv</w:t>
      </w:r>
      <w:r w:rsidR="0037720E" w:rsidRPr="001F41AE">
        <w:rPr>
          <w:lang w:val="ro-RO"/>
        </w:rPr>
        <w:t>: 8,000):</w:t>
      </w:r>
    </w:p>
    <w:p w14:paraId="6636489F" w14:textId="77777777" w:rsidR="0037720E" w:rsidRPr="001F41AE" w:rsidRDefault="002C14EB" w:rsidP="00A82D8E">
      <w:pPr>
        <w:pStyle w:val="Listparagraf"/>
        <w:widowControl w:val="0"/>
        <w:numPr>
          <w:ilvl w:val="2"/>
          <w:numId w:val="16"/>
        </w:numPr>
        <w:rPr>
          <w:lang w:val="ro-RO"/>
        </w:rPr>
      </w:pPr>
      <w:r w:rsidRPr="001F41AE">
        <w:rPr>
          <w:lang w:val="ro-RO"/>
        </w:rPr>
        <w:t>dintre care</w:t>
      </w:r>
      <w:r w:rsidR="0037720E" w:rsidRPr="001F41AE">
        <w:rPr>
          <w:lang w:val="ro-RO"/>
        </w:rPr>
        <w:t xml:space="preserve">, </w:t>
      </w:r>
      <w:r w:rsidRPr="001F41AE">
        <w:rPr>
          <w:lang w:val="ro-RO"/>
        </w:rPr>
        <w:t>fete</w:t>
      </w:r>
      <w:r w:rsidR="0037720E" w:rsidRPr="001F41AE">
        <w:rPr>
          <w:lang w:val="ro-RO"/>
        </w:rPr>
        <w:t xml:space="preserve"> (</w:t>
      </w:r>
      <w:r w:rsidR="00070B8B" w:rsidRPr="001F41AE">
        <w:rPr>
          <w:lang w:val="ro-RO"/>
        </w:rPr>
        <w:t>bază</w:t>
      </w:r>
      <w:r w:rsidR="0037720E" w:rsidRPr="001F41AE">
        <w:rPr>
          <w:lang w:val="ro-RO"/>
        </w:rPr>
        <w:t xml:space="preserve">: 0; </w:t>
      </w:r>
      <w:r w:rsidR="00070B8B" w:rsidRPr="001F41AE">
        <w:rPr>
          <w:lang w:val="ro-RO"/>
        </w:rPr>
        <w:t>obiectiv</w:t>
      </w:r>
      <w:r w:rsidR="0037720E" w:rsidRPr="001F41AE">
        <w:rPr>
          <w:lang w:val="ro-RO"/>
        </w:rPr>
        <w:t>: 4,000);</w:t>
      </w:r>
    </w:p>
    <w:p w14:paraId="4B8CDAC5" w14:textId="77777777" w:rsidR="0037720E" w:rsidRPr="001F41AE" w:rsidRDefault="002C14EB" w:rsidP="00A82D8E">
      <w:pPr>
        <w:pStyle w:val="Listparagraf"/>
        <w:widowControl w:val="0"/>
        <w:numPr>
          <w:ilvl w:val="2"/>
          <w:numId w:val="16"/>
        </w:numPr>
        <w:rPr>
          <w:lang w:val="ro-RO"/>
        </w:rPr>
      </w:pPr>
      <w:r w:rsidRPr="001F41AE">
        <w:rPr>
          <w:lang w:val="ro-RO"/>
        </w:rPr>
        <w:t>dintre care</w:t>
      </w:r>
      <w:r w:rsidR="0037720E" w:rsidRPr="001F41AE">
        <w:rPr>
          <w:lang w:val="ro-RO"/>
        </w:rPr>
        <w:t xml:space="preserve">, </w:t>
      </w:r>
      <w:r w:rsidRPr="001F41AE">
        <w:rPr>
          <w:lang w:val="ro-RO"/>
        </w:rPr>
        <w:t xml:space="preserve">copii cu dizabilități </w:t>
      </w:r>
      <w:r w:rsidR="0037720E" w:rsidRPr="001F41AE">
        <w:rPr>
          <w:lang w:val="ro-RO"/>
        </w:rPr>
        <w:t>(</w:t>
      </w:r>
      <w:r w:rsidR="00070B8B" w:rsidRPr="001F41AE">
        <w:rPr>
          <w:lang w:val="ro-RO"/>
        </w:rPr>
        <w:t>bază</w:t>
      </w:r>
      <w:r w:rsidR="0037720E" w:rsidRPr="001F41AE">
        <w:rPr>
          <w:lang w:val="ro-RO"/>
        </w:rPr>
        <w:t xml:space="preserve">: 0; </w:t>
      </w:r>
      <w:r w:rsidR="00070B8B" w:rsidRPr="001F41AE">
        <w:rPr>
          <w:lang w:val="ro-RO"/>
        </w:rPr>
        <w:t>obiectiv</w:t>
      </w:r>
      <w:r w:rsidR="0037720E" w:rsidRPr="001F41AE">
        <w:rPr>
          <w:lang w:val="ro-RO"/>
        </w:rPr>
        <w:t>: 100);</w:t>
      </w:r>
    </w:p>
    <w:p w14:paraId="75B19DB1" w14:textId="77777777" w:rsidR="0037720E" w:rsidRPr="001F41AE" w:rsidRDefault="002C14EB" w:rsidP="00A82D8E">
      <w:pPr>
        <w:pStyle w:val="Listparagraf"/>
        <w:widowControl w:val="0"/>
        <w:numPr>
          <w:ilvl w:val="2"/>
          <w:numId w:val="16"/>
        </w:numPr>
        <w:rPr>
          <w:lang w:val="ro-RO"/>
        </w:rPr>
      </w:pPr>
      <w:r w:rsidRPr="001F41AE">
        <w:rPr>
          <w:lang w:val="ro-RO"/>
        </w:rPr>
        <w:t>dintre care</w:t>
      </w:r>
      <w:r w:rsidR="0024190A" w:rsidRPr="001F41AE">
        <w:rPr>
          <w:lang w:val="ro-RO"/>
        </w:rPr>
        <w:t xml:space="preserve">, </w:t>
      </w:r>
      <w:r w:rsidRPr="001F41AE">
        <w:rPr>
          <w:lang w:val="ro-RO"/>
        </w:rPr>
        <w:t xml:space="preserve">copii refugiați </w:t>
      </w:r>
      <w:r w:rsidR="0024190A" w:rsidRPr="001F41AE">
        <w:rPr>
          <w:lang w:val="ro-RO"/>
        </w:rPr>
        <w:t>(</w:t>
      </w:r>
      <w:r w:rsidR="00070B8B" w:rsidRPr="001F41AE">
        <w:rPr>
          <w:lang w:val="ro-RO"/>
        </w:rPr>
        <w:t>bază</w:t>
      </w:r>
      <w:r w:rsidR="0024190A" w:rsidRPr="001F41AE">
        <w:rPr>
          <w:lang w:val="ro-RO"/>
        </w:rPr>
        <w:t xml:space="preserve">: 0; </w:t>
      </w:r>
      <w:r w:rsidR="00070B8B" w:rsidRPr="001F41AE">
        <w:rPr>
          <w:lang w:val="ro-RO"/>
        </w:rPr>
        <w:t>obiectiv</w:t>
      </w:r>
      <w:r w:rsidR="0024190A" w:rsidRPr="001F41AE">
        <w:rPr>
          <w:lang w:val="ro-RO"/>
        </w:rPr>
        <w:t>: 40);</w:t>
      </w:r>
    </w:p>
    <w:p w14:paraId="39FB7F3F" w14:textId="3634DC42" w:rsidR="00AF1521" w:rsidRPr="001F41AE" w:rsidRDefault="002C14EB" w:rsidP="00A82D8E">
      <w:pPr>
        <w:pStyle w:val="Listparagraf"/>
        <w:widowControl w:val="0"/>
        <w:numPr>
          <w:ilvl w:val="0"/>
          <w:numId w:val="16"/>
        </w:numPr>
        <w:spacing w:after="120"/>
        <w:ind w:left="567" w:firstLine="0"/>
        <w:rPr>
          <w:lang w:val="ro-RO"/>
        </w:rPr>
      </w:pPr>
      <w:r w:rsidRPr="001F41AE">
        <w:rPr>
          <w:lang w:val="ro-RO"/>
        </w:rPr>
        <w:t>Pentru</w:t>
      </w:r>
      <w:r w:rsidR="00D063A5" w:rsidRPr="001F41AE">
        <w:rPr>
          <w:lang w:val="ro-RO"/>
        </w:rPr>
        <w:t xml:space="preserve"> </w:t>
      </w:r>
      <w:r w:rsidRPr="001F41AE">
        <w:rPr>
          <w:lang w:val="ro-RO"/>
        </w:rPr>
        <w:t>raportarea</w:t>
      </w:r>
      <w:r w:rsidR="00D063A5" w:rsidRPr="001F41AE">
        <w:rPr>
          <w:lang w:val="ro-RO"/>
        </w:rPr>
        <w:t xml:space="preserve"> </w:t>
      </w:r>
      <w:r w:rsidRPr="001F41AE">
        <w:rPr>
          <w:i/>
          <w:iCs/>
          <w:lang w:val="ro-RO"/>
        </w:rPr>
        <w:t>Grantului</w:t>
      </w:r>
      <w:r w:rsidR="00D063A5" w:rsidRPr="001F41AE">
        <w:rPr>
          <w:i/>
          <w:iCs/>
          <w:lang w:val="ro-RO"/>
        </w:rPr>
        <w:t xml:space="preserve"> </w:t>
      </w:r>
      <w:r w:rsidR="00C93119" w:rsidRPr="001F41AE">
        <w:rPr>
          <w:i/>
          <w:iCs/>
          <w:lang w:val="ro-RO"/>
        </w:rPr>
        <w:t>PÎT</w:t>
      </w:r>
      <w:r w:rsidR="00AF1521" w:rsidRPr="001F41AE">
        <w:rPr>
          <w:lang w:val="ro-RO"/>
        </w:rPr>
        <w:t>:</w:t>
      </w:r>
    </w:p>
    <w:p w14:paraId="004D55C1" w14:textId="77777777" w:rsidR="0037720E" w:rsidRPr="001F41AE" w:rsidRDefault="003A2C8E" w:rsidP="00C52A0F">
      <w:pPr>
        <w:pStyle w:val="Listparagraf"/>
        <w:widowControl w:val="0"/>
        <w:numPr>
          <w:ilvl w:val="1"/>
          <w:numId w:val="16"/>
        </w:numPr>
        <w:ind w:left="1260"/>
        <w:jc w:val="both"/>
        <w:rPr>
          <w:lang w:val="ro-RO"/>
        </w:rPr>
      </w:pPr>
      <w:r w:rsidRPr="001F41AE">
        <w:rPr>
          <w:lang w:val="ro-RO"/>
        </w:rPr>
        <w:t xml:space="preserve">Numărul de </w:t>
      </w:r>
      <w:r w:rsidR="00DD2A4C" w:rsidRPr="001F41AE">
        <w:rPr>
          <w:lang w:val="ro-RO"/>
        </w:rPr>
        <w:t>elevi</w:t>
      </w:r>
      <w:r w:rsidRPr="001F41AE">
        <w:rPr>
          <w:lang w:val="ro-RO"/>
        </w:rPr>
        <w:t xml:space="preserve"> din centrele </w:t>
      </w:r>
      <w:r w:rsidR="00DD2A4C" w:rsidRPr="001F41AE">
        <w:rPr>
          <w:lang w:val="ro-RO"/>
        </w:rPr>
        <w:t xml:space="preserve">EÎTC </w:t>
      </w:r>
      <w:r w:rsidRPr="001F41AE">
        <w:rPr>
          <w:lang w:val="ro-RO"/>
        </w:rPr>
        <w:t xml:space="preserve">(inclusiv </w:t>
      </w:r>
      <w:r w:rsidR="00DD2A4C" w:rsidRPr="001F41AE">
        <w:rPr>
          <w:lang w:val="ro-RO"/>
        </w:rPr>
        <w:t>elevi</w:t>
      </w:r>
      <w:r w:rsidRPr="001F41AE">
        <w:rPr>
          <w:lang w:val="ro-RO"/>
        </w:rPr>
        <w:t xml:space="preserve"> defavorizați și refugiați) care vor beneficia de medii de învățare îmbunătățite, inclusiv pachete de învățare timpurie</w:t>
      </w:r>
      <w:r w:rsidR="0037720E" w:rsidRPr="001F41AE">
        <w:rPr>
          <w:lang w:val="ro-RO"/>
        </w:rPr>
        <w:t xml:space="preserve"> (</w:t>
      </w:r>
      <w:r w:rsidR="00F935E2" w:rsidRPr="001F41AE">
        <w:rPr>
          <w:lang w:val="ro-RO"/>
        </w:rPr>
        <w:t>bază</w:t>
      </w:r>
      <w:r w:rsidR="0037720E" w:rsidRPr="001F41AE">
        <w:rPr>
          <w:lang w:val="ro-RO"/>
        </w:rPr>
        <w:t xml:space="preserve">: 0; </w:t>
      </w:r>
      <w:r w:rsidR="00F935E2" w:rsidRPr="001F41AE">
        <w:rPr>
          <w:lang w:val="ro-RO"/>
        </w:rPr>
        <w:t>obiectiv</w:t>
      </w:r>
      <w:r w:rsidR="0037720E" w:rsidRPr="001F41AE">
        <w:rPr>
          <w:lang w:val="ro-RO"/>
        </w:rPr>
        <w:t>: 20,000)</w:t>
      </w:r>
      <w:r w:rsidR="009F2F95" w:rsidRPr="001F41AE">
        <w:rPr>
          <w:lang w:val="ro-RO"/>
        </w:rPr>
        <w:t>.</w:t>
      </w:r>
    </w:p>
    <w:p w14:paraId="31DF73A1" w14:textId="77777777" w:rsidR="00273183" w:rsidRPr="001F41AE" w:rsidRDefault="00C52A0F" w:rsidP="00C52A0F">
      <w:pPr>
        <w:pStyle w:val="Listparagraf"/>
        <w:widowControl w:val="0"/>
        <w:numPr>
          <w:ilvl w:val="1"/>
          <w:numId w:val="16"/>
        </w:numPr>
        <w:ind w:left="1260"/>
        <w:jc w:val="both"/>
        <w:rPr>
          <w:lang w:val="ro-RO"/>
        </w:rPr>
      </w:pPr>
      <w:r w:rsidRPr="001F41AE">
        <w:rPr>
          <w:lang w:val="ro-RO"/>
        </w:rPr>
        <w:t xml:space="preserve">Numărul de servicii de îngrijire a copiilor înființate ca parte a spațiilor renovate sau reutilizate </w:t>
      </w:r>
      <w:r w:rsidR="00183301" w:rsidRPr="001F41AE">
        <w:rPr>
          <w:lang w:val="ro-RO"/>
        </w:rPr>
        <w:t>(</w:t>
      </w:r>
      <w:r w:rsidR="00F935E2" w:rsidRPr="001F41AE">
        <w:rPr>
          <w:lang w:val="ro-RO"/>
        </w:rPr>
        <w:t>bază</w:t>
      </w:r>
      <w:r w:rsidR="00183301" w:rsidRPr="001F41AE">
        <w:rPr>
          <w:lang w:val="ro-RO"/>
        </w:rPr>
        <w:t xml:space="preserve">: 0; </w:t>
      </w:r>
      <w:r w:rsidR="00F935E2" w:rsidRPr="001F41AE">
        <w:rPr>
          <w:lang w:val="ro-RO"/>
        </w:rPr>
        <w:t>obiectiv</w:t>
      </w:r>
      <w:r w:rsidR="00183301" w:rsidRPr="001F41AE">
        <w:rPr>
          <w:lang w:val="ro-RO"/>
        </w:rPr>
        <w:t>: 300).</w:t>
      </w:r>
    </w:p>
    <w:p w14:paraId="6463A8E6" w14:textId="24F28F11" w:rsidR="00C75B8D" w:rsidRPr="001F41AE" w:rsidRDefault="00C52A0F" w:rsidP="00490697">
      <w:pPr>
        <w:pStyle w:val="MainParawithChapter"/>
        <w:numPr>
          <w:ilvl w:val="1"/>
          <w:numId w:val="17"/>
        </w:numPr>
        <w:spacing w:beforeLines="50" w:before="120" w:after="0"/>
        <w:ind w:left="0" w:firstLine="0"/>
        <w:rPr>
          <w:b/>
          <w:lang w:val="ro-RO"/>
        </w:rPr>
      </w:pPr>
      <w:bookmarkStart w:id="8" w:name="_Toc152243205"/>
      <w:r w:rsidRPr="001F41AE">
        <w:rPr>
          <w:b/>
          <w:lang w:val="ro-RO"/>
        </w:rPr>
        <w:t>Componentele</w:t>
      </w:r>
      <w:r w:rsidR="00D063A5" w:rsidRPr="001F41AE">
        <w:rPr>
          <w:b/>
          <w:lang w:val="ro-RO"/>
        </w:rPr>
        <w:t xml:space="preserve"> </w:t>
      </w:r>
      <w:r w:rsidR="0094293C" w:rsidRPr="001F41AE">
        <w:rPr>
          <w:b/>
          <w:lang w:val="ro-RO"/>
        </w:rPr>
        <w:t>Pro</w:t>
      </w:r>
      <w:r w:rsidRPr="001F41AE">
        <w:rPr>
          <w:b/>
          <w:lang w:val="ro-RO"/>
        </w:rPr>
        <w:t>i</w:t>
      </w:r>
      <w:r w:rsidR="0094293C" w:rsidRPr="001F41AE">
        <w:rPr>
          <w:b/>
          <w:lang w:val="ro-RO"/>
        </w:rPr>
        <w:t>ect</w:t>
      </w:r>
      <w:r w:rsidRPr="001F41AE">
        <w:rPr>
          <w:b/>
          <w:lang w:val="ro-RO"/>
        </w:rPr>
        <w:t>ului</w:t>
      </w:r>
      <w:bookmarkEnd w:id="8"/>
    </w:p>
    <w:p w14:paraId="5E537DBB" w14:textId="4D6CFC4B" w:rsidR="00C75B8D" w:rsidRPr="001F41AE" w:rsidRDefault="00C53FEC" w:rsidP="00490697">
      <w:pPr>
        <w:numPr>
          <w:ilvl w:val="0"/>
          <w:numId w:val="2"/>
        </w:numPr>
        <w:autoSpaceDE w:val="0"/>
        <w:autoSpaceDN w:val="0"/>
        <w:adjustRightInd w:val="0"/>
        <w:spacing w:beforeLines="50" w:before="120"/>
        <w:ind w:left="0" w:firstLine="0"/>
        <w:jc w:val="both"/>
        <w:rPr>
          <w:lang w:val="ro-RO"/>
        </w:rPr>
      </w:pPr>
      <w:r w:rsidRPr="001F41AE">
        <w:rPr>
          <w:lang w:val="ro-RO"/>
        </w:rPr>
        <w:t>Pro</w:t>
      </w:r>
      <w:r w:rsidR="00C52A0F" w:rsidRPr="001F41AE">
        <w:rPr>
          <w:lang w:val="ro-RO"/>
        </w:rPr>
        <w:t>i</w:t>
      </w:r>
      <w:r w:rsidRPr="001F41AE">
        <w:rPr>
          <w:lang w:val="ro-RO"/>
        </w:rPr>
        <w:t>ect</w:t>
      </w:r>
      <w:r w:rsidR="00C52A0F" w:rsidRPr="001F41AE">
        <w:rPr>
          <w:lang w:val="ro-RO"/>
        </w:rPr>
        <w:t>ul</w:t>
      </w:r>
      <w:r w:rsidR="00D063A5" w:rsidRPr="001F41AE">
        <w:rPr>
          <w:lang w:val="ro-RO"/>
        </w:rPr>
        <w:t xml:space="preserve"> </w:t>
      </w:r>
      <w:r w:rsidR="00C52A0F" w:rsidRPr="001F41AE">
        <w:rPr>
          <w:lang w:val="ro-RO"/>
        </w:rPr>
        <w:t>este un împrumut</w:t>
      </w:r>
      <w:r w:rsidR="00D063A5" w:rsidRPr="001F41AE">
        <w:rPr>
          <w:lang w:val="ro-RO"/>
        </w:rPr>
        <w:t xml:space="preserve"> </w:t>
      </w:r>
      <w:r w:rsidR="00C52A0F" w:rsidRPr="001F41AE">
        <w:rPr>
          <w:lang w:val="ro-RO"/>
        </w:rPr>
        <w:t>finanțat de Bancă</w:t>
      </w:r>
      <w:r w:rsidRPr="001F41AE">
        <w:rPr>
          <w:lang w:val="ro-RO"/>
        </w:rPr>
        <w:t xml:space="preserve">, </w:t>
      </w:r>
      <w:r w:rsidR="00C52A0F" w:rsidRPr="001F41AE">
        <w:rPr>
          <w:lang w:val="ro-RO"/>
        </w:rPr>
        <w:t>care este implementat în perioada</w:t>
      </w:r>
      <w:r w:rsidR="00D063A5" w:rsidRPr="001F41AE">
        <w:rPr>
          <w:lang w:val="ro-RO"/>
        </w:rPr>
        <w:t xml:space="preserve"> </w:t>
      </w:r>
      <w:r w:rsidR="00C52A0F" w:rsidRPr="001F41AE">
        <w:rPr>
          <w:lang w:val="ro-RO"/>
        </w:rPr>
        <w:t>15 o</w:t>
      </w:r>
      <w:r w:rsidR="00CD02AA" w:rsidRPr="001F41AE">
        <w:rPr>
          <w:lang w:val="ro-RO"/>
        </w:rPr>
        <w:t>cto</w:t>
      </w:r>
      <w:r w:rsidR="00C52A0F" w:rsidRPr="001F41AE">
        <w:rPr>
          <w:lang w:val="ro-RO"/>
        </w:rPr>
        <w:t>mbrie</w:t>
      </w:r>
      <w:r w:rsidRPr="001F41AE">
        <w:rPr>
          <w:lang w:val="ro-RO"/>
        </w:rPr>
        <w:t xml:space="preserve"> 20</w:t>
      </w:r>
      <w:r w:rsidR="00CD02AA" w:rsidRPr="001F41AE">
        <w:rPr>
          <w:lang w:val="ro-RO"/>
        </w:rPr>
        <w:t>2</w:t>
      </w:r>
      <w:r w:rsidRPr="001F41AE">
        <w:rPr>
          <w:lang w:val="ro-RO"/>
        </w:rPr>
        <w:t>3</w:t>
      </w:r>
      <w:r w:rsidR="00C52A0F" w:rsidRPr="001F41AE">
        <w:rPr>
          <w:lang w:val="ro-RO"/>
        </w:rPr>
        <w:t xml:space="preserve"> – 31 decembrie 2029</w:t>
      </w:r>
      <w:r w:rsidRPr="001F41AE">
        <w:rPr>
          <w:lang w:val="ro-RO"/>
        </w:rPr>
        <w:t xml:space="preserve">. </w:t>
      </w:r>
    </w:p>
    <w:p w14:paraId="440B6AA4" w14:textId="153FB72A" w:rsidR="00C75B8D" w:rsidRPr="001F41AE" w:rsidRDefault="007C1E3B" w:rsidP="00490697">
      <w:pPr>
        <w:numPr>
          <w:ilvl w:val="0"/>
          <w:numId w:val="2"/>
        </w:numPr>
        <w:autoSpaceDE w:val="0"/>
        <w:autoSpaceDN w:val="0"/>
        <w:adjustRightInd w:val="0"/>
        <w:spacing w:beforeLines="50" w:before="120"/>
        <w:ind w:left="0" w:firstLine="0"/>
        <w:jc w:val="both"/>
        <w:rPr>
          <w:lang w:val="ro-RO"/>
        </w:rPr>
      </w:pPr>
      <w:r w:rsidRPr="001F41AE">
        <w:rPr>
          <w:lang w:val="ro-RO"/>
        </w:rPr>
        <w:t>PÎCE</w:t>
      </w:r>
      <w:r w:rsidR="00D063A5" w:rsidRPr="001F41AE">
        <w:rPr>
          <w:lang w:val="ro-RO"/>
        </w:rPr>
        <w:t xml:space="preserve"> este constituit din </w:t>
      </w:r>
      <w:r w:rsidRPr="001F41AE">
        <w:rPr>
          <w:lang w:val="ro-RO"/>
        </w:rPr>
        <w:t>patru</w:t>
      </w:r>
      <w:r w:rsidR="00D063A5" w:rsidRPr="001F41AE">
        <w:rPr>
          <w:lang w:val="ro-RO"/>
        </w:rPr>
        <w:t xml:space="preserve"> </w:t>
      </w:r>
      <w:r w:rsidR="00196500" w:rsidRPr="001F41AE">
        <w:rPr>
          <w:lang w:val="ro-RO"/>
        </w:rPr>
        <w:t>component</w:t>
      </w:r>
      <w:r w:rsidRPr="001F41AE">
        <w:rPr>
          <w:lang w:val="ro-RO"/>
        </w:rPr>
        <w:t>e</w:t>
      </w:r>
      <w:r w:rsidR="00D063A5" w:rsidRPr="001F41AE">
        <w:rPr>
          <w:lang w:val="ro-RO"/>
        </w:rPr>
        <w:t xml:space="preserve"> </w:t>
      </w:r>
      <w:r w:rsidRPr="001F41AE">
        <w:rPr>
          <w:lang w:val="ro-RO"/>
        </w:rPr>
        <w:t>după cum sunt</w:t>
      </w:r>
      <w:r w:rsidR="00A209C6" w:rsidRPr="001F41AE">
        <w:rPr>
          <w:lang w:val="ro-RO"/>
        </w:rPr>
        <w:t xml:space="preserve"> descri</w:t>
      </w:r>
      <w:r w:rsidRPr="001F41AE">
        <w:rPr>
          <w:lang w:val="ro-RO"/>
        </w:rPr>
        <w:t>se mai jos</w:t>
      </w:r>
      <w:r w:rsidR="00CD02AA" w:rsidRPr="001F41AE">
        <w:rPr>
          <w:lang w:val="ro-RO"/>
        </w:rPr>
        <w:t xml:space="preserve">: </w:t>
      </w:r>
    </w:p>
    <w:p w14:paraId="0506EB26" w14:textId="089B0FB0" w:rsidR="00B63AC3" w:rsidRPr="001F41AE" w:rsidRDefault="00B63AC3" w:rsidP="00A82D8E">
      <w:pPr>
        <w:pStyle w:val="Listparagraf"/>
        <w:widowControl w:val="0"/>
        <w:numPr>
          <w:ilvl w:val="0"/>
          <w:numId w:val="16"/>
        </w:numPr>
        <w:spacing w:before="120" w:after="120"/>
        <w:ind w:left="567" w:firstLine="0"/>
        <w:rPr>
          <w:lang w:val="ro-RO"/>
        </w:rPr>
      </w:pPr>
      <w:r w:rsidRPr="001F41AE">
        <w:rPr>
          <w:u w:val="single"/>
          <w:lang w:val="ro-RO"/>
        </w:rPr>
        <w:t>Part</w:t>
      </w:r>
      <w:r w:rsidR="007C1E3B" w:rsidRPr="001F41AE">
        <w:rPr>
          <w:u w:val="single"/>
          <w:lang w:val="ro-RO"/>
        </w:rPr>
        <w:t>ea</w:t>
      </w:r>
      <w:r w:rsidRPr="001F41AE">
        <w:rPr>
          <w:u w:val="single"/>
          <w:lang w:val="ro-RO"/>
        </w:rPr>
        <w:t xml:space="preserve"> 1.</w:t>
      </w:r>
      <w:r w:rsidR="00D063A5" w:rsidRPr="001F41AE">
        <w:rPr>
          <w:u w:val="single"/>
          <w:lang w:val="ro-RO"/>
        </w:rPr>
        <w:t xml:space="preserve"> </w:t>
      </w:r>
      <w:r w:rsidR="00CE3EF3" w:rsidRPr="001F41AE">
        <w:rPr>
          <w:u w:val="single"/>
          <w:lang w:val="ro-RO"/>
        </w:rPr>
        <w:t>Îmbunătățirea Calității Practicilor de Predare</w:t>
      </w:r>
      <w:r w:rsidRPr="001F41AE">
        <w:rPr>
          <w:lang w:val="ro-RO"/>
        </w:rPr>
        <w:t>.</w:t>
      </w:r>
      <w:r w:rsidR="00D063A5" w:rsidRPr="001F41AE">
        <w:rPr>
          <w:lang w:val="ro-RO"/>
        </w:rPr>
        <w:t xml:space="preserve"> </w:t>
      </w:r>
      <w:r w:rsidR="00CE3EF3" w:rsidRPr="001F41AE">
        <w:rPr>
          <w:lang w:val="ro-RO"/>
        </w:rPr>
        <w:t>Îmbunătățirea</w:t>
      </w:r>
      <w:r w:rsidR="00D063A5" w:rsidRPr="001F41AE">
        <w:rPr>
          <w:lang w:val="ro-RO"/>
        </w:rPr>
        <w:t xml:space="preserve"> </w:t>
      </w:r>
      <w:r w:rsidR="00CE3EF3" w:rsidRPr="001F41AE">
        <w:rPr>
          <w:lang w:val="ro-RO"/>
        </w:rPr>
        <w:t>calității</w:t>
      </w:r>
      <w:r w:rsidR="00D063A5" w:rsidRPr="001F41AE">
        <w:rPr>
          <w:lang w:val="ro-RO"/>
        </w:rPr>
        <w:t xml:space="preserve"> </w:t>
      </w:r>
      <w:r w:rsidR="001869E5" w:rsidRPr="001F41AE">
        <w:rPr>
          <w:lang w:val="ro-RO"/>
        </w:rPr>
        <w:t>practicilor</w:t>
      </w:r>
      <w:r w:rsidR="00D063A5" w:rsidRPr="001F41AE">
        <w:rPr>
          <w:lang w:val="ro-RO"/>
        </w:rPr>
        <w:t xml:space="preserve"> </w:t>
      </w:r>
      <w:r w:rsidR="001869E5" w:rsidRPr="001F41AE">
        <w:rPr>
          <w:lang w:val="ro-RO"/>
        </w:rPr>
        <w:t>didactice</w:t>
      </w:r>
      <w:r w:rsidR="00D063A5" w:rsidRPr="001F41AE">
        <w:rPr>
          <w:lang w:val="ro-RO"/>
        </w:rPr>
        <w:t xml:space="preserve"> </w:t>
      </w:r>
      <w:r w:rsidR="001869E5" w:rsidRPr="001F41AE">
        <w:rPr>
          <w:i/>
          <w:iCs/>
          <w:lang w:val="ro-RO"/>
        </w:rPr>
        <w:t>printre</w:t>
      </w:r>
      <w:r w:rsidR="00D063A5" w:rsidRPr="001F41AE">
        <w:rPr>
          <w:i/>
          <w:iCs/>
          <w:lang w:val="ro-RO"/>
        </w:rPr>
        <w:t xml:space="preserve"> </w:t>
      </w:r>
      <w:r w:rsidR="001869E5" w:rsidRPr="001F41AE">
        <w:rPr>
          <w:i/>
          <w:iCs/>
          <w:lang w:val="ro-RO"/>
        </w:rPr>
        <w:t>altele</w:t>
      </w:r>
      <w:r w:rsidR="00D063A5" w:rsidRPr="001F41AE">
        <w:rPr>
          <w:i/>
          <w:iCs/>
          <w:lang w:val="ro-RO"/>
        </w:rPr>
        <w:t xml:space="preserve"> </w:t>
      </w:r>
      <w:r w:rsidR="00CE3EF3" w:rsidRPr="001F41AE">
        <w:rPr>
          <w:lang w:val="ro-RO"/>
        </w:rPr>
        <w:t>pri</w:t>
      </w:r>
      <w:r w:rsidR="001869E5" w:rsidRPr="001F41AE">
        <w:rPr>
          <w:lang w:val="ro-RO"/>
        </w:rPr>
        <w:t>n:</w:t>
      </w:r>
    </w:p>
    <w:p w14:paraId="7577D4E9" w14:textId="77777777" w:rsidR="00B63AC3" w:rsidRPr="001F41AE" w:rsidRDefault="00B63AC3" w:rsidP="00A82D8E">
      <w:pPr>
        <w:pStyle w:val="Corptext"/>
        <w:numPr>
          <w:ilvl w:val="1"/>
          <w:numId w:val="28"/>
        </w:numPr>
        <w:tabs>
          <w:tab w:val="left" w:pos="720"/>
        </w:tabs>
        <w:ind w:left="1260" w:hanging="630"/>
        <w:jc w:val="both"/>
        <w:rPr>
          <w:b w:val="0"/>
          <w:bCs w:val="0"/>
          <w:szCs w:val="24"/>
          <w:lang w:val="ro-RO"/>
        </w:rPr>
      </w:pPr>
      <w:r w:rsidRPr="001F41AE">
        <w:rPr>
          <w:b w:val="0"/>
          <w:bCs w:val="0"/>
          <w:szCs w:val="24"/>
          <w:lang w:val="ro-RO"/>
        </w:rPr>
        <w:t xml:space="preserve">(a) </w:t>
      </w:r>
      <w:r w:rsidRPr="001F41AE">
        <w:rPr>
          <w:b w:val="0"/>
          <w:bCs w:val="0"/>
          <w:szCs w:val="24"/>
          <w:lang w:val="ro-RO"/>
        </w:rPr>
        <w:tab/>
      </w:r>
      <w:r w:rsidR="001869E5" w:rsidRPr="001F41AE">
        <w:rPr>
          <w:b w:val="0"/>
          <w:bCs w:val="0"/>
          <w:szCs w:val="24"/>
          <w:lang w:val="ro-RO"/>
        </w:rPr>
        <w:t xml:space="preserve">dezvoltarea și punerea în aplicare a: (i) formării continue a profesorilor și  managerilor selectați cu privire la </w:t>
      </w:r>
      <w:r w:rsidR="00B93872" w:rsidRPr="001F41AE">
        <w:rPr>
          <w:b w:val="0"/>
          <w:bCs w:val="0"/>
          <w:szCs w:val="24"/>
          <w:lang w:val="ro-RO"/>
        </w:rPr>
        <w:t xml:space="preserve">Standardele </w:t>
      </w:r>
      <w:r w:rsidR="001869E5" w:rsidRPr="001F41AE">
        <w:rPr>
          <w:b w:val="0"/>
          <w:bCs w:val="0"/>
          <w:szCs w:val="24"/>
          <w:lang w:val="ro-RO"/>
        </w:rPr>
        <w:t>profesionale pentru profesori și manager</w:t>
      </w:r>
      <w:r w:rsidR="00B93872" w:rsidRPr="001F41AE">
        <w:rPr>
          <w:b w:val="0"/>
          <w:bCs w:val="0"/>
          <w:szCs w:val="24"/>
          <w:lang w:val="ro-RO"/>
        </w:rPr>
        <w:t>i</w:t>
      </w:r>
      <w:r w:rsidR="001869E5" w:rsidRPr="001F41AE">
        <w:rPr>
          <w:b w:val="0"/>
          <w:bCs w:val="0"/>
          <w:szCs w:val="24"/>
          <w:lang w:val="ro-RO"/>
        </w:rPr>
        <w:t xml:space="preserve">i de școli; și (ii) extinderea evaluării calității practicilor </w:t>
      </w:r>
      <w:r w:rsidR="00B93872" w:rsidRPr="001F41AE">
        <w:rPr>
          <w:b w:val="0"/>
          <w:bCs w:val="0"/>
          <w:szCs w:val="24"/>
          <w:lang w:val="ro-RO"/>
        </w:rPr>
        <w:t>de predare</w:t>
      </w:r>
      <w:r w:rsidR="001869E5" w:rsidRPr="001F41AE">
        <w:rPr>
          <w:b w:val="0"/>
          <w:bCs w:val="0"/>
          <w:szCs w:val="24"/>
          <w:lang w:val="ro-RO"/>
        </w:rPr>
        <w:t>; și</w:t>
      </w:r>
    </w:p>
    <w:p w14:paraId="112FF31F" w14:textId="305194EF" w:rsidR="00B63AC3" w:rsidRPr="001F41AE" w:rsidRDefault="00B63AC3" w:rsidP="003D53B8">
      <w:pPr>
        <w:pStyle w:val="Corptext"/>
        <w:ind w:left="1260"/>
        <w:jc w:val="both"/>
        <w:rPr>
          <w:b w:val="0"/>
          <w:bCs w:val="0"/>
          <w:szCs w:val="24"/>
          <w:lang w:val="ro-RO"/>
        </w:rPr>
      </w:pPr>
      <w:r w:rsidRPr="001F41AE">
        <w:rPr>
          <w:b w:val="0"/>
          <w:bCs w:val="0"/>
          <w:szCs w:val="24"/>
          <w:lang w:val="ro-RO"/>
        </w:rPr>
        <w:t xml:space="preserve">(b) </w:t>
      </w:r>
      <w:r w:rsidRPr="001F41AE">
        <w:rPr>
          <w:b w:val="0"/>
          <w:bCs w:val="0"/>
          <w:szCs w:val="24"/>
          <w:lang w:val="ro-RO"/>
        </w:rPr>
        <w:tab/>
      </w:r>
      <w:r w:rsidR="00B93872" w:rsidRPr="001F41AE">
        <w:rPr>
          <w:b w:val="0"/>
          <w:bCs w:val="0"/>
          <w:szCs w:val="24"/>
          <w:lang w:val="ro-RO"/>
        </w:rPr>
        <w:t xml:space="preserve">dezvoltarea și </w:t>
      </w:r>
      <w:r w:rsidRPr="001F41AE">
        <w:rPr>
          <w:b w:val="0"/>
          <w:bCs w:val="0"/>
          <w:szCs w:val="24"/>
          <w:lang w:val="ro-RO"/>
        </w:rPr>
        <w:t>implementa</w:t>
      </w:r>
      <w:r w:rsidR="00B93872" w:rsidRPr="001F41AE">
        <w:rPr>
          <w:b w:val="0"/>
          <w:bCs w:val="0"/>
          <w:szCs w:val="24"/>
          <w:lang w:val="ro-RO"/>
        </w:rPr>
        <w:t>rea</w:t>
      </w:r>
      <w:r w:rsidR="00D063A5" w:rsidRPr="001F41AE">
        <w:rPr>
          <w:b w:val="0"/>
          <w:bCs w:val="0"/>
          <w:szCs w:val="24"/>
          <w:lang w:val="ro-RO"/>
        </w:rPr>
        <w:t xml:space="preserve"> </w:t>
      </w:r>
      <w:r w:rsidR="00B93872" w:rsidRPr="001F41AE">
        <w:rPr>
          <w:b w:val="0"/>
          <w:bCs w:val="0"/>
          <w:szCs w:val="24"/>
          <w:lang w:val="ro-RO"/>
        </w:rPr>
        <w:t>formării continue pentru</w:t>
      </w:r>
      <w:r w:rsidR="00D063A5" w:rsidRPr="001F41AE">
        <w:rPr>
          <w:b w:val="0"/>
          <w:bCs w:val="0"/>
          <w:szCs w:val="24"/>
          <w:lang w:val="ro-RO"/>
        </w:rPr>
        <w:t xml:space="preserve"> </w:t>
      </w:r>
      <w:r w:rsidR="00B93872" w:rsidRPr="001F41AE">
        <w:rPr>
          <w:b w:val="0"/>
          <w:bCs w:val="0"/>
          <w:szCs w:val="24"/>
          <w:lang w:val="ro-RO"/>
        </w:rPr>
        <w:t>profesori și educatori din ET selectați cu privire la curriculumului din ET, inclusiv</w:t>
      </w:r>
      <w:r w:rsidR="003D53B8" w:rsidRPr="001F41AE">
        <w:rPr>
          <w:b w:val="0"/>
          <w:bCs w:val="0"/>
          <w:szCs w:val="24"/>
          <w:lang w:val="ro-RO"/>
        </w:rPr>
        <w:t xml:space="preserve"> predare și învățare în interior, în are liber și pe bază de joacă, precum și furnizarea de materiale conexe; și efectuarea de evaluări ale calității furnizorilor de servicii preșcolare selectați.</w:t>
      </w:r>
    </w:p>
    <w:p w14:paraId="778EA521" w14:textId="77777777" w:rsidR="00B63AC3" w:rsidRPr="001F41AE" w:rsidRDefault="00B63AC3" w:rsidP="00A82D8E">
      <w:pPr>
        <w:pStyle w:val="Corptext"/>
        <w:numPr>
          <w:ilvl w:val="1"/>
          <w:numId w:val="28"/>
        </w:numPr>
        <w:tabs>
          <w:tab w:val="left" w:pos="720"/>
        </w:tabs>
        <w:ind w:left="1260" w:hanging="630"/>
        <w:jc w:val="both"/>
        <w:rPr>
          <w:b w:val="0"/>
          <w:bCs w:val="0"/>
          <w:szCs w:val="24"/>
          <w:lang w:val="ro-RO"/>
        </w:rPr>
      </w:pPr>
      <w:r w:rsidRPr="001F41AE">
        <w:rPr>
          <w:b w:val="0"/>
          <w:bCs w:val="0"/>
          <w:szCs w:val="24"/>
          <w:lang w:val="ro-RO"/>
        </w:rPr>
        <w:t>De</w:t>
      </w:r>
      <w:r w:rsidR="003D53B8" w:rsidRPr="001F41AE">
        <w:rPr>
          <w:b w:val="0"/>
          <w:bCs w:val="0"/>
          <w:szCs w:val="24"/>
          <w:lang w:val="ro-RO"/>
        </w:rPr>
        <w:t>zvoltarea</w:t>
      </w:r>
      <w:r w:rsidRPr="001F41AE">
        <w:rPr>
          <w:b w:val="0"/>
          <w:bCs w:val="0"/>
          <w:szCs w:val="24"/>
          <w:lang w:val="ro-RO"/>
        </w:rPr>
        <w:t>, pilot</w:t>
      </w:r>
      <w:r w:rsidR="003D53B8" w:rsidRPr="001F41AE">
        <w:rPr>
          <w:b w:val="0"/>
          <w:bCs w:val="0"/>
          <w:szCs w:val="24"/>
          <w:lang w:val="ro-RO"/>
        </w:rPr>
        <w:t>area</w:t>
      </w:r>
      <w:r w:rsidRPr="001F41AE">
        <w:rPr>
          <w:b w:val="0"/>
          <w:bCs w:val="0"/>
          <w:szCs w:val="24"/>
          <w:lang w:val="ro-RO"/>
        </w:rPr>
        <w:t xml:space="preserve">, </w:t>
      </w:r>
      <w:r w:rsidR="003D53B8" w:rsidRPr="001F41AE">
        <w:rPr>
          <w:b w:val="0"/>
          <w:bCs w:val="0"/>
          <w:szCs w:val="24"/>
          <w:lang w:val="ro-RO"/>
        </w:rPr>
        <w:t>și</w:t>
      </w:r>
      <w:r w:rsidRPr="001F41AE">
        <w:rPr>
          <w:b w:val="0"/>
          <w:bCs w:val="0"/>
          <w:szCs w:val="24"/>
          <w:lang w:val="ro-RO"/>
        </w:rPr>
        <w:t xml:space="preserve"> implementa</w:t>
      </w:r>
      <w:r w:rsidR="003D53B8" w:rsidRPr="001F41AE">
        <w:rPr>
          <w:b w:val="0"/>
          <w:bCs w:val="0"/>
          <w:szCs w:val="24"/>
          <w:lang w:val="ro-RO"/>
        </w:rPr>
        <w:t>rea</w:t>
      </w:r>
      <w:r w:rsidRPr="001F41AE">
        <w:rPr>
          <w:b w:val="0"/>
          <w:bCs w:val="0"/>
          <w:szCs w:val="24"/>
          <w:lang w:val="ro-RO"/>
        </w:rPr>
        <w:t xml:space="preserve">: </w:t>
      </w:r>
    </w:p>
    <w:p w14:paraId="3661DE05" w14:textId="48E03E45" w:rsidR="00B63AC3" w:rsidRPr="001F41AE" w:rsidRDefault="00B63AC3" w:rsidP="00B63AC3">
      <w:pPr>
        <w:pStyle w:val="Corptext"/>
        <w:ind w:left="1260"/>
        <w:jc w:val="both"/>
        <w:rPr>
          <w:b w:val="0"/>
          <w:bCs w:val="0"/>
          <w:szCs w:val="24"/>
          <w:lang w:val="ro-RO"/>
        </w:rPr>
      </w:pPr>
      <w:r w:rsidRPr="001F41AE">
        <w:rPr>
          <w:b w:val="0"/>
          <w:bCs w:val="0"/>
          <w:szCs w:val="24"/>
          <w:lang w:val="ro-RO"/>
        </w:rPr>
        <w:t xml:space="preserve">(a) </w:t>
      </w:r>
      <w:r w:rsidR="0059756C" w:rsidRPr="001F41AE">
        <w:rPr>
          <w:b w:val="0"/>
          <w:bCs w:val="0"/>
          <w:szCs w:val="24"/>
          <w:lang w:val="ro-RO"/>
        </w:rPr>
        <w:t xml:space="preserve">evaluării formative </w:t>
      </w:r>
      <w:r w:rsidRPr="001F41AE">
        <w:rPr>
          <w:b w:val="0"/>
          <w:bCs w:val="0"/>
          <w:szCs w:val="24"/>
          <w:lang w:val="ro-RO"/>
        </w:rPr>
        <w:t>rapid</w:t>
      </w:r>
      <w:r w:rsidR="0059756C" w:rsidRPr="001F41AE">
        <w:rPr>
          <w:b w:val="0"/>
          <w:bCs w:val="0"/>
          <w:szCs w:val="24"/>
          <w:lang w:val="ro-RO"/>
        </w:rPr>
        <w:t>e</w:t>
      </w:r>
      <w:r w:rsidR="00D063A5" w:rsidRPr="001F41AE">
        <w:rPr>
          <w:b w:val="0"/>
          <w:bCs w:val="0"/>
          <w:szCs w:val="24"/>
          <w:lang w:val="ro-RO"/>
        </w:rPr>
        <w:t xml:space="preserve"> </w:t>
      </w:r>
      <w:r w:rsidR="0059756C" w:rsidRPr="001F41AE">
        <w:rPr>
          <w:b w:val="0"/>
          <w:bCs w:val="0"/>
          <w:szCs w:val="24"/>
          <w:lang w:val="ro-RO"/>
        </w:rPr>
        <w:t>î</w:t>
      </w:r>
      <w:r w:rsidRPr="001F41AE">
        <w:rPr>
          <w:b w:val="0"/>
          <w:bCs w:val="0"/>
          <w:szCs w:val="24"/>
          <w:lang w:val="ro-RO"/>
        </w:rPr>
        <w:t>n</w:t>
      </w:r>
      <w:r w:rsidR="00D063A5" w:rsidRPr="001F41AE">
        <w:rPr>
          <w:b w:val="0"/>
          <w:bCs w:val="0"/>
          <w:szCs w:val="24"/>
          <w:lang w:val="ro-RO"/>
        </w:rPr>
        <w:t xml:space="preserve"> </w:t>
      </w:r>
      <w:r w:rsidR="0059756C" w:rsidRPr="001F41AE">
        <w:rPr>
          <w:b w:val="0"/>
          <w:bCs w:val="0"/>
          <w:szCs w:val="24"/>
          <w:lang w:val="ro-RO"/>
        </w:rPr>
        <w:t>Domenii-Cheie pentru identificarea elevilor și provocărilor de învățare ale acestora</w:t>
      </w:r>
      <w:r w:rsidRPr="001F41AE">
        <w:rPr>
          <w:b w:val="0"/>
          <w:bCs w:val="0"/>
          <w:szCs w:val="24"/>
          <w:lang w:val="ro-RO"/>
        </w:rPr>
        <w:t xml:space="preserve">; </w:t>
      </w:r>
    </w:p>
    <w:p w14:paraId="638F498B" w14:textId="77777777" w:rsidR="00B63AC3" w:rsidRPr="001F41AE" w:rsidRDefault="00B63AC3" w:rsidP="00B63AC3">
      <w:pPr>
        <w:pStyle w:val="Corptext"/>
        <w:tabs>
          <w:tab w:val="left" w:pos="720"/>
        </w:tabs>
        <w:ind w:left="1260"/>
        <w:jc w:val="both"/>
        <w:rPr>
          <w:b w:val="0"/>
          <w:bCs w:val="0"/>
          <w:szCs w:val="24"/>
          <w:lang w:val="ro-RO"/>
        </w:rPr>
      </w:pPr>
      <w:r w:rsidRPr="001F41AE">
        <w:rPr>
          <w:b w:val="0"/>
          <w:bCs w:val="0"/>
          <w:szCs w:val="24"/>
          <w:lang w:val="ro-RO"/>
        </w:rPr>
        <w:t xml:space="preserve">(b) </w:t>
      </w:r>
      <w:r w:rsidR="0059756C" w:rsidRPr="001F41AE">
        <w:rPr>
          <w:b w:val="0"/>
          <w:bCs w:val="0"/>
          <w:szCs w:val="24"/>
          <w:lang w:val="ro-RO"/>
        </w:rPr>
        <w:t xml:space="preserve">un program de Recuperare </w:t>
      </w:r>
      <w:r w:rsidRPr="001F41AE">
        <w:rPr>
          <w:b w:val="0"/>
          <w:bCs w:val="0"/>
          <w:szCs w:val="24"/>
          <w:lang w:val="ro-RO"/>
        </w:rPr>
        <w:t xml:space="preserve">a </w:t>
      </w:r>
      <w:r w:rsidR="0059756C" w:rsidRPr="001F41AE">
        <w:rPr>
          <w:b w:val="0"/>
          <w:bCs w:val="0"/>
          <w:szCs w:val="24"/>
          <w:lang w:val="ro-RO"/>
        </w:rPr>
        <w:t>Învățării</w:t>
      </w:r>
      <w:r w:rsidRPr="001F41AE">
        <w:rPr>
          <w:b w:val="0"/>
          <w:bCs w:val="0"/>
          <w:szCs w:val="24"/>
          <w:lang w:val="ro-RO"/>
        </w:rPr>
        <w:t xml:space="preserve">; </w:t>
      </w:r>
      <w:r w:rsidR="0059756C" w:rsidRPr="001F41AE">
        <w:rPr>
          <w:b w:val="0"/>
          <w:bCs w:val="0"/>
          <w:szCs w:val="24"/>
          <w:lang w:val="ro-RO"/>
        </w:rPr>
        <w:t>și</w:t>
      </w:r>
    </w:p>
    <w:p w14:paraId="0B0550A3" w14:textId="77777777" w:rsidR="00B63AC3" w:rsidRPr="001F41AE" w:rsidRDefault="00B63AC3" w:rsidP="00B63AC3">
      <w:pPr>
        <w:pStyle w:val="Corptext"/>
        <w:tabs>
          <w:tab w:val="left" w:pos="720"/>
        </w:tabs>
        <w:ind w:left="1260"/>
        <w:jc w:val="both"/>
        <w:rPr>
          <w:b w:val="0"/>
          <w:bCs w:val="0"/>
          <w:szCs w:val="24"/>
          <w:lang w:val="ro-RO"/>
        </w:rPr>
      </w:pPr>
      <w:r w:rsidRPr="001F41AE">
        <w:rPr>
          <w:b w:val="0"/>
          <w:bCs w:val="0"/>
          <w:szCs w:val="24"/>
          <w:lang w:val="ro-RO"/>
        </w:rPr>
        <w:t xml:space="preserve">(c) </w:t>
      </w:r>
      <w:r w:rsidR="001E7D88" w:rsidRPr="001F41AE">
        <w:rPr>
          <w:b w:val="0"/>
          <w:bCs w:val="0"/>
          <w:szCs w:val="24"/>
          <w:lang w:val="ro-RO"/>
        </w:rPr>
        <w:t>meditații</w:t>
      </w:r>
      <w:r w:rsidR="0059756C" w:rsidRPr="001F41AE">
        <w:rPr>
          <w:b w:val="0"/>
          <w:bCs w:val="0"/>
          <w:szCs w:val="24"/>
          <w:lang w:val="ro-RO"/>
        </w:rPr>
        <w:t xml:space="preserve"> suplimentar</w:t>
      </w:r>
      <w:r w:rsidR="001E7D88" w:rsidRPr="001F41AE">
        <w:rPr>
          <w:b w:val="0"/>
          <w:bCs w:val="0"/>
          <w:szCs w:val="24"/>
          <w:lang w:val="ro-RO"/>
        </w:rPr>
        <w:t>e</w:t>
      </w:r>
      <w:r w:rsidR="0059756C" w:rsidRPr="001F41AE">
        <w:rPr>
          <w:b w:val="0"/>
          <w:bCs w:val="0"/>
          <w:szCs w:val="24"/>
          <w:lang w:val="ro-RO"/>
        </w:rPr>
        <w:t xml:space="preserve"> pentru elevii dezavantajați cu performanțe academice mai joase de 20 la sută</w:t>
      </w:r>
      <w:r w:rsidRPr="001F41AE">
        <w:rPr>
          <w:b w:val="0"/>
          <w:bCs w:val="0"/>
          <w:szCs w:val="24"/>
          <w:lang w:val="ro-RO"/>
        </w:rPr>
        <w:t xml:space="preserve">. </w:t>
      </w:r>
    </w:p>
    <w:p w14:paraId="65F32958" w14:textId="77777777" w:rsidR="00B63AC3" w:rsidRPr="001F41AE" w:rsidRDefault="000D1AFF" w:rsidP="00A82D8E">
      <w:pPr>
        <w:pStyle w:val="Corptext"/>
        <w:numPr>
          <w:ilvl w:val="1"/>
          <w:numId w:val="28"/>
        </w:numPr>
        <w:tabs>
          <w:tab w:val="left" w:pos="720"/>
        </w:tabs>
        <w:ind w:left="1260" w:hanging="630"/>
        <w:jc w:val="both"/>
        <w:rPr>
          <w:b w:val="0"/>
          <w:bCs w:val="0"/>
          <w:szCs w:val="24"/>
          <w:lang w:val="ro-RO"/>
        </w:rPr>
      </w:pPr>
      <w:r w:rsidRPr="001F41AE">
        <w:rPr>
          <w:b w:val="0"/>
          <w:bCs w:val="0"/>
          <w:szCs w:val="24"/>
          <w:lang w:val="ro-RO"/>
        </w:rPr>
        <w:t>Dezvoltarea Subproiectelor Școlare prin acordarea de Granturi Școlare pentru a sprijini oportunitățile de dezvoltare profesională continuă a cadrelor didactice</w:t>
      </w:r>
      <w:r w:rsidR="004D62ED" w:rsidRPr="001F41AE">
        <w:rPr>
          <w:b w:val="0"/>
          <w:bCs w:val="0"/>
          <w:szCs w:val="24"/>
          <w:lang w:val="ro-RO"/>
        </w:rPr>
        <w:t xml:space="preserve">, inclusiv crearea unei rețele de învățare profesională în rândul cadrelor didactice din Moldova, precum și al cadrelor didactice din alte țări; și Proiecte școlare care promovează practici pedagogice inovatoare. </w:t>
      </w:r>
    </w:p>
    <w:p w14:paraId="3C8614A6" w14:textId="5DC1B4BB" w:rsidR="00B63AC3" w:rsidRPr="001F41AE" w:rsidRDefault="00B63AC3" w:rsidP="00A82D8E">
      <w:pPr>
        <w:pStyle w:val="Listparagraf"/>
        <w:widowControl w:val="0"/>
        <w:numPr>
          <w:ilvl w:val="0"/>
          <w:numId w:val="16"/>
        </w:numPr>
        <w:spacing w:before="120" w:after="120"/>
        <w:ind w:left="567" w:firstLine="0"/>
        <w:jc w:val="both"/>
        <w:rPr>
          <w:u w:val="single"/>
          <w:lang w:val="ro-RO"/>
        </w:rPr>
      </w:pPr>
      <w:r w:rsidRPr="001F41AE">
        <w:rPr>
          <w:u w:val="single"/>
          <w:lang w:val="ro-RO"/>
        </w:rPr>
        <w:t>Part</w:t>
      </w:r>
      <w:r w:rsidR="004D62ED" w:rsidRPr="001F41AE">
        <w:rPr>
          <w:u w:val="single"/>
          <w:lang w:val="ro-RO"/>
        </w:rPr>
        <w:t>ea</w:t>
      </w:r>
      <w:r w:rsidRPr="001F41AE">
        <w:rPr>
          <w:u w:val="single"/>
          <w:lang w:val="ro-RO"/>
        </w:rPr>
        <w:t xml:space="preserve"> 2.</w:t>
      </w:r>
      <w:r w:rsidR="00D063A5" w:rsidRPr="001F41AE">
        <w:rPr>
          <w:u w:val="single"/>
          <w:lang w:val="ro-RO"/>
        </w:rPr>
        <w:t xml:space="preserve"> </w:t>
      </w:r>
      <w:r w:rsidR="004D62ED" w:rsidRPr="001F41AE">
        <w:rPr>
          <w:u w:val="single"/>
          <w:lang w:val="ro-RO"/>
        </w:rPr>
        <w:t>Îmbunătățirea calității mediului de învățare în instituțiile participante</w:t>
      </w:r>
      <w:r w:rsidRPr="001F41AE">
        <w:rPr>
          <w:u w:val="single"/>
          <w:lang w:val="ro-RO"/>
        </w:rPr>
        <w:t>.</w:t>
      </w:r>
      <w:r w:rsidR="004D62ED" w:rsidRPr="001F41AE">
        <w:rPr>
          <w:lang w:val="ro-RO"/>
        </w:rPr>
        <w:t xml:space="preserve"> Îmbunătățirea mediului de învățare al instituțiilor participante, </w:t>
      </w:r>
      <w:r w:rsidR="004D62ED" w:rsidRPr="001F41AE">
        <w:rPr>
          <w:i/>
          <w:iCs/>
          <w:lang w:val="ro-RO"/>
        </w:rPr>
        <w:t>printre altele</w:t>
      </w:r>
      <w:r w:rsidR="004D62ED" w:rsidRPr="001F41AE">
        <w:rPr>
          <w:lang w:val="ro-RO"/>
        </w:rPr>
        <w:t xml:space="preserve"> prin: </w:t>
      </w:r>
    </w:p>
    <w:p w14:paraId="7ED2EB8F" w14:textId="77777777" w:rsidR="00B63AC3" w:rsidRPr="001F41AE" w:rsidRDefault="00B63AC3" w:rsidP="004953A7">
      <w:pPr>
        <w:pStyle w:val="Corptext"/>
        <w:ind w:left="630"/>
        <w:jc w:val="both"/>
        <w:rPr>
          <w:b w:val="0"/>
          <w:bCs w:val="0"/>
          <w:i/>
          <w:iCs/>
          <w:szCs w:val="24"/>
          <w:lang w:val="ro-RO"/>
        </w:rPr>
      </w:pPr>
      <w:r w:rsidRPr="001F41AE">
        <w:rPr>
          <w:b w:val="0"/>
          <w:bCs w:val="0"/>
          <w:szCs w:val="24"/>
          <w:lang w:val="ro-RO"/>
        </w:rPr>
        <w:t xml:space="preserve">2.1. </w:t>
      </w:r>
      <w:r w:rsidRPr="001F41AE">
        <w:rPr>
          <w:b w:val="0"/>
          <w:bCs w:val="0"/>
          <w:szCs w:val="24"/>
          <w:lang w:val="ro-RO"/>
        </w:rPr>
        <w:tab/>
      </w:r>
      <w:r w:rsidR="00DB57CF" w:rsidRPr="001F41AE">
        <w:rPr>
          <w:b w:val="0"/>
          <w:bCs w:val="0"/>
          <w:i/>
          <w:iCs/>
          <w:szCs w:val="24"/>
          <w:lang w:val="ro-RO"/>
        </w:rPr>
        <w:t>Dotarea Instituțiilor Participante</w:t>
      </w:r>
      <w:r w:rsidR="004953A7" w:rsidRPr="001F41AE">
        <w:rPr>
          <w:b w:val="0"/>
          <w:bCs w:val="0"/>
          <w:i/>
          <w:iCs/>
          <w:szCs w:val="24"/>
          <w:lang w:val="ro-RO"/>
        </w:rPr>
        <w:t>:</w:t>
      </w:r>
    </w:p>
    <w:p w14:paraId="7CA3C32F" w14:textId="77777777" w:rsidR="00B63AC3" w:rsidRPr="001F41AE" w:rsidRDefault="00DB57CF" w:rsidP="00B14A56">
      <w:pPr>
        <w:pStyle w:val="Corptext"/>
        <w:numPr>
          <w:ilvl w:val="0"/>
          <w:numId w:val="29"/>
        </w:numPr>
        <w:tabs>
          <w:tab w:val="left" w:pos="1440"/>
        </w:tabs>
        <w:ind w:left="1134" w:hanging="414"/>
        <w:jc w:val="both"/>
        <w:rPr>
          <w:b w:val="0"/>
          <w:bCs w:val="0"/>
          <w:szCs w:val="24"/>
          <w:lang w:val="ro-RO"/>
        </w:rPr>
      </w:pPr>
      <w:r w:rsidRPr="001F41AE">
        <w:rPr>
          <w:b w:val="0"/>
          <w:bCs w:val="0"/>
          <w:szCs w:val="24"/>
          <w:lang w:val="ro-RO"/>
        </w:rPr>
        <w:t xml:space="preserve">dotarea Instituțiilor Participante cu mobilier, echipamente IT și STEM, precum </w:t>
      </w:r>
      <w:proofErr w:type="spellStart"/>
      <w:r w:rsidRPr="001F41AE">
        <w:rPr>
          <w:b w:val="0"/>
          <w:bCs w:val="0"/>
          <w:szCs w:val="24"/>
          <w:lang w:val="ro-RO"/>
        </w:rPr>
        <w:t>șimateriale</w:t>
      </w:r>
      <w:proofErr w:type="spellEnd"/>
      <w:r w:rsidRPr="001F41AE">
        <w:rPr>
          <w:b w:val="0"/>
          <w:bCs w:val="0"/>
          <w:szCs w:val="24"/>
          <w:lang w:val="ro-RO"/>
        </w:rPr>
        <w:t xml:space="preserve"> didactice și de învățare pentru elevii cu dizabilități;</w:t>
      </w:r>
    </w:p>
    <w:p w14:paraId="3183D431" w14:textId="6CD9947A" w:rsidR="004953A7" w:rsidRPr="001F41AE" w:rsidRDefault="00EC6ACB" w:rsidP="00B14A56">
      <w:pPr>
        <w:pStyle w:val="Corptext"/>
        <w:numPr>
          <w:ilvl w:val="0"/>
          <w:numId w:val="29"/>
        </w:numPr>
        <w:ind w:left="1134" w:hanging="414"/>
        <w:jc w:val="both"/>
        <w:rPr>
          <w:b w:val="0"/>
          <w:bCs w:val="0"/>
          <w:szCs w:val="24"/>
          <w:lang w:val="ro-RO"/>
        </w:rPr>
      </w:pPr>
      <w:r w:rsidRPr="001F41AE">
        <w:rPr>
          <w:b w:val="0"/>
          <w:bCs w:val="0"/>
          <w:szCs w:val="24"/>
          <w:lang w:val="ro-RO"/>
        </w:rPr>
        <w:t>oferirea formărilor pentru profesorii și managerii instituțiilor participante, inclusiv</w:t>
      </w:r>
      <w:r w:rsidR="00D063A5" w:rsidRPr="001F41AE">
        <w:rPr>
          <w:b w:val="0"/>
          <w:bCs w:val="0"/>
          <w:szCs w:val="24"/>
          <w:lang w:val="ro-RO"/>
        </w:rPr>
        <w:t xml:space="preserve"> </w:t>
      </w:r>
      <w:r w:rsidRPr="001F41AE">
        <w:rPr>
          <w:b w:val="0"/>
          <w:bCs w:val="0"/>
          <w:szCs w:val="24"/>
          <w:lang w:val="ro-RO"/>
        </w:rPr>
        <w:t>prin ghiduri de utilizare și filmulețe video demonstrative privind operarea și</w:t>
      </w:r>
      <w:r w:rsidR="00D063A5" w:rsidRPr="001F41AE">
        <w:rPr>
          <w:b w:val="0"/>
          <w:bCs w:val="0"/>
          <w:szCs w:val="24"/>
          <w:lang w:val="ro-RO"/>
        </w:rPr>
        <w:t xml:space="preserve"> </w:t>
      </w:r>
      <w:r w:rsidRPr="001F41AE">
        <w:rPr>
          <w:b w:val="0"/>
          <w:bCs w:val="0"/>
          <w:szCs w:val="24"/>
          <w:lang w:val="ro-RO"/>
        </w:rPr>
        <w:t>întreținerea echipamentelor IT și STEM, precum și utilizarea unor astfel de</w:t>
      </w:r>
      <w:r w:rsidR="00D063A5" w:rsidRPr="001F41AE">
        <w:rPr>
          <w:b w:val="0"/>
          <w:bCs w:val="0"/>
          <w:szCs w:val="24"/>
          <w:lang w:val="ro-RO"/>
        </w:rPr>
        <w:t xml:space="preserve"> </w:t>
      </w:r>
      <w:r w:rsidRPr="001F41AE">
        <w:rPr>
          <w:b w:val="0"/>
          <w:bCs w:val="0"/>
          <w:szCs w:val="24"/>
          <w:lang w:val="ro-RO"/>
        </w:rPr>
        <w:t>echipamente cu metodologii moderne de predare și materiale digitale de învățare în</w:t>
      </w:r>
      <w:r w:rsidR="00D063A5" w:rsidRPr="001F41AE">
        <w:rPr>
          <w:b w:val="0"/>
          <w:bCs w:val="0"/>
          <w:szCs w:val="24"/>
          <w:lang w:val="ro-RO"/>
        </w:rPr>
        <w:t xml:space="preserve"> </w:t>
      </w:r>
      <w:r w:rsidRPr="001F41AE">
        <w:rPr>
          <w:b w:val="0"/>
          <w:bCs w:val="0"/>
          <w:szCs w:val="24"/>
          <w:lang w:val="ro-RO"/>
        </w:rPr>
        <w:t>sălile de clasă; și</w:t>
      </w:r>
    </w:p>
    <w:p w14:paraId="297027DB" w14:textId="70D13FAF" w:rsidR="00B63AC3" w:rsidRPr="001F41AE" w:rsidRDefault="007A4608" w:rsidP="00B14A56">
      <w:pPr>
        <w:pStyle w:val="Corptext"/>
        <w:numPr>
          <w:ilvl w:val="0"/>
          <w:numId w:val="29"/>
        </w:numPr>
        <w:ind w:left="1134" w:hanging="414"/>
        <w:jc w:val="both"/>
        <w:rPr>
          <w:b w:val="0"/>
          <w:bCs w:val="0"/>
          <w:szCs w:val="24"/>
          <w:lang w:val="ro-RO"/>
        </w:rPr>
      </w:pPr>
      <w:r w:rsidRPr="001F41AE">
        <w:rPr>
          <w:b w:val="0"/>
          <w:bCs w:val="0"/>
          <w:szCs w:val="24"/>
          <w:lang w:val="ro-RO"/>
        </w:rPr>
        <w:lastRenderedPageBreak/>
        <w:t>dotarea liceelor noi</w:t>
      </w:r>
      <w:r w:rsidR="00D063A5" w:rsidRPr="001F41AE">
        <w:rPr>
          <w:b w:val="0"/>
          <w:bCs w:val="0"/>
          <w:szCs w:val="24"/>
          <w:lang w:val="ro-RO"/>
        </w:rPr>
        <w:t xml:space="preserve"> </w:t>
      </w:r>
      <w:r w:rsidRPr="001F41AE">
        <w:rPr>
          <w:b w:val="0"/>
          <w:bCs w:val="0"/>
          <w:szCs w:val="24"/>
          <w:lang w:val="ro-RO"/>
        </w:rPr>
        <w:t>construite în conformitate cu Partea 2.3 (a) cu mobilier și</w:t>
      </w:r>
      <w:r w:rsidR="00D063A5" w:rsidRPr="001F41AE">
        <w:rPr>
          <w:b w:val="0"/>
          <w:bCs w:val="0"/>
          <w:szCs w:val="24"/>
          <w:lang w:val="ro-RO"/>
        </w:rPr>
        <w:t xml:space="preserve"> </w:t>
      </w:r>
      <w:r w:rsidRPr="001F41AE">
        <w:rPr>
          <w:b w:val="0"/>
          <w:bCs w:val="0"/>
          <w:szCs w:val="24"/>
          <w:lang w:val="ro-RO"/>
        </w:rPr>
        <w:t>echipamente pentru săli de clasă, cantine, și facilități sportive, precum și orice alte</w:t>
      </w:r>
      <w:r w:rsidR="00D063A5" w:rsidRPr="001F41AE">
        <w:rPr>
          <w:b w:val="0"/>
          <w:bCs w:val="0"/>
          <w:szCs w:val="24"/>
          <w:lang w:val="ro-RO"/>
        </w:rPr>
        <w:t xml:space="preserve"> </w:t>
      </w:r>
      <w:r w:rsidRPr="001F41AE">
        <w:rPr>
          <w:b w:val="0"/>
          <w:bCs w:val="0"/>
          <w:szCs w:val="24"/>
          <w:lang w:val="ro-RO"/>
        </w:rPr>
        <w:t>dispoziții necesare pentru a asigura deplina funcționalitate a acestor licee.</w:t>
      </w:r>
    </w:p>
    <w:p w14:paraId="4EB5BE0C" w14:textId="77777777" w:rsidR="00B63AC3" w:rsidRPr="001F41AE" w:rsidRDefault="00B63AC3" w:rsidP="004953A7">
      <w:pPr>
        <w:pStyle w:val="Corptext"/>
        <w:spacing w:before="120"/>
        <w:ind w:left="630"/>
        <w:jc w:val="both"/>
        <w:rPr>
          <w:b w:val="0"/>
          <w:bCs w:val="0"/>
          <w:i/>
          <w:iCs/>
          <w:szCs w:val="24"/>
          <w:lang w:val="ro-RO"/>
        </w:rPr>
      </w:pPr>
      <w:r w:rsidRPr="001F41AE">
        <w:rPr>
          <w:b w:val="0"/>
          <w:bCs w:val="0"/>
          <w:i/>
          <w:iCs/>
          <w:szCs w:val="24"/>
          <w:lang w:val="ro-RO"/>
        </w:rPr>
        <w:t>2.2.</w:t>
      </w:r>
      <w:r w:rsidRPr="001F41AE">
        <w:rPr>
          <w:b w:val="0"/>
          <w:bCs w:val="0"/>
          <w:i/>
          <w:iCs/>
          <w:szCs w:val="24"/>
          <w:lang w:val="ro-RO"/>
        </w:rPr>
        <w:tab/>
      </w:r>
      <w:r w:rsidR="001846BD" w:rsidRPr="001F41AE">
        <w:rPr>
          <w:b w:val="0"/>
          <w:bCs w:val="0"/>
          <w:i/>
          <w:iCs/>
          <w:szCs w:val="24"/>
          <w:lang w:val="ro-RO"/>
        </w:rPr>
        <w:t>Realizarea lucrărilor civile pentru reabilitarea</w:t>
      </w:r>
      <w:r w:rsidRPr="001F41AE">
        <w:rPr>
          <w:b w:val="0"/>
          <w:bCs w:val="0"/>
          <w:i/>
          <w:iCs/>
          <w:szCs w:val="24"/>
          <w:lang w:val="ro-RO"/>
        </w:rPr>
        <w:t>:</w:t>
      </w:r>
    </w:p>
    <w:p w14:paraId="2D48A2C2" w14:textId="77777777" w:rsidR="00B63AC3" w:rsidRPr="001F41AE" w:rsidRDefault="001846BD" w:rsidP="00B14A56">
      <w:pPr>
        <w:pStyle w:val="Corptext"/>
        <w:numPr>
          <w:ilvl w:val="0"/>
          <w:numId w:val="30"/>
        </w:numPr>
        <w:ind w:left="1134" w:hanging="436"/>
        <w:jc w:val="both"/>
        <w:rPr>
          <w:b w:val="0"/>
          <w:bCs w:val="0"/>
          <w:szCs w:val="24"/>
          <w:lang w:val="ro-RO"/>
        </w:rPr>
      </w:pPr>
      <w:r w:rsidRPr="001F41AE">
        <w:rPr>
          <w:b w:val="0"/>
          <w:bCs w:val="0"/>
          <w:szCs w:val="24"/>
          <w:lang w:val="ro-RO"/>
        </w:rPr>
        <w:t>Instituțiilor Participante</w:t>
      </w:r>
      <w:r w:rsidR="00B63AC3" w:rsidRPr="001F41AE">
        <w:rPr>
          <w:b w:val="0"/>
          <w:bCs w:val="0"/>
          <w:szCs w:val="24"/>
          <w:lang w:val="ro-RO"/>
        </w:rPr>
        <w:t xml:space="preserve">; </w:t>
      </w:r>
      <w:r w:rsidRPr="001F41AE">
        <w:rPr>
          <w:b w:val="0"/>
          <w:bCs w:val="0"/>
          <w:szCs w:val="24"/>
          <w:lang w:val="ro-RO"/>
        </w:rPr>
        <w:t>și</w:t>
      </w:r>
    </w:p>
    <w:p w14:paraId="5698C27E" w14:textId="26850F37" w:rsidR="00B63AC3" w:rsidRPr="001F41AE" w:rsidRDefault="001846BD" w:rsidP="00B14A56">
      <w:pPr>
        <w:pStyle w:val="Corptext"/>
        <w:numPr>
          <w:ilvl w:val="0"/>
          <w:numId w:val="30"/>
        </w:numPr>
        <w:ind w:left="1134" w:hanging="414"/>
        <w:jc w:val="both"/>
        <w:rPr>
          <w:b w:val="0"/>
          <w:bCs w:val="0"/>
          <w:szCs w:val="24"/>
          <w:lang w:val="ro-RO"/>
        </w:rPr>
      </w:pPr>
      <w:r w:rsidRPr="001F41AE">
        <w:rPr>
          <w:b w:val="0"/>
          <w:bCs w:val="0"/>
          <w:szCs w:val="24"/>
          <w:lang w:val="ro-RO"/>
        </w:rPr>
        <w:t>Facilități ETÎ</w:t>
      </w:r>
      <w:r w:rsidR="00D063A5" w:rsidRPr="001F41AE">
        <w:rPr>
          <w:b w:val="0"/>
          <w:bCs w:val="0"/>
          <w:szCs w:val="24"/>
          <w:lang w:val="ro-RO"/>
        </w:rPr>
        <w:t xml:space="preserve"> </w:t>
      </w:r>
      <w:r w:rsidRPr="001F41AE">
        <w:rPr>
          <w:b w:val="0"/>
          <w:bCs w:val="0"/>
          <w:szCs w:val="24"/>
          <w:lang w:val="ro-RO"/>
        </w:rPr>
        <w:t>selectate</w:t>
      </w:r>
      <w:r w:rsidR="00B63AC3" w:rsidRPr="001F41AE">
        <w:rPr>
          <w:b w:val="0"/>
          <w:bCs w:val="0"/>
          <w:szCs w:val="24"/>
          <w:lang w:val="ro-RO"/>
        </w:rPr>
        <w:t xml:space="preserve">. </w:t>
      </w:r>
    </w:p>
    <w:p w14:paraId="3D6A49B2" w14:textId="77777777" w:rsidR="00B63AC3" w:rsidRPr="001F41AE" w:rsidRDefault="00B63AC3" w:rsidP="004953A7">
      <w:pPr>
        <w:pStyle w:val="Corptext"/>
        <w:spacing w:before="120"/>
        <w:ind w:left="630"/>
        <w:jc w:val="both"/>
        <w:rPr>
          <w:b w:val="0"/>
          <w:bCs w:val="0"/>
          <w:i/>
          <w:iCs/>
          <w:szCs w:val="24"/>
          <w:lang w:val="ro-RO"/>
        </w:rPr>
      </w:pPr>
      <w:r w:rsidRPr="001F41AE">
        <w:rPr>
          <w:b w:val="0"/>
          <w:bCs w:val="0"/>
          <w:i/>
          <w:iCs/>
          <w:szCs w:val="24"/>
          <w:lang w:val="ro-RO"/>
        </w:rPr>
        <w:t>2.3.</w:t>
      </w:r>
      <w:r w:rsidRPr="001F41AE">
        <w:rPr>
          <w:b w:val="0"/>
          <w:bCs w:val="0"/>
          <w:i/>
          <w:iCs/>
          <w:szCs w:val="24"/>
          <w:lang w:val="ro-RO"/>
        </w:rPr>
        <w:tab/>
      </w:r>
      <w:r w:rsidR="0073720E" w:rsidRPr="001F41AE">
        <w:rPr>
          <w:b w:val="0"/>
          <w:bCs w:val="0"/>
          <w:i/>
          <w:iCs/>
          <w:szCs w:val="24"/>
          <w:lang w:val="ro-RO"/>
        </w:rPr>
        <w:t>Construirea de licee moderne</w:t>
      </w:r>
    </w:p>
    <w:p w14:paraId="3199F70D" w14:textId="3E4CF1A7" w:rsidR="00B63AC3" w:rsidRPr="001F41AE" w:rsidRDefault="0073720E" w:rsidP="00B14A56">
      <w:pPr>
        <w:pStyle w:val="Corptext"/>
        <w:numPr>
          <w:ilvl w:val="0"/>
          <w:numId w:val="31"/>
        </w:numPr>
        <w:ind w:left="1134" w:hanging="414"/>
        <w:jc w:val="both"/>
        <w:rPr>
          <w:b w:val="0"/>
          <w:bCs w:val="0"/>
          <w:szCs w:val="24"/>
          <w:lang w:val="ro-RO"/>
        </w:rPr>
      </w:pPr>
      <w:r w:rsidRPr="001F41AE">
        <w:rPr>
          <w:b w:val="0"/>
          <w:bCs w:val="0"/>
          <w:szCs w:val="24"/>
          <w:lang w:val="ro-RO"/>
        </w:rPr>
        <w:t>construirea a trei (3) licee</w:t>
      </w:r>
      <w:r w:rsidR="00D063A5" w:rsidRPr="001F41AE">
        <w:rPr>
          <w:b w:val="0"/>
          <w:bCs w:val="0"/>
          <w:szCs w:val="24"/>
          <w:lang w:val="ro-RO"/>
        </w:rPr>
        <w:t xml:space="preserve"> </w:t>
      </w:r>
      <w:r w:rsidRPr="001F41AE">
        <w:rPr>
          <w:b w:val="0"/>
          <w:bCs w:val="0"/>
          <w:szCs w:val="24"/>
          <w:lang w:val="ro-RO"/>
        </w:rPr>
        <w:t>î</w:t>
      </w:r>
      <w:r w:rsidR="00B63AC3" w:rsidRPr="001F41AE">
        <w:rPr>
          <w:b w:val="0"/>
          <w:bCs w:val="0"/>
          <w:szCs w:val="24"/>
          <w:lang w:val="ro-RO"/>
        </w:rPr>
        <w:t>n</w:t>
      </w:r>
      <w:r w:rsidR="00D063A5" w:rsidRPr="001F41AE">
        <w:rPr>
          <w:b w:val="0"/>
          <w:bCs w:val="0"/>
          <w:szCs w:val="24"/>
          <w:lang w:val="ro-RO"/>
        </w:rPr>
        <w:t xml:space="preserve"> </w:t>
      </w:r>
      <w:r w:rsidRPr="001F41AE">
        <w:rPr>
          <w:b w:val="0"/>
          <w:bCs w:val="0"/>
          <w:szCs w:val="24"/>
          <w:lang w:val="ro-RO"/>
        </w:rPr>
        <w:t>Regiuni prioritare pe teritoriul Împrumutatului</w:t>
      </w:r>
      <w:r w:rsidR="00B63AC3" w:rsidRPr="001F41AE">
        <w:rPr>
          <w:b w:val="0"/>
          <w:bCs w:val="0"/>
          <w:szCs w:val="24"/>
          <w:lang w:val="ro-RO"/>
        </w:rPr>
        <w:t xml:space="preserve">; </w:t>
      </w:r>
      <w:r w:rsidRPr="001F41AE">
        <w:rPr>
          <w:b w:val="0"/>
          <w:bCs w:val="0"/>
          <w:szCs w:val="24"/>
          <w:lang w:val="ro-RO"/>
        </w:rPr>
        <w:t>și</w:t>
      </w:r>
    </w:p>
    <w:p w14:paraId="7AA768D6" w14:textId="1CD538C8" w:rsidR="0073720E" w:rsidRPr="001F41AE" w:rsidRDefault="0073720E" w:rsidP="00B14A56">
      <w:pPr>
        <w:pStyle w:val="Corptext"/>
        <w:numPr>
          <w:ilvl w:val="0"/>
          <w:numId w:val="31"/>
        </w:numPr>
        <w:ind w:left="1134" w:hanging="414"/>
        <w:jc w:val="both"/>
        <w:rPr>
          <w:b w:val="0"/>
          <w:bCs w:val="0"/>
          <w:szCs w:val="24"/>
          <w:lang w:val="ro-RO"/>
        </w:rPr>
      </w:pPr>
      <w:r w:rsidRPr="001F41AE">
        <w:rPr>
          <w:b w:val="0"/>
          <w:bCs w:val="0"/>
          <w:szCs w:val="24"/>
          <w:lang w:val="ro-RO"/>
        </w:rPr>
        <w:t>elaborarea și realizarea de module de formare și adaptare de manuale privind</w:t>
      </w:r>
      <w:r w:rsidR="00D063A5" w:rsidRPr="001F41AE">
        <w:rPr>
          <w:b w:val="0"/>
          <w:bCs w:val="0"/>
          <w:szCs w:val="24"/>
          <w:lang w:val="ro-RO"/>
        </w:rPr>
        <w:t xml:space="preserve"> </w:t>
      </w:r>
      <w:r w:rsidRPr="001F41AE">
        <w:rPr>
          <w:b w:val="0"/>
          <w:bCs w:val="0"/>
          <w:szCs w:val="24"/>
          <w:lang w:val="ro-RO"/>
        </w:rPr>
        <w:t>întreținerea școlilor, inclusiv operarea și întreținerea tehnologiilor curate, în liceele nou</w:t>
      </w:r>
      <w:r w:rsidR="00D063A5" w:rsidRPr="001F41AE">
        <w:rPr>
          <w:b w:val="0"/>
          <w:bCs w:val="0"/>
          <w:szCs w:val="24"/>
          <w:lang w:val="ro-RO"/>
        </w:rPr>
        <w:t xml:space="preserve"> </w:t>
      </w:r>
      <w:r w:rsidRPr="001F41AE">
        <w:rPr>
          <w:b w:val="0"/>
          <w:bCs w:val="0"/>
          <w:szCs w:val="24"/>
          <w:lang w:val="ro-RO"/>
        </w:rPr>
        <w:t>construite.</w:t>
      </w:r>
    </w:p>
    <w:p w14:paraId="036DE603" w14:textId="7D52C363" w:rsidR="00B63AC3" w:rsidRPr="001F41AE" w:rsidRDefault="00B63AC3" w:rsidP="00A82D8E">
      <w:pPr>
        <w:pStyle w:val="Listparagraf"/>
        <w:widowControl w:val="0"/>
        <w:numPr>
          <w:ilvl w:val="0"/>
          <w:numId w:val="16"/>
        </w:numPr>
        <w:spacing w:before="120" w:after="120"/>
        <w:ind w:left="567" w:firstLine="0"/>
        <w:jc w:val="both"/>
        <w:rPr>
          <w:u w:val="single"/>
          <w:lang w:val="ro-RO"/>
        </w:rPr>
      </w:pPr>
      <w:r w:rsidRPr="001F41AE">
        <w:rPr>
          <w:u w:val="single"/>
          <w:lang w:val="ro-RO"/>
        </w:rPr>
        <w:t>Part</w:t>
      </w:r>
      <w:r w:rsidR="00B14A56" w:rsidRPr="001F41AE">
        <w:rPr>
          <w:u w:val="single"/>
          <w:lang w:val="ro-RO"/>
        </w:rPr>
        <w:t>ea</w:t>
      </w:r>
      <w:r w:rsidRPr="001F41AE">
        <w:rPr>
          <w:u w:val="single"/>
          <w:lang w:val="ro-RO"/>
        </w:rPr>
        <w:t xml:space="preserve"> 3.</w:t>
      </w:r>
      <w:r w:rsidR="00D063A5" w:rsidRPr="001F41AE">
        <w:rPr>
          <w:u w:val="single"/>
          <w:lang w:val="ro-RO"/>
        </w:rPr>
        <w:t xml:space="preserve"> </w:t>
      </w:r>
      <w:r w:rsidR="00B14A56" w:rsidRPr="001F41AE">
        <w:rPr>
          <w:u w:val="single"/>
          <w:lang w:val="ro-RO"/>
        </w:rPr>
        <w:t>Consolidarea Capacității</w:t>
      </w:r>
      <w:r w:rsidR="00D063A5" w:rsidRPr="001F41AE">
        <w:rPr>
          <w:u w:val="single"/>
          <w:lang w:val="ro-RO"/>
        </w:rPr>
        <w:t xml:space="preserve"> </w:t>
      </w:r>
      <w:r w:rsidR="00B14A56" w:rsidRPr="001F41AE">
        <w:rPr>
          <w:u w:val="single"/>
          <w:lang w:val="ro-RO"/>
        </w:rPr>
        <w:t>de</w:t>
      </w:r>
      <w:r w:rsidR="00D063A5" w:rsidRPr="001F41AE">
        <w:rPr>
          <w:u w:val="single"/>
          <w:lang w:val="ro-RO"/>
        </w:rPr>
        <w:t xml:space="preserve"> </w:t>
      </w:r>
      <w:r w:rsidR="00B14A56" w:rsidRPr="001F41AE">
        <w:rPr>
          <w:u w:val="single"/>
          <w:lang w:val="ro-RO"/>
        </w:rPr>
        <w:t xml:space="preserve">Gestionare a </w:t>
      </w:r>
      <w:r w:rsidRPr="001F41AE">
        <w:rPr>
          <w:u w:val="single"/>
          <w:lang w:val="ro-RO"/>
        </w:rPr>
        <w:t>Sector</w:t>
      </w:r>
      <w:r w:rsidR="00B14A56" w:rsidRPr="001F41AE">
        <w:rPr>
          <w:u w:val="single"/>
          <w:lang w:val="ro-RO"/>
        </w:rPr>
        <w:t>ului</w:t>
      </w:r>
      <w:r w:rsidR="00D063A5" w:rsidRPr="001F41AE">
        <w:rPr>
          <w:u w:val="single"/>
          <w:lang w:val="ro-RO"/>
        </w:rPr>
        <w:t xml:space="preserve"> </w:t>
      </w:r>
      <w:r w:rsidR="00B14A56" w:rsidRPr="001F41AE">
        <w:rPr>
          <w:u w:val="single"/>
          <w:lang w:val="ro-RO"/>
        </w:rPr>
        <w:t>Educațional</w:t>
      </w:r>
      <w:r w:rsidR="00D063A5" w:rsidRPr="001F41AE">
        <w:rPr>
          <w:u w:val="single"/>
          <w:lang w:val="ro-RO"/>
        </w:rPr>
        <w:t xml:space="preserve"> </w:t>
      </w:r>
      <w:r w:rsidR="00B14A56" w:rsidRPr="001F41AE">
        <w:rPr>
          <w:u w:val="single"/>
          <w:lang w:val="ro-RO"/>
        </w:rPr>
        <w:t>și răspunsului la criza refugiaților</w:t>
      </w:r>
      <w:r w:rsidR="004953A7" w:rsidRPr="001F41AE">
        <w:rPr>
          <w:u w:val="single"/>
          <w:lang w:val="ro-RO"/>
        </w:rPr>
        <w:t>.</w:t>
      </w:r>
    </w:p>
    <w:p w14:paraId="2A1DB5C4" w14:textId="122E24A6" w:rsidR="00B63AC3" w:rsidRPr="001F41AE" w:rsidRDefault="00B63AC3" w:rsidP="004953A7">
      <w:pPr>
        <w:pStyle w:val="Corptext"/>
        <w:spacing w:before="120"/>
        <w:ind w:left="630"/>
        <w:jc w:val="both"/>
        <w:rPr>
          <w:b w:val="0"/>
          <w:bCs w:val="0"/>
          <w:szCs w:val="24"/>
          <w:lang w:val="ro-RO"/>
        </w:rPr>
      </w:pPr>
      <w:r w:rsidRPr="001F41AE">
        <w:rPr>
          <w:b w:val="0"/>
          <w:bCs w:val="0"/>
          <w:szCs w:val="24"/>
          <w:lang w:val="ro-RO"/>
        </w:rPr>
        <w:t>3.1.</w:t>
      </w:r>
      <w:r w:rsidRPr="001F41AE">
        <w:rPr>
          <w:b w:val="0"/>
          <w:bCs w:val="0"/>
          <w:i/>
          <w:iCs/>
          <w:szCs w:val="24"/>
          <w:lang w:val="ro-RO"/>
        </w:rPr>
        <w:tab/>
      </w:r>
      <w:r w:rsidR="00B14A56" w:rsidRPr="001F41AE">
        <w:rPr>
          <w:b w:val="0"/>
          <w:bCs w:val="0"/>
          <w:i/>
          <w:iCs/>
          <w:szCs w:val="24"/>
          <w:lang w:val="ro-RO"/>
        </w:rPr>
        <w:t>Îmbunătățirea planificării</w:t>
      </w:r>
      <w:r w:rsidRPr="001F41AE">
        <w:rPr>
          <w:b w:val="0"/>
          <w:bCs w:val="0"/>
          <w:i/>
          <w:iCs/>
          <w:szCs w:val="24"/>
          <w:lang w:val="ro-RO"/>
        </w:rPr>
        <w:t xml:space="preserve">, </w:t>
      </w:r>
      <w:r w:rsidR="00B14A56" w:rsidRPr="001F41AE">
        <w:rPr>
          <w:b w:val="0"/>
          <w:bCs w:val="0"/>
          <w:i/>
          <w:iCs/>
          <w:szCs w:val="24"/>
          <w:lang w:val="ro-RO"/>
        </w:rPr>
        <w:t>gestionării</w:t>
      </w:r>
      <w:r w:rsidRPr="001F41AE">
        <w:rPr>
          <w:b w:val="0"/>
          <w:bCs w:val="0"/>
          <w:i/>
          <w:iCs/>
          <w:szCs w:val="24"/>
          <w:lang w:val="ro-RO"/>
        </w:rPr>
        <w:t xml:space="preserve">, </w:t>
      </w:r>
      <w:r w:rsidR="00B14A56" w:rsidRPr="001F41AE">
        <w:rPr>
          <w:b w:val="0"/>
          <w:bCs w:val="0"/>
          <w:i/>
          <w:iCs/>
          <w:szCs w:val="24"/>
          <w:lang w:val="ro-RO"/>
        </w:rPr>
        <w:t>și</w:t>
      </w:r>
      <w:r w:rsidR="00D063A5" w:rsidRPr="001F41AE">
        <w:rPr>
          <w:b w:val="0"/>
          <w:bCs w:val="0"/>
          <w:i/>
          <w:iCs/>
          <w:szCs w:val="24"/>
          <w:lang w:val="ro-RO"/>
        </w:rPr>
        <w:t xml:space="preserve"> </w:t>
      </w:r>
      <w:r w:rsidRPr="001F41AE">
        <w:rPr>
          <w:b w:val="0"/>
          <w:bCs w:val="0"/>
          <w:i/>
          <w:iCs/>
          <w:szCs w:val="24"/>
          <w:lang w:val="ro-RO"/>
        </w:rPr>
        <w:t>evalu</w:t>
      </w:r>
      <w:r w:rsidR="00B14A56" w:rsidRPr="001F41AE">
        <w:rPr>
          <w:b w:val="0"/>
          <w:bCs w:val="0"/>
          <w:i/>
          <w:iCs/>
          <w:szCs w:val="24"/>
          <w:lang w:val="ro-RO"/>
        </w:rPr>
        <w:t>ării</w:t>
      </w:r>
      <w:r w:rsidR="00D063A5" w:rsidRPr="001F41AE">
        <w:rPr>
          <w:b w:val="0"/>
          <w:bCs w:val="0"/>
          <w:i/>
          <w:iCs/>
          <w:szCs w:val="24"/>
          <w:lang w:val="ro-RO"/>
        </w:rPr>
        <w:t xml:space="preserve"> </w:t>
      </w:r>
      <w:r w:rsidR="00B14A56" w:rsidRPr="001F41AE">
        <w:rPr>
          <w:b w:val="0"/>
          <w:bCs w:val="0"/>
          <w:i/>
          <w:iCs/>
          <w:szCs w:val="24"/>
          <w:lang w:val="ro-RO"/>
        </w:rPr>
        <w:t>reformelor în domeniul educației, printre altele prin</w:t>
      </w:r>
      <w:r w:rsidRPr="001F41AE">
        <w:rPr>
          <w:b w:val="0"/>
          <w:bCs w:val="0"/>
          <w:i/>
          <w:iCs/>
          <w:szCs w:val="24"/>
          <w:lang w:val="ro-RO"/>
        </w:rPr>
        <w:t>:</w:t>
      </w:r>
    </w:p>
    <w:p w14:paraId="50D2EE47" w14:textId="77777777" w:rsidR="007363F6" w:rsidRPr="001F41AE" w:rsidRDefault="007363F6" w:rsidP="007363F6">
      <w:pPr>
        <w:pStyle w:val="Corptext"/>
        <w:numPr>
          <w:ilvl w:val="0"/>
          <w:numId w:val="32"/>
        </w:numPr>
        <w:ind w:left="1260" w:hanging="540"/>
        <w:jc w:val="both"/>
        <w:rPr>
          <w:b w:val="0"/>
          <w:bCs w:val="0"/>
          <w:szCs w:val="24"/>
          <w:lang w:val="ro-RO"/>
        </w:rPr>
      </w:pPr>
      <w:r w:rsidRPr="001F41AE">
        <w:rPr>
          <w:b w:val="0"/>
          <w:bCs w:val="0"/>
          <w:szCs w:val="24"/>
          <w:lang w:val="ro-RO"/>
        </w:rPr>
        <w:t>modernizarea și extinderea SIME existent pentru o mai bună utilizare a datelor pentru a sprijini deciziile managementului la toate nivelurile;</w:t>
      </w:r>
    </w:p>
    <w:p w14:paraId="470BFDF9" w14:textId="3EB6723A" w:rsidR="007363F6" w:rsidRPr="001F41AE" w:rsidRDefault="007363F6" w:rsidP="007363F6">
      <w:pPr>
        <w:pStyle w:val="Corptext"/>
        <w:numPr>
          <w:ilvl w:val="0"/>
          <w:numId w:val="32"/>
        </w:numPr>
        <w:ind w:left="1260" w:hanging="540"/>
        <w:jc w:val="both"/>
        <w:rPr>
          <w:b w:val="0"/>
          <w:bCs w:val="0"/>
          <w:szCs w:val="24"/>
          <w:lang w:val="ro-RO"/>
        </w:rPr>
      </w:pPr>
      <w:r w:rsidRPr="001F41AE">
        <w:rPr>
          <w:b w:val="0"/>
          <w:bCs w:val="0"/>
          <w:szCs w:val="24"/>
          <w:lang w:val="ro-RO"/>
        </w:rPr>
        <w:t>consolidarea</w:t>
      </w:r>
      <w:r w:rsidR="00D063A5" w:rsidRPr="001F41AE">
        <w:rPr>
          <w:b w:val="0"/>
          <w:bCs w:val="0"/>
          <w:szCs w:val="24"/>
          <w:lang w:val="ro-RO"/>
        </w:rPr>
        <w:t xml:space="preserve"> </w:t>
      </w:r>
      <w:r w:rsidRPr="001F41AE">
        <w:rPr>
          <w:b w:val="0"/>
          <w:bCs w:val="0"/>
          <w:szCs w:val="24"/>
          <w:lang w:val="ro-RO"/>
        </w:rPr>
        <w:t>capacității naționale de administrare, analiză și diseminare a evaluărilor</w:t>
      </w:r>
      <w:r w:rsidR="00D063A5" w:rsidRPr="001F41AE">
        <w:rPr>
          <w:b w:val="0"/>
          <w:bCs w:val="0"/>
          <w:szCs w:val="24"/>
          <w:lang w:val="ro-RO"/>
        </w:rPr>
        <w:t xml:space="preserve"> </w:t>
      </w:r>
      <w:r w:rsidRPr="001F41AE">
        <w:rPr>
          <w:b w:val="0"/>
          <w:bCs w:val="0"/>
          <w:szCs w:val="24"/>
          <w:lang w:val="ro-RO"/>
        </w:rPr>
        <w:t>naționale și internaționale ale elevilor;</w:t>
      </w:r>
    </w:p>
    <w:p w14:paraId="321B0DAD" w14:textId="77777777" w:rsidR="00B63AC3" w:rsidRPr="001F41AE" w:rsidRDefault="00902AF6" w:rsidP="00A82D8E">
      <w:pPr>
        <w:pStyle w:val="Corptext"/>
        <w:numPr>
          <w:ilvl w:val="0"/>
          <w:numId w:val="32"/>
        </w:numPr>
        <w:tabs>
          <w:tab w:val="left" w:pos="1260"/>
        </w:tabs>
        <w:ind w:left="-540" w:firstLine="1260"/>
        <w:jc w:val="both"/>
        <w:rPr>
          <w:b w:val="0"/>
          <w:bCs w:val="0"/>
          <w:szCs w:val="24"/>
          <w:lang w:val="ro-RO"/>
        </w:rPr>
      </w:pPr>
      <w:r w:rsidRPr="001F41AE">
        <w:rPr>
          <w:b w:val="0"/>
          <w:bCs w:val="0"/>
          <w:szCs w:val="24"/>
          <w:lang w:val="ro-RO"/>
        </w:rPr>
        <w:t>actualizarea standardelor profesionale ale cadrelor didactice și manageriale</w:t>
      </w:r>
      <w:r w:rsidR="00B63AC3" w:rsidRPr="001F41AE">
        <w:rPr>
          <w:b w:val="0"/>
          <w:bCs w:val="0"/>
          <w:szCs w:val="24"/>
          <w:lang w:val="ro-RO"/>
        </w:rPr>
        <w:t>;</w:t>
      </w:r>
    </w:p>
    <w:p w14:paraId="52E885FB" w14:textId="77777777" w:rsidR="00B63AC3" w:rsidRPr="001F41AE" w:rsidRDefault="00B63AC3" w:rsidP="00A82D8E">
      <w:pPr>
        <w:pStyle w:val="Corptext"/>
        <w:numPr>
          <w:ilvl w:val="0"/>
          <w:numId w:val="32"/>
        </w:numPr>
        <w:ind w:left="1260" w:hanging="540"/>
        <w:jc w:val="both"/>
        <w:rPr>
          <w:b w:val="0"/>
          <w:bCs w:val="0"/>
          <w:szCs w:val="24"/>
          <w:lang w:val="ro-RO"/>
        </w:rPr>
      </w:pPr>
      <w:r w:rsidRPr="001F41AE">
        <w:rPr>
          <w:b w:val="0"/>
          <w:bCs w:val="0"/>
          <w:szCs w:val="24"/>
          <w:lang w:val="ro-RO"/>
        </w:rPr>
        <w:t>revi</w:t>
      </w:r>
      <w:r w:rsidR="006F436C" w:rsidRPr="001F41AE">
        <w:rPr>
          <w:b w:val="0"/>
          <w:bCs w:val="0"/>
          <w:szCs w:val="24"/>
          <w:lang w:val="ro-RO"/>
        </w:rPr>
        <w:t>zuirea planificării investițiilor în infrastructura educațională la nivel național, inclusiv adaptarea la schimbările climatice a sectorului educației</w:t>
      </w:r>
      <w:r w:rsidRPr="001F41AE">
        <w:rPr>
          <w:b w:val="0"/>
          <w:bCs w:val="0"/>
          <w:szCs w:val="24"/>
          <w:lang w:val="ro-RO"/>
        </w:rPr>
        <w:t xml:space="preserve">; </w:t>
      </w:r>
    </w:p>
    <w:p w14:paraId="3D68C9BF" w14:textId="77777777" w:rsidR="00B63AC3" w:rsidRPr="001F41AE" w:rsidRDefault="007C5E15" w:rsidP="00A82D8E">
      <w:pPr>
        <w:pStyle w:val="Corptext"/>
        <w:numPr>
          <w:ilvl w:val="0"/>
          <w:numId w:val="32"/>
        </w:numPr>
        <w:ind w:left="1260" w:hanging="540"/>
        <w:jc w:val="both"/>
        <w:rPr>
          <w:b w:val="0"/>
          <w:bCs w:val="0"/>
          <w:szCs w:val="24"/>
          <w:lang w:val="ro-RO"/>
        </w:rPr>
      </w:pPr>
      <w:r w:rsidRPr="001F41AE">
        <w:rPr>
          <w:b w:val="0"/>
          <w:bCs w:val="0"/>
          <w:szCs w:val="24"/>
          <w:lang w:val="ro-RO"/>
        </w:rPr>
        <w:t>sprijinirea consolidării capacității naționale și subnaționale pentru a conduce reformele în învățământul secundar și extinderea ET</w:t>
      </w:r>
      <w:r w:rsidR="00B63AC3" w:rsidRPr="001F41AE">
        <w:rPr>
          <w:b w:val="0"/>
          <w:bCs w:val="0"/>
          <w:szCs w:val="24"/>
          <w:lang w:val="ro-RO"/>
        </w:rPr>
        <w:t xml:space="preserve">; </w:t>
      </w:r>
      <w:r w:rsidRPr="001F41AE">
        <w:rPr>
          <w:b w:val="0"/>
          <w:bCs w:val="0"/>
          <w:szCs w:val="24"/>
          <w:lang w:val="ro-RO"/>
        </w:rPr>
        <w:t>și</w:t>
      </w:r>
    </w:p>
    <w:p w14:paraId="78107CE0" w14:textId="77777777" w:rsidR="00B63AC3" w:rsidRPr="001F41AE" w:rsidRDefault="007C5E15" w:rsidP="00A82D8E">
      <w:pPr>
        <w:pStyle w:val="Corptext"/>
        <w:numPr>
          <w:ilvl w:val="0"/>
          <w:numId w:val="32"/>
        </w:numPr>
        <w:ind w:left="1260" w:hanging="540"/>
        <w:jc w:val="both"/>
        <w:rPr>
          <w:b w:val="0"/>
          <w:bCs w:val="0"/>
          <w:szCs w:val="24"/>
          <w:lang w:val="ro-RO"/>
        </w:rPr>
      </w:pPr>
      <w:r w:rsidRPr="001F41AE">
        <w:rPr>
          <w:b w:val="0"/>
          <w:bCs w:val="0"/>
          <w:szCs w:val="24"/>
          <w:lang w:val="ro-RO"/>
        </w:rPr>
        <w:t xml:space="preserve">efectuarea unei evaluări a impactului Programului de Recuperare a Învățării și a extinderii ET. </w:t>
      </w:r>
    </w:p>
    <w:p w14:paraId="2B938B12" w14:textId="7848DE47" w:rsidR="00B63AC3" w:rsidRPr="001F41AE" w:rsidRDefault="00B63AC3" w:rsidP="004953A7">
      <w:pPr>
        <w:pStyle w:val="Corptext"/>
        <w:spacing w:before="120"/>
        <w:ind w:left="630"/>
        <w:jc w:val="both"/>
        <w:rPr>
          <w:b w:val="0"/>
          <w:bCs w:val="0"/>
          <w:i/>
          <w:iCs/>
          <w:szCs w:val="24"/>
          <w:lang w:val="ro-RO"/>
        </w:rPr>
      </w:pPr>
      <w:r w:rsidRPr="001F41AE">
        <w:rPr>
          <w:b w:val="0"/>
          <w:bCs w:val="0"/>
          <w:i/>
          <w:iCs/>
          <w:szCs w:val="24"/>
          <w:lang w:val="ro-RO"/>
        </w:rPr>
        <w:t>3.2.</w:t>
      </w:r>
      <w:r w:rsidRPr="001F41AE">
        <w:rPr>
          <w:b w:val="0"/>
          <w:bCs w:val="0"/>
          <w:i/>
          <w:iCs/>
          <w:szCs w:val="24"/>
          <w:lang w:val="ro-RO"/>
        </w:rPr>
        <w:tab/>
      </w:r>
      <w:r w:rsidR="00701000" w:rsidRPr="001F41AE">
        <w:rPr>
          <w:b w:val="0"/>
          <w:bCs w:val="0"/>
          <w:i/>
          <w:iCs/>
          <w:szCs w:val="24"/>
          <w:lang w:val="ro-RO"/>
        </w:rPr>
        <w:t>Managementul</w:t>
      </w:r>
      <w:r w:rsidR="00D063A5" w:rsidRPr="001F41AE">
        <w:rPr>
          <w:b w:val="0"/>
          <w:bCs w:val="0"/>
          <w:i/>
          <w:iCs/>
          <w:szCs w:val="24"/>
          <w:lang w:val="ro-RO"/>
        </w:rPr>
        <w:t xml:space="preserve"> </w:t>
      </w:r>
      <w:r w:rsidRPr="001F41AE">
        <w:rPr>
          <w:b w:val="0"/>
          <w:bCs w:val="0"/>
          <w:i/>
          <w:iCs/>
          <w:szCs w:val="24"/>
          <w:lang w:val="ro-RO"/>
        </w:rPr>
        <w:t>Pro</w:t>
      </w:r>
      <w:r w:rsidR="00701000" w:rsidRPr="001F41AE">
        <w:rPr>
          <w:b w:val="0"/>
          <w:bCs w:val="0"/>
          <w:i/>
          <w:iCs/>
          <w:szCs w:val="24"/>
          <w:lang w:val="ro-RO"/>
        </w:rPr>
        <w:t>i</w:t>
      </w:r>
      <w:r w:rsidRPr="001F41AE">
        <w:rPr>
          <w:b w:val="0"/>
          <w:bCs w:val="0"/>
          <w:i/>
          <w:iCs/>
          <w:szCs w:val="24"/>
          <w:lang w:val="ro-RO"/>
        </w:rPr>
        <w:t>ect</w:t>
      </w:r>
      <w:r w:rsidR="00701000" w:rsidRPr="001F41AE">
        <w:rPr>
          <w:b w:val="0"/>
          <w:bCs w:val="0"/>
          <w:i/>
          <w:iCs/>
          <w:szCs w:val="24"/>
          <w:lang w:val="ro-RO"/>
        </w:rPr>
        <w:t>ului</w:t>
      </w:r>
    </w:p>
    <w:p w14:paraId="564B0861" w14:textId="77777777" w:rsidR="00B63AC3" w:rsidRPr="001F41AE" w:rsidRDefault="00CC18AE" w:rsidP="00A82D8E">
      <w:pPr>
        <w:pStyle w:val="Corptext"/>
        <w:numPr>
          <w:ilvl w:val="0"/>
          <w:numId w:val="33"/>
        </w:numPr>
        <w:ind w:left="720" w:firstLine="0"/>
        <w:jc w:val="both"/>
        <w:rPr>
          <w:b w:val="0"/>
          <w:bCs w:val="0"/>
          <w:szCs w:val="24"/>
          <w:lang w:val="ro-RO"/>
        </w:rPr>
      </w:pPr>
      <w:r w:rsidRPr="001F41AE">
        <w:rPr>
          <w:b w:val="0"/>
          <w:bCs w:val="0"/>
          <w:szCs w:val="24"/>
          <w:lang w:val="ro-RO"/>
        </w:rPr>
        <w:t xml:space="preserve">Sprijinirea EMP prin activități de gestionare, monitorizare și evaluare, inclusiv, </w:t>
      </w:r>
      <w:r w:rsidRPr="001F41AE">
        <w:rPr>
          <w:b w:val="0"/>
          <w:bCs w:val="0"/>
          <w:i/>
          <w:iCs/>
          <w:szCs w:val="24"/>
          <w:lang w:val="ro-RO"/>
        </w:rPr>
        <w:t>printre altele</w:t>
      </w:r>
      <w:r w:rsidRPr="001F41AE">
        <w:rPr>
          <w:b w:val="0"/>
          <w:bCs w:val="0"/>
          <w:szCs w:val="24"/>
          <w:lang w:val="ro-RO"/>
        </w:rPr>
        <w:t xml:space="preserve">: </w:t>
      </w:r>
      <w:r w:rsidR="00B63AC3" w:rsidRPr="001F41AE">
        <w:rPr>
          <w:b w:val="0"/>
          <w:bCs w:val="0"/>
          <w:szCs w:val="24"/>
          <w:lang w:val="ro-RO"/>
        </w:rPr>
        <w:t xml:space="preserve">(i) </w:t>
      </w:r>
      <w:r w:rsidRPr="001F41AE">
        <w:rPr>
          <w:b w:val="0"/>
          <w:bCs w:val="0"/>
          <w:szCs w:val="24"/>
          <w:lang w:val="ro-RO"/>
        </w:rPr>
        <w:t>supravegherea și punerea în aplicare a proiectului</w:t>
      </w:r>
      <w:r w:rsidR="00B63AC3" w:rsidRPr="001F41AE">
        <w:rPr>
          <w:b w:val="0"/>
          <w:bCs w:val="0"/>
          <w:szCs w:val="24"/>
          <w:lang w:val="ro-RO"/>
        </w:rPr>
        <w:t xml:space="preserve">; (ii) </w:t>
      </w:r>
      <w:r w:rsidRPr="001F41AE">
        <w:rPr>
          <w:b w:val="0"/>
          <w:bCs w:val="0"/>
          <w:szCs w:val="24"/>
          <w:lang w:val="ro-RO"/>
        </w:rPr>
        <w:t>conformitatea cu cerințele Proiectului, cum ar fi gestiunea financiară, achizițiile publice, aspectele de mediu și sociale și alte domenii tehnice necesare</w:t>
      </w:r>
      <w:r w:rsidR="00B63AC3" w:rsidRPr="001F41AE">
        <w:rPr>
          <w:b w:val="0"/>
          <w:bCs w:val="0"/>
          <w:szCs w:val="24"/>
          <w:lang w:val="ro-RO"/>
        </w:rPr>
        <w:t xml:space="preserve">; </w:t>
      </w:r>
      <w:r w:rsidRPr="001F41AE">
        <w:rPr>
          <w:b w:val="0"/>
          <w:bCs w:val="0"/>
          <w:szCs w:val="24"/>
          <w:lang w:val="ro-RO"/>
        </w:rPr>
        <w:t>și</w:t>
      </w:r>
      <w:r w:rsidR="00B63AC3" w:rsidRPr="001F41AE">
        <w:rPr>
          <w:b w:val="0"/>
          <w:bCs w:val="0"/>
          <w:szCs w:val="24"/>
          <w:lang w:val="ro-RO"/>
        </w:rPr>
        <w:t xml:space="preserve"> (iii) </w:t>
      </w:r>
      <w:r w:rsidRPr="001F41AE">
        <w:rPr>
          <w:b w:val="0"/>
          <w:bCs w:val="0"/>
          <w:szCs w:val="24"/>
          <w:lang w:val="ro-RO"/>
        </w:rPr>
        <w:t>punerea în aplicare a activităților de mobilizare legate de Proiect</w:t>
      </w:r>
      <w:r w:rsidR="00B63AC3" w:rsidRPr="001F41AE">
        <w:rPr>
          <w:b w:val="0"/>
          <w:bCs w:val="0"/>
          <w:szCs w:val="24"/>
          <w:lang w:val="ro-RO"/>
        </w:rPr>
        <w:t xml:space="preserve">; </w:t>
      </w:r>
      <w:r w:rsidRPr="001F41AE">
        <w:rPr>
          <w:b w:val="0"/>
          <w:bCs w:val="0"/>
          <w:szCs w:val="24"/>
          <w:lang w:val="ro-RO"/>
        </w:rPr>
        <w:t>și</w:t>
      </w:r>
    </w:p>
    <w:p w14:paraId="178D5F16" w14:textId="53B2F1D6" w:rsidR="00B63AC3" w:rsidRPr="001F41AE" w:rsidRDefault="00CC18AE" w:rsidP="00A82D8E">
      <w:pPr>
        <w:pStyle w:val="Corptext"/>
        <w:numPr>
          <w:ilvl w:val="0"/>
          <w:numId w:val="33"/>
        </w:numPr>
        <w:ind w:left="720" w:firstLine="0"/>
        <w:jc w:val="both"/>
        <w:rPr>
          <w:b w:val="0"/>
          <w:bCs w:val="0"/>
          <w:i/>
          <w:iCs/>
          <w:szCs w:val="24"/>
          <w:lang w:val="ro-RO"/>
        </w:rPr>
      </w:pPr>
      <w:r w:rsidRPr="001F41AE">
        <w:rPr>
          <w:b w:val="0"/>
          <w:bCs w:val="0"/>
          <w:szCs w:val="24"/>
          <w:lang w:val="ro-RO"/>
        </w:rPr>
        <w:t>Sprijinirea echipei ONDRL</w:t>
      </w:r>
      <w:r w:rsidR="00D063A5" w:rsidRPr="001F41AE">
        <w:rPr>
          <w:b w:val="0"/>
          <w:bCs w:val="0"/>
          <w:szCs w:val="24"/>
          <w:lang w:val="ro-RO"/>
        </w:rPr>
        <w:t xml:space="preserve"> </w:t>
      </w:r>
      <w:r w:rsidRPr="001F41AE">
        <w:rPr>
          <w:b w:val="0"/>
          <w:bCs w:val="0"/>
          <w:szCs w:val="24"/>
          <w:lang w:val="ro-RO"/>
        </w:rPr>
        <w:t>în activități de gestionare, monitorizare și evaluare, inclusiv</w:t>
      </w:r>
      <w:r w:rsidR="00B63AC3" w:rsidRPr="001F41AE">
        <w:rPr>
          <w:b w:val="0"/>
          <w:bCs w:val="0"/>
          <w:szCs w:val="24"/>
          <w:lang w:val="ro-RO"/>
        </w:rPr>
        <w:t xml:space="preserve">, </w:t>
      </w:r>
      <w:r w:rsidRPr="001F41AE">
        <w:rPr>
          <w:b w:val="0"/>
          <w:bCs w:val="0"/>
          <w:i/>
          <w:iCs/>
          <w:szCs w:val="24"/>
          <w:lang w:val="ro-RO"/>
        </w:rPr>
        <w:t>printre</w:t>
      </w:r>
      <w:r w:rsidR="00D063A5" w:rsidRPr="001F41AE">
        <w:rPr>
          <w:b w:val="0"/>
          <w:bCs w:val="0"/>
          <w:i/>
          <w:iCs/>
          <w:szCs w:val="24"/>
          <w:lang w:val="ro-RO"/>
        </w:rPr>
        <w:t xml:space="preserve"> </w:t>
      </w:r>
      <w:r w:rsidRPr="001F41AE">
        <w:rPr>
          <w:b w:val="0"/>
          <w:bCs w:val="0"/>
          <w:i/>
          <w:iCs/>
          <w:szCs w:val="24"/>
          <w:lang w:val="ro-RO"/>
        </w:rPr>
        <w:t>altele</w:t>
      </w:r>
      <w:r w:rsidR="00B63AC3" w:rsidRPr="001F41AE">
        <w:rPr>
          <w:b w:val="0"/>
          <w:bCs w:val="0"/>
          <w:szCs w:val="24"/>
          <w:lang w:val="ro-RO"/>
        </w:rPr>
        <w:t xml:space="preserve">: (i) </w:t>
      </w:r>
      <w:r w:rsidRPr="001F41AE">
        <w:rPr>
          <w:b w:val="0"/>
          <w:bCs w:val="0"/>
          <w:szCs w:val="24"/>
          <w:lang w:val="ro-RO"/>
        </w:rPr>
        <w:t>supravegherea și punerea în aplicare a proiectului</w:t>
      </w:r>
      <w:r w:rsidR="00B63AC3" w:rsidRPr="001F41AE">
        <w:rPr>
          <w:b w:val="0"/>
          <w:bCs w:val="0"/>
          <w:szCs w:val="24"/>
          <w:lang w:val="ro-RO"/>
        </w:rPr>
        <w:t xml:space="preserve">; (ii) </w:t>
      </w:r>
      <w:r w:rsidRPr="001F41AE">
        <w:rPr>
          <w:b w:val="0"/>
          <w:bCs w:val="0"/>
          <w:szCs w:val="24"/>
          <w:lang w:val="ro-RO"/>
        </w:rPr>
        <w:t>conformitatea cu cerințele Proiectului, cum ar fi gestiunea financiară, achizițiile publice, aspectele de mediu și sociale și alte domenii tehnice necesare</w:t>
      </w:r>
      <w:r w:rsidR="00B63AC3" w:rsidRPr="001F41AE">
        <w:rPr>
          <w:b w:val="0"/>
          <w:bCs w:val="0"/>
          <w:szCs w:val="24"/>
          <w:lang w:val="ro-RO"/>
        </w:rPr>
        <w:t xml:space="preserve">; </w:t>
      </w:r>
      <w:r w:rsidRPr="001F41AE">
        <w:rPr>
          <w:b w:val="0"/>
          <w:bCs w:val="0"/>
          <w:szCs w:val="24"/>
          <w:lang w:val="ro-RO"/>
        </w:rPr>
        <w:t>și</w:t>
      </w:r>
      <w:r w:rsidR="00B63AC3" w:rsidRPr="001F41AE">
        <w:rPr>
          <w:b w:val="0"/>
          <w:bCs w:val="0"/>
          <w:szCs w:val="24"/>
          <w:lang w:val="ro-RO"/>
        </w:rPr>
        <w:t xml:space="preserve"> (iii) </w:t>
      </w:r>
      <w:r w:rsidRPr="001F41AE">
        <w:rPr>
          <w:b w:val="0"/>
          <w:bCs w:val="0"/>
          <w:szCs w:val="24"/>
          <w:lang w:val="ro-RO"/>
        </w:rPr>
        <w:t>punerea în aplicare a activităților de mobilizare legate de Proiect</w:t>
      </w:r>
      <w:r w:rsidR="00B63AC3" w:rsidRPr="001F41AE">
        <w:rPr>
          <w:b w:val="0"/>
          <w:bCs w:val="0"/>
          <w:szCs w:val="24"/>
          <w:lang w:val="ro-RO"/>
        </w:rPr>
        <w:t xml:space="preserve">. </w:t>
      </w:r>
    </w:p>
    <w:p w14:paraId="25858D69" w14:textId="12F46EEB" w:rsidR="003D4CD2" w:rsidRPr="001F41AE" w:rsidRDefault="00B63AC3" w:rsidP="00A82D8E">
      <w:pPr>
        <w:pStyle w:val="Listparagraf"/>
        <w:widowControl w:val="0"/>
        <w:numPr>
          <w:ilvl w:val="0"/>
          <w:numId w:val="16"/>
        </w:numPr>
        <w:spacing w:before="120" w:after="120"/>
        <w:ind w:firstLine="0"/>
        <w:jc w:val="both"/>
        <w:rPr>
          <w:lang w:val="ro-RO"/>
        </w:rPr>
      </w:pPr>
      <w:r w:rsidRPr="001F41AE">
        <w:rPr>
          <w:u w:val="single"/>
          <w:lang w:val="ro-RO"/>
        </w:rPr>
        <w:t>Part</w:t>
      </w:r>
      <w:r w:rsidR="00F84166" w:rsidRPr="001F41AE">
        <w:rPr>
          <w:u w:val="single"/>
          <w:lang w:val="ro-RO"/>
        </w:rPr>
        <w:t>ea</w:t>
      </w:r>
      <w:r w:rsidRPr="001F41AE">
        <w:rPr>
          <w:u w:val="single"/>
          <w:lang w:val="ro-RO"/>
        </w:rPr>
        <w:t xml:space="preserve"> 4. </w:t>
      </w:r>
      <w:r w:rsidR="00F84166" w:rsidRPr="001F41AE">
        <w:rPr>
          <w:u w:val="single"/>
          <w:lang w:val="ro-RO"/>
        </w:rPr>
        <w:t xml:space="preserve">Răspunsul contingent în caz de urgență </w:t>
      </w:r>
      <w:r w:rsidR="00066B96" w:rsidRPr="001F41AE">
        <w:rPr>
          <w:u w:val="single"/>
          <w:lang w:val="ro-RO"/>
        </w:rPr>
        <w:t>(</w:t>
      </w:r>
      <w:r w:rsidR="00F84166" w:rsidRPr="001F41AE">
        <w:rPr>
          <w:u w:val="single"/>
          <w:lang w:val="ro-RO"/>
        </w:rPr>
        <w:t>RCCU</w:t>
      </w:r>
      <w:r w:rsidR="00066B96" w:rsidRPr="001F41AE">
        <w:rPr>
          <w:u w:val="single"/>
          <w:lang w:val="ro-RO"/>
        </w:rPr>
        <w:t>)</w:t>
      </w:r>
      <w:r w:rsidR="004953A7" w:rsidRPr="001F41AE">
        <w:rPr>
          <w:u w:val="single"/>
          <w:lang w:val="ro-RO"/>
        </w:rPr>
        <w:t>.</w:t>
      </w:r>
      <w:r w:rsidR="00D063A5" w:rsidRPr="001F41AE">
        <w:rPr>
          <w:u w:val="single"/>
          <w:lang w:val="ro-RO"/>
        </w:rPr>
        <w:t xml:space="preserve"> </w:t>
      </w:r>
      <w:r w:rsidR="00F84166" w:rsidRPr="001F41AE">
        <w:rPr>
          <w:lang w:val="ro-RO"/>
        </w:rPr>
        <w:t>Furnizarea unui răspuns imediat la o criză sau situație de urgență eligibilă</w:t>
      </w:r>
      <w:r w:rsidRPr="001F41AE">
        <w:rPr>
          <w:lang w:val="ro-RO"/>
        </w:rPr>
        <w:t xml:space="preserve">, </w:t>
      </w:r>
      <w:r w:rsidR="00F84166" w:rsidRPr="001F41AE">
        <w:rPr>
          <w:lang w:val="ro-RO"/>
        </w:rPr>
        <w:t>la necesitate</w:t>
      </w:r>
      <w:r w:rsidRPr="001F41AE">
        <w:rPr>
          <w:lang w:val="ro-RO"/>
        </w:rPr>
        <w:t>. </w:t>
      </w:r>
      <w:bookmarkStart w:id="9" w:name="_Toc40780174"/>
    </w:p>
    <w:p w14:paraId="0F8EB463" w14:textId="77777777" w:rsidR="00C75B8D" w:rsidRPr="001F41AE" w:rsidRDefault="0081196C" w:rsidP="00490697">
      <w:pPr>
        <w:pStyle w:val="MainParawithChapter"/>
        <w:numPr>
          <w:ilvl w:val="1"/>
          <w:numId w:val="17"/>
        </w:numPr>
        <w:spacing w:beforeLines="50" w:before="120" w:after="0"/>
        <w:ind w:left="0" w:firstLine="0"/>
        <w:rPr>
          <w:lang w:val="ro-RO"/>
        </w:rPr>
      </w:pPr>
      <w:r w:rsidRPr="001F41AE">
        <w:rPr>
          <w:b/>
          <w:lang w:val="ro-RO"/>
        </w:rPr>
        <w:t>Costurile și finanțarea proiectului</w:t>
      </w:r>
    </w:p>
    <w:p w14:paraId="70AAF920" w14:textId="77777777" w:rsidR="00C75B8D" w:rsidRPr="001F41AE" w:rsidRDefault="0081196C" w:rsidP="00490697">
      <w:pPr>
        <w:numPr>
          <w:ilvl w:val="0"/>
          <w:numId w:val="2"/>
        </w:numPr>
        <w:autoSpaceDE w:val="0"/>
        <w:autoSpaceDN w:val="0"/>
        <w:adjustRightInd w:val="0"/>
        <w:spacing w:beforeLines="50" w:before="120"/>
        <w:ind w:left="0" w:firstLine="0"/>
        <w:jc w:val="both"/>
        <w:rPr>
          <w:lang w:val="ro-RO"/>
        </w:rPr>
      </w:pPr>
      <w:r w:rsidRPr="001F41AE">
        <w:rPr>
          <w:lang w:val="ro-RO"/>
        </w:rPr>
        <w:t>Costurile și finanțarea per componentă sunt prezentate în tabelul 1. Finanțarea Guvernului Republicii Moldova (GM) va fi asigurată ca finanțare paralelă a proiectului.</w:t>
      </w:r>
    </w:p>
    <w:p w14:paraId="6A24458C" w14:textId="03A00AF3" w:rsidR="00DD4585" w:rsidRPr="001F41AE" w:rsidRDefault="00DD4585" w:rsidP="00DD4585">
      <w:pPr>
        <w:spacing w:before="120" w:after="120"/>
        <w:rPr>
          <w:b/>
          <w:lang w:val="ro-RO"/>
        </w:rPr>
      </w:pPr>
      <w:r w:rsidRPr="001F41AE">
        <w:rPr>
          <w:b/>
          <w:lang w:val="ro-RO"/>
        </w:rPr>
        <w:t>Tab</w:t>
      </w:r>
      <w:r w:rsidR="0081196C" w:rsidRPr="001F41AE">
        <w:rPr>
          <w:b/>
          <w:lang w:val="ro-RO"/>
        </w:rPr>
        <w:t>elul</w:t>
      </w:r>
      <w:r w:rsidRPr="001F41AE">
        <w:rPr>
          <w:b/>
          <w:lang w:val="ro-RO"/>
        </w:rPr>
        <w:t xml:space="preserve"> 1. </w:t>
      </w:r>
      <w:r w:rsidR="0081196C" w:rsidRPr="001F41AE">
        <w:rPr>
          <w:b/>
          <w:lang w:val="ro-RO"/>
        </w:rPr>
        <w:t>Costul</w:t>
      </w:r>
      <w:r w:rsidR="00D063A5" w:rsidRPr="001F41AE">
        <w:rPr>
          <w:b/>
          <w:lang w:val="ro-RO"/>
        </w:rPr>
        <w:t xml:space="preserve"> </w:t>
      </w:r>
      <w:r w:rsidR="0081196C" w:rsidRPr="001F41AE">
        <w:rPr>
          <w:b/>
          <w:lang w:val="ro-RO"/>
        </w:rPr>
        <w:t>t</w:t>
      </w:r>
      <w:r w:rsidRPr="001F41AE">
        <w:rPr>
          <w:b/>
          <w:lang w:val="ro-RO"/>
        </w:rPr>
        <w:t>otal</w:t>
      </w:r>
      <w:r w:rsidR="00D063A5" w:rsidRPr="001F41AE">
        <w:rPr>
          <w:b/>
          <w:lang w:val="ro-RO"/>
        </w:rPr>
        <w:t xml:space="preserve"> </w:t>
      </w:r>
      <w:r w:rsidR="0081196C" w:rsidRPr="001F41AE">
        <w:rPr>
          <w:b/>
          <w:lang w:val="ro-RO"/>
        </w:rPr>
        <w:t>al</w:t>
      </w:r>
      <w:r w:rsidR="00D063A5" w:rsidRPr="001F41AE">
        <w:rPr>
          <w:b/>
          <w:lang w:val="ro-RO"/>
        </w:rPr>
        <w:t xml:space="preserve"> </w:t>
      </w:r>
      <w:r w:rsidRPr="001F41AE">
        <w:rPr>
          <w:b/>
          <w:lang w:val="ro-RO"/>
        </w:rPr>
        <w:t>Pro</w:t>
      </w:r>
      <w:r w:rsidR="0081196C" w:rsidRPr="001F41AE">
        <w:rPr>
          <w:b/>
          <w:lang w:val="ro-RO"/>
        </w:rPr>
        <w:t>i</w:t>
      </w:r>
      <w:r w:rsidRPr="001F41AE">
        <w:rPr>
          <w:b/>
          <w:lang w:val="ro-RO"/>
        </w:rPr>
        <w:t>ect</w:t>
      </w:r>
      <w:r w:rsidR="0081196C" w:rsidRPr="001F41AE">
        <w:rPr>
          <w:b/>
          <w:lang w:val="ro-RO"/>
        </w:rPr>
        <w:t>ului</w:t>
      </w:r>
      <w:r w:rsidR="00D063A5" w:rsidRPr="001F41AE">
        <w:rPr>
          <w:b/>
          <w:lang w:val="ro-RO"/>
        </w:rPr>
        <w:t xml:space="preserve"> </w:t>
      </w:r>
      <w:r w:rsidR="0081196C" w:rsidRPr="001F41AE">
        <w:rPr>
          <w:b/>
          <w:lang w:val="ro-RO"/>
        </w:rPr>
        <w:t>și</w:t>
      </w:r>
      <w:r w:rsidR="00D063A5" w:rsidRPr="001F41AE">
        <w:rPr>
          <w:b/>
          <w:lang w:val="ro-RO"/>
        </w:rPr>
        <w:t xml:space="preserve"> </w:t>
      </w:r>
      <w:r w:rsidR="0081196C" w:rsidRPr="001F41AE">
        <w:rPr>
          <w:b/>
          <w:lang w:val="ro-RO"/>
        </w:rPr>
        <w:t>finanțarea</w:t>
      </w:r>
      <w:r w:rsidR="00D063A5" w:rsidRPr="001F41AE">
        <w:rPr>
          <w:b/>
          <w:lang w:val="ro-RO"/>
        </w:rPr>
        <w:t xml:space="preserve"> </w:t>
      </w:r>
      <w:r w:rsidR="0081196C" w:rsidRPr="001F41AE">
        <w:rPr>
          <w:b/>
          <w:lang w:val="ro-RO"/>
        </w:rPr>
        <w:t>pe componente</w:t>
      </w:r>
      <w:r w:rsidRPr="001F41AE">
        <w:rPr>
          <w:b/>
          <w:lang w:val="ro-RO"/>
        </w:rPr>
        <w:t xml:space="preserve"> (US$ e</w:t>
      </w:r>
      <w:r w:rsidR="0081196C" w:rsidRPr="001F41AE">
        <w:rPr>
          <w:b/>
          <w:lang w:val="ro-RO"/>
        </w:rPr>
        <w:t>ch</w:t>
      </w:r>
      <w:r w:rsidRPr="001F41AE">
        <w:rPr>
          <w:b/>
          <w:lang w:val="ro-RO"/>
        </w:rPr>
        <w:t>ivalent, milio</w:t>
      </w:r>
      <w:r w:rsidR="0081196C" w:rsidRPr="001F41AE">
        <w:rPr>
          <w:b/>
          <w:lang w:val="ro-RO"/>
        </w:rPr>
        <w:t>ane</w:t>
      </w:r>
      <w:r w:rsidRPr="001F41AE">
        <w:rPr>
          <w:b/>
          <w:lang w:val="ro-R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4315"/>
        <w:gridCol w:w="787"/>
        <w:gridCol w:w="700"/>
        <w:gridCol w:w="693"/>
        <w:gridCol w:w="767"/>
        <w:gridCol w:w="1198"/>
        <w:gridCol w:w="589"/>
      </w:tblGrid>
      <w:tr w:rsidR="00DD4585" w:rsidRPr="001F41AE" w14:paraId="103A67DE" w14:textId="77777777" w:rsidTr="00E3652D">
        <w:trPr>
          <w:trHeight w:val="179"/>
          <w:jc w:val="center"/>
        </w:trPr>
        <w:tc>
          <w:tcPr>
            <w:tcW w:w="4315" w:type="dxa"/>
            <w:shd w:val="clear" w:color="auto" w:fill="FFFFFF" w:themeFill="background1"/>
            <w:tcMar>
              <w:top w:w="0" w:type="dxa"/>
              <w:left w:w="108" w:type="dxa"/>
              <w:bottom w:w="0" w:type="dxa"/>
              <w:right w:w="108" w:type="dxa"/>
            </w:tcMar>
            <w:vAlign w:val="center"/>
            <w:hideMark/>
          </w:tcPr>
          <w:p w14:paraId="0C8CEEB1" w14:textId="2DD0C96C" w:rsidR="00DD4585" w:rsidRPr="001F41AE" w:rsidRDefault="0081196C" w:rsidP="00066B96">
            <w:pPr>
              <w:pStyle w:val="Listparagraf"/>
              <w:ind w:left="344"/>
              <w:jc w:val="center"/>
              <w:rPr>
                <w:b/>
                <w:bCs/>
                <w:sz w:val="20"/>
                <w:szCs w:val="20"/>
                <w:lang w:val="ro-RO"/>
              </w:rPr>
            </w:pPr>
            <w:r w:rsidRPr="001F41AE">
              <w:rPr>
                <w:b/>
                <w:bCs/>
                <w:sz w:val="20"/>
                <w:szCs w:val="20"/>
                <w:lang w:val="ro-RO"/>
              </w:rPr>
              <w:t>Componentele</w:t>
            </w:r>
            <w:r w:rsidR="00D063A5" w:rsidRPr="001F41AE">
              <w:rPr>
                <w:b/>
                <w:bCs/>
                <w:sz w:val="20"/>
                <w:szCs w:val="20"/>
                <w:lang w:val="ro-RO"/>
              </w:rPr>
              <w:t xml:space="preserve"> </w:t>
            </w:r>
            <w:r w:rsidR="00DD4585" w:rsidRPr="001F41AE">
              <w:rPr>
                <w:b/>
                <w:bCs/>
                <w:sz w:val="20"/>
                <w:szCs w:val="20"/>
                <w:lang w:val="ro-RO"/>
              </w:rPr>
              <w:t>Pro</w:t>
            </w:r>
            <w:r w:rsidRPr="001F41AE">
              <w:rPr>
                <w:b/>
                <w:bCs/>
                <w:sz w:val="20"/>
                <w:szCs w:val="20"/>
                <w:lang w:val="ro-RO"/>
              </w:rPr>
              <w:t>i</w:t>
            </w:r>
            <w:r w:rsidR="00DD4585" w:rsidRPr="001F41AE">
              <w:rPr>
                <w:b/>
                <w:bCs/>
                <w:sz w:val="20"/>
                <w:szCs w:val="20"/>
                <w:lang w:val="ro-RO"/>
              </w:rPr>
              <w:t>ect</w:t>
            </w:r>
            <w:r w:rsidRPr="001F41AE">
              <w:rPr>
                <w:b/>
                <w:bCs/>
                <w:sz w:val="20"/>
                <w:szCs w:val="20"/>
                <w:lang w:val="ro-RO"/>
              </w:rPr>
              <w:t>ului</w:t>
            </w:r>
          </w:p>
        </w:tc>
        <w:tc>
          <w:tcPr>
            <w:tcW w:w="787" w:type="dxa"/>
            <w:shd w:val="clear" w:color="auto" w:fill="FFFFFF" w:themeFill="background1"/>
            <w:tcMar>
              <w:top w:w="0" w:type="dxa"/>
              <w:left w:w="108" w:type="dxa"/>
              <w:bottom w:w="0" w:type="dxa"/>
              <w:right w:w="108" w:type="dxa"/>
            </w:tcMar>
            <w:vAlign w:val="center"/>
            <w:hideMark/>
          </w:tcPr>
          <w:p w14:paraId="15ADC62F" w14:textId="77777777" w:rsidR="00DD4585" w:rsidRPr="001F41AE" w:rsidRDefault="00DD4585" w:rsidP="00066B96">
            <w:pPr>
              <w:jc w:val="center"/>
              <w:rPr>
                <w:b/>
                <w:bCs/>
                <w:sz w:val="20"/>
                <w:szCs w:val="20"/>
                <w:lang w:val="ro-RO"/>
              </w:rPr>
            </w:pPr>
            <w:r w:rsidRPr="001F41AE">
              <w:rPr>
                <w:b/>
                <w:bCs/>
                <w:sz w:val="20"/>
                <w:szCs w:val="20"/>
                <w:lang w:val="ro-RO"/>
              </w:rPr>
              <w:t>B</w:t>
            </w:r>
            <w:r w:rsidR="0081196C" w:rsidRPr="001F41AE">
              <w:rPr>
                <w:b/>
                <w:bCs/>
                <w:sz w:val="20"/>
                <w:szCs w:val="20"/>
                <w:lang w:val="ro-RO"/>
              </w:rPr>
              <w:t>I</w:t>
            </w:r>
            <w:r w:rsidRPr="001F41AE">
              <w:rPr>
                <w:b/>
                <w:bCs/>
                <w:sz w:val="20"/>
                <w:szCs w:val="20"/>
                <w:lang w:val="ro-RO"/>
              </w:rPr>
              <w:t>RD</w:t>
            </w:r>
          </w:p>
        </w:tc>
        <w:tc>
          <w:tcPr>
            <w:tcW w:w="700" w:type="dxa"/>
            <w:shd w:val="clear" w:color="auto" w:fill="FFFFFF" w:themeFill="background1"/>
            <w:tcMar>
              <w:top w:w="0" w:type="dxa"/>
              <w:left w:w="108" w:type="dxa"/>
              <w:bottom w:w="0" w:type="dxa"/>
              <w:right w:w="108" w:type="dxa"/>
            </w:tcMar>
            <w:vAlign w:val="center"/>
            <w:hideMark/>
          </w:tcPr>
          <w:p w14:paraId="4698B04C" w14:textId="77777777" w:rsidR="00DD4585" w:rsidRPr="001F41AE" w:rsidRDefault="00DD4585" w:rsidP="00066B96">
            <w:pPr>
              <w:jc w:val="center"/>
              <w:rPr>
                <w:b/>
                <w:bCs/>
                <w:sz w:val="20"/>
                <w:szCs w:val="20"/>
                <w:lang w:val="ro-RO"/>
              </w:rPr>
            </w:pPr>
            <w:r w:rsidRPr="001F41AE">
              <w:rPr>
                <w:b/>
                <w:bCs/>
                <w:sz w:val="20"/>
                <w:szCs w:val="20"/>
                <w:lang w:val="ro-RO"/>
              </w:rPr>
              <w:t>P</w:t>
            </w:r>
            <w:r w:rsidR="0081196C" w:rsidRPr="001F41AE">
              <w:rPr>
                <w:b/>
                <w:bCs/>
                <w:sz w:val="20"/>
                <w:szCs w:val="20"/>
                <w:lang w:val="ro-RO"/>
              </w:rPr>
              <w:t>G</w:t>
            </w:r>
            <w:r w:rsidRPr="001F41AE">
              <w:rPr>
                <w:b/>
                <w:bCs/>
                <w:sz w:val="20"/>
                <w:szCs w:val="20"/>
                <w:lang w:val="ro-RO"/>
              </w:rPr>
              <w:t>E</w:t>
            </w:r>
          </w:p>
        </w:tc>
        <w:tc>
          <w:tcPr>
            <w:tcW w:w="693" w:type="dxa"/>
            <w:shd w:val="clear" w:color="auto" w:fill="FFFFFF" w:themeFill="background1"/>
            <w:tcMar>
              <w:top w:w="0" w:type="dxa"/>
              <w:left w:w="108" w:type="dxa"/>
              <w:bottom w:w="0" w:type="dxa"/>
              <w:right w:w="108" w:type="dxa"/>
            </w:tcMar>
            <w:vAlign w:val="center"/>
            <w:hideMark/>
          </w:tcPr>
          <w:p w14:paraId="6AB0286D" w14:textId="77777777" w:rsidR="00DD4585" w:rsidRPr="001F41AE" w:rsidRDefault="00DD4585" w:rsidP="00066B96">
            <w:pPr>
              <w:jc w:val="center"/>
              <w:rPr>
                <w:b/>
                <w:bCs/>
                <w:sz w:val="20"/>
                <w:szCs w:val="20"/>
                <w:lang w:val="ro-RO"/>
              </w:rPr>
            </w:pPr>
            <w:r w:rsidRPr="001F41AE">
              <w:rPr>
                <w:b/>
                <w:bCs/>
                <w:sz w:val="20"/>
                <w:szCs w:val="20"/>
                <w:lang w:val="ro-RO"/>
              </w:rPr>
              <w:t>P</w:t>
            </w:r>
            <w:r w:rsidR="0081196C" w:rsidRPr="001F41AE">
              <w:rPr>
                <w:b/>
                <w:bCs/>
                <w:sz w:val="20"/>
                <w:szCs w:val="20"/>
                <w:lang w:val="ro-RO"/>
              </w:rPr>
              <w:t>ÎT</w:t>
            </w:r>
          </w:p>
        </w:tc>
        <w:tc>
          <w:tcPr>
            <w:tcW w:w="767" w:type="dxa"/>
            <w:shd w:val="clear" w:color="auto" w:fill="FFFFFF" w:themeFill="background1"/>
            <w:tcMar>
              <w:top w:w="0" w:type="dxa"/>
              <w:left w:w="108" w:type="dxa"/>
              <w:bottom w:w="0" w:type="dxa"/>
              <w:right w:w="108" w:type="dxa"/>
            </w:tcMar>
            <w:vAlign w:val="center"/>
            <w:hideMark/>
          </w:tcPr>
          <w:p w14:paraId="030BCF1E" w14:textId="77777777" w:rsidR="00DD4585" w:rsidRPr="001F41AE" w:rsidRDefault="009370FC" w:rsidP="00066B96">
            <w:pPr>
              <w:jc w:val="center"/>
              <w:rPr>
                <w:b/>
                <w:bCs/>
                <w:sz w:val="20"/>
                <w:szCs w:val="20"/>
                <w:lang w:val="ro-RO"/>
              </w:rPr>
            </w:pPr>
            <w:r w:rsidRPr="001F41AE">
              <w:rPr>
                <w:b/>
                <w:bCs/>
                <w:sz w:val="20"/>
                <w:szCs w:val="20"/>
                <w:lang w:val="ro-RO"/>
              </w:rPr>
              <w:t>FGFC</w:t>
            </w:r>
          </w:p>
        </w:tc>
        <w:tc>
          <w:tcPr>
            <w:tcW w:w="1198" w:type="dxa"/>
            <w:shd w:val="clear" w:color="auto" w:fill="FFFFFF" w:themeFill="background1"/>
            <w:tcMar>
              <w:top w:w="0" w:type="dxa"/>
              <w:left w:w="108" w:type="dxa"/>
              <w:bottom w:w="0" w:type="dxa"/>
              <w:right w:w="108" w:type="dxa"/>
            </w:tcMar>
            <w:vAlign w:val="center"/>
            <w:hideMark/>
          </w:tcPr>
          <w:p w14:paraId="77156C7D" w14:textId="77777777" w:rsidR="00DD4585" w:rsidRPr="001F41AE" w:rsidRDefault="00DD4585" w:rsidP="00066B96">
            <w:pPr>
              <w:jc w:val="center"/>
              <w:rPr>
                <w:b/>
                <w:bCs/>
                <w:sz w:val="20"/>
                <w:szCs w:val="20"/>
                <w:lang w:val="ro-RO"/>
              </w:rPr>
            </w:pPr>
            <w:r w:rsidRPr="001F41AE">
              <w:rPr>
                <w:b/>
                <w:bCs/>
                <w:sz w:val="20"/>
                <w:szCs w:val="20"/>
                <w:lang w:val="ro-RO"/>
              </w:rPr>
              <w:t>Total</w:t>
            </w:r>
          </w:p>
        </w:tc>
        <w:tc>
          <w:tcPr>
            <w:tcW w:w="589" w:type="dxa"/>
            <w:shd w:val="clear" w:color="auto" w:fill="FFFFFF" w:themeFill="background1"/>
          </w:tcPr>
          <w:p w14:paraId="0BEFF944" w14:textId="77777777" w:rsidR="00DD4585" w:rsidRPr="001F41AE" w:rsidRDefault="00DD4585" w:rsidP="00066B96">
            <w:pPr>
              <w:jc w:val="center"/>
              <w:rPr>
                <w:b/>
                <w:bCs/>
                <w:sz w:val="20"/>
                <w:szCs w:val="20"/>
                <w:lang w:val="ro-RO"/>
              </w:rPr>
            </w:pPr>
            <w:r w:rsidRPr="001F41AE">
              <w:rPr>
                <w:b/>
                <w:bCs/>
                <w:sz w:val="20"/>
                <w:szCs w:val="20"/>
                <w:lang w:val="ro-RO"/>
              </w:rPr>
              <w:t>GM</w:t>
            </w:r>
          </w:p>
        </w:tc>
      </w:tr>
      <w:tr w:rsidR="00DD4585" w:rsidRPr="001F41AE" w14:paraId="09AF34B2" w14:textId="77777777" w:rsidTr="00E3652D">
        <w:trPr>
          <w:trHeight w:val="215"/>
          <w:jc w:val="center"/>
        </w:trPr>
        <w:tc>
          <w:tcPr>
            <w:tcW w:w="4315" w:type="dxa"/>
            <w:shd w:val="clear" w:color="auto" w:fill="FFFFFF" w:themeFill="background1"/>
            <w:tcMar>
              <w:top w:w="0" w:type="dxa"/>
              <w:left w:w="108" w:type="dxa"/>
              <w:bottom w:w="0" w:type="dxa"/>
              <w:right w:w="108" w:type="dxa"/>
            </w:tcMar>
            <w:vAlign w:val="center"/>
            <w:hideMark/>
          </w:tcPr>
          <w:p w14:paraId="2BAF7209" w14:textId="77777777" w:rsidR="00DD4585" w:rsidRPr="001F41AE" w:rsidRDefault="00DD4585" w:rsidP="00066B96">
            <w:pPr>
              <w:rPr>
                <w:sz w:val="20"/>
                <w:szCs w:val="20"/>
                <w:lang w:val="ro-RO"/>
              </w:rPr>
            </w:pPr>
            <w:r w:rsidRPr="001F41AE">
              <w:rPr>
                <w:sz w:val="20"/>
                <w:szCs w:val="20"/>
                <w:lang w:val="ro-RO"/>
              </w:rPr>
              <w:t>Component</w:t>
            </w:r>
            <w:r w:rsidR="0081196C" w:rsidRPr="001F41AE">
              <w:rPr>
                <w:sz w:val="20"/>
                <w:szCs w:val="20"/>
                <w:lang w:val="ro-RO"/>
              </w:rPr>
              <w:t>ul</w:t>
            </w:r>
            <w:r w:rsidRPr="001F41AE">
              <w:rPr>
                <w:sz w:val="20"/>
                <w:szCs w:val="20"/>
                <w:lang w:val="ro-RO"/>
              </w:rPr>
              <w:t xml:space="preserve"> 1: </w:t>
            </w:r>
            <w:r w:rsidR="0081196C" w:rsidRPr="001F41AE">
              <w:rPr>
                <w:sz w:val="20"/>
                <w:szCs w:val="20"/>
                <w:lang w:val="ro-RO"/>
              </w:rPr>
              <w:t>Îmbunătățirea calității practicilor didactice</w:t>
            </w:r>
          </w:p>
        </w:tc>
        <w:tc>
          <w:tcPr>
            <w:tcW w:w="787" w:type="dxa"/>
            <w:shd w:val="clear" w:color="auto" w:fill="FFFFFF" w:themeFill="background1"/>
            <w:tcMar>
              <w:top w:w="0" w:type="dxa"/>
              <w:left w:w="108" w:type="dxa"/>
              <w:bottom w:w="0" w:type="dxa"/>
              <w:right w:w="108" w:type="dxa"/>
            </w:tcMar>
            <w:vAlign w:val="center"/>
            <w:hideMark/>
          </w:tcPr>
          <w:p w14:paraId="04B69A91" w14:textId="77777777" w:rsidR="00DD4585" w:rsidRPr="001F41AE" w:rsidRDefault="00DD4585" w:rsidP="00066B96">
            <w:pPr>
              <w:tabs>
                <w:tab w:val="decimal" w:pos="406"/>
              </w:tabs>
              <w:rPr>
                <w:sz w:val="20"/>
                <w:szCs w:val="20"/>
                <w:lang w:val="ro-RO"/>
              </w:rPr>
            </w:pPr>
            <w:r w:rsidRPr="001F41AE">
              <w:rPr>
                <w:sz w:val="20"/>
                <w:szCs w:val="20"/>
                <w:lang w:val="ro-RO"/>
              </w:rPr>
              <w:t>8.6</w:t>
            </w:r>
          </w:p>
        </w:tc>
        <w:tc>
          <w:tcPr>
            <w:tcW w:w="700" w:type="dxa"/>
            <w:shd w:val="clear" w:color="auto" w:fill="FFFFFF" w:themeFill="background1"/>
            <w:tcMar>
              <w:top w:w="0" w:type="dxa"/>
              <w:left w:w="108" w:type="dxa"/>
              <w:bottom w:w="0" w:type="dxa"/>
              <w:right w:w="108" w:type="dxa"/>
            </w:tcMar>
            <w:vAlign w:val="center"/>
            <w:hideMark/>
          </w:tcPr>
          <w:p w14:paraId="6C54513D" w14:textId="77777777" w:rsidR="00DD4585" w:rsidRPr="001F41AE" w:rsidRDefault="00DD4585" w:rsidP="00066B96">
            <w:pPr>
              <w:jc w:val="center"/>
              <w:rPr>
                <w:sz w:val="20"/>
                <w:szCs w:val="20"/>
                <w:lang w:val="ro-RO"/>
              </w:rPr>
            </w:pPr>
            <w:r w:rsidRPr="001F41AE">
              <w:rPr>
                <w:sz w:val="20"/>
                <w:szCs w:val="20"/>
                <w:lang w:val="ro-RO"/>
              </w:rPr>
              <w:t>4.8</w:t>
            </w:r>
          </w:p>
        </w:tc>
        <w:tc>
          <w:tcPr>
            <w:tcW w:w="693" w:type="dxa"/>
            <w:shd w:val="clear" w:color="auto" w:fill="FFFFFF" w:themeFill="background1"/>
            <w:tcMar>
              <w:top w:w="0" w:type="dxa"/>
              <w:left w:w="108" w:type="dxa"/>
              <w:bottom w:w="0" w:type="dxa"/>
              <w:right w:w="108" w:type="dxa"/>
            </w:tcMar>
            <w:vAlign w:val="center"/>
            <w:hideMark/>
          </w:tcPr>
          <w:p w14:paraId="79BD8393" w14:textId="77777777" w:rsidR="00DD4585" w:rsidRPr="001F41AE" w:rsidRDefault="00DD4585" w:rsidP="00066B96">
            <w:pPr>
              <w:tabs>
                <w:tab w:val="decimal" w:pos="211"/>
              </w:tabs>
              <w:rPr>
                <w:sz w:val="20"/>
                <w:szCs w:val="20"/>
                <w:lang w:val="ro-RO"/>
              </w:rPr>
            </w:pPr>
            <w:r w:rsidRPr="001F41AE">
              <w:rPr>
                <w:sz w:val="20"/>
                <w:szCs w:val="20"/>
                <w:lang w:val="ro-RO"/>
              </w:rPr>
              <w:t>2.7</w:t>
            </w:r>
          </w:p>
        </w:tc>
        <w:tc>
          <w:tcPr>
            <w:tcW w:w="767" w:type="dxa"/>
            <w:vMerge w:val="restart"/>
            <w:shd w:val="clear" w:color="auto" w:fill="FFFFFF" w:themeFill="background1"/>
            <w:tcMar>
              <w:top w:w="0" w:type="dxa"/>
              <w:left w:w="108" w:type="dxa"/>
              <w:bottom w:w="0" w:type="dxa"/>
              <w:right w:w="108" w:type="dxa"/>
            </w:tcMar>
            <w:vAlign w:val="center"/>
          </w:tcPr>
          <w:p w14:paraId="766D8653" w14:textId="77777777" w:rsidR="00DD4585" w:rsidRPr="001F41AE" w:rsidRDefault="00DD4585" w:rsidP="00066B96">
            <w:pPr>
              <w:tabs>
                <w:tab w:val="decimal" w:pos="196"/>
              </w:tabs>
              <w:jc w:val="center"/>
              <w:rPr>
                <w:sz w:val="20"/>
                <w:szCs w:val="20"/>
                <w:lang w:val="ro-RO"/>
              </w:rPr>
            </w:pPr>
            <w:r w:rsidRPr="001F41AE">
              <w:rPr>
                <w:sz w:val="20"/>
                <w:szCs w:val="20"/>
                <w:lang w:val="ro-RO"/>
              </w:rPr>
              <w:t>10.0</w:t>
            </w:r>
          </w:p>
        </w:tc>
        <w:tc>
          <w:tcPr>
            <w:tcW w:w="1198" w:type="dxa"/>
            <w:vMerge w:val="restart"/>
            <w:shd w:val="clear" w:color="auto" w:fill="FFFFFF" w:themeFill="background1"/>
            <w:tcMar>
              <w:top w:w="0" w:type="dxa"/>
              <w:left w:w="108" w:type="dxa"/>
              <w:bottom w:w="0" w:type="dxa"/>
              <w:right w:w="108" w:type="dxa"/>
            </w:tcMar>
            <w:vAlign w:val="center"/>
            <w:hideMark/>
          </w:tcPr>
          <w:p w14:paraId="62C71BF5" w14:textId="77777777" w:rsidR="00DD4585" w:rsidRPr="001F41AE" w:rsidRDefault="00DD4585" w:rsidP="00066B96">
            <w:pPr>
              <w:tabs>
                <w:tab w:val="decimal" w:pos="316"/>
              </w:tabs>
              <w:jc w:val="center"/>
              <w:rPr>
                <w:sz w:val="20"/>
                <w:szCs w:val="20"/>
                <w:lang w:val="ro-RO"/>
              </w:rPr>
            </w:pPr>
            <w:r w:rsidRPr="001F41AE">
              <w:rPr>
                <w:sz w:val="20"/>
                <w:szCs w:val="20"/>
                <w:lang w:val="ro-RO"/>
              </w:rPr>
              <w:t>59.8</w:t>
            </w:r>
          </w:p>
        </w:tc>
        <w:tc>
          <w:tcPr>
            <w:tcW w:w="589" w:type="dxa"/>
            <w:vMerge w:val="restart"/>
            <w:shd w:val="clear" w:color="auto" w:fill="FFFFFF" w:themeFill="background1"/>
            <w:vAlign w:val="center"/>
          </w:tcPr>
          <w:p w14:paraId="0B885EF3" w14:textId="77777777" w:rsidR="00DD4585" w:rsidRPr="001F41AE" w:rsidRDefault="00DD4585" w:rsidP="00066B96">
            <w:pPr>
              <w:tabs>
                <w:tab w:val="decimal" w:pos="256"/>
              </w:tabs>
              <w:rPr>
                <w:sz w:val="20"/>
                <w:szCs w:val="20"/>
                <w:lang w:val="ro-RO"/>
              </w:rPr>
            </w:pPr>
            <w:r w:rsidRPr="001F41AE">
              <w:rPr>
                <w:sz w:val="20"/>
                <w:szCs w:val="20"/>
                <w:lang w:val="ro-RO"/>
              </w:rPr>
              <w:t>10.0</w:t>
            </w:r>
          </w:p>
        </w:tc>
      </w:tr>
      <w:tr w:rsidR="00DD4585" w:rsidRPr="001F41AE" w14:paraId="3297CB71" w14:textId="77777777" w:rsidTr="00E3652D">
        <w:trPr>
          <w:trHeight w:val="144"/>
          <w:jc w:val="center"/>
        </w:trPr>
        <w:tc>
          <w:tcPr>
            <w:tcW w:w="4315" w:type="dxa"/>
            <w:shd w:val="clear" w:color="auto" w:fill="FFFFFF" w:themeFill="background1"/>
            <w:tcMar>
              <w:top w:w="0" w:type="dxa"/>
              <w:left w:w="108" w:type="dxa"/>
              <w:bottom w:w="0" w:type="dxa"/>
              <w:right w:w="108" w:type="dxa"/>
            </w:tcMar>
            <w:vAlign w:val="center"/>
            <w:hideMark/>
          </w:tcPr>
          <w:p w14:paraId="21854EC8" w14:textId="77777777" w:rsidR="00DD4585" w:rsidRPr="001F41AE" w:rsidRDefault="00DD4585" w:rsidP="00066B96">
            <w:pPr>
              <w:rPr>
                <w:sz w:val="20"/>
                <w:szCs w:val="20"/>
                <w:lang w:val="ro-RO"/>
              </w:rPr>
            </w:pPr>
            <w:r w:rsidRPr="001F41AE">
              <w:rPr>
                <w:sz w:val="20"/>
                <w:szCs w:val="20"/>
                <w:lang w:val="ro-RO"/>
              </w:rPr>
              <w:lastRenderedPageBreak/>
              <w:t>Component</w:t>
            </w:r>
            <w:r w:rsidR="0081196C" w:rsidRPr="001F41AE">
              <w:rPr>
                <w:sz w:val="20"/>
                <w:szCs w:val="20"/>
                <w:lang w:val="ro-RO"/>
              </w:rPr>
              <w:t>ul</w:t>
            </w:r>
            <w:r w:rsidRPr="001F41AE">
              <w:rPr>
                <w:sz w:val="20"/>
                <w:szCs w:val="20"/>
                <w:lang w:val="ro-RO"/>
              </w:rPr>
              <w:t xml:space="preserve"> 2: </w:t>
            </w:r>
            <w:r w:rsidR="009370FC" w:rsidRPr="001F41AE">
              <w:rPr>
                <w:sz w:val="20"/>
                <w:szCs w:val="20"/>
                <w:lang w:val="ro-RO"/>
              </w:rPr>
              <w:t>Îmbunătățirea calității mediului de învățare în instituțiile participante</w:t>
            </w:r>
          </w:p>
        </w:tc>
        <w:tc>
          <w:tcPr>
            <w:tcW w:w="787" w:type="dxa"/>
            <w:shd w:val="clear" w:color="auto" w:fill="FFFFFF" w:themeFill="background1"/>
            <w:tcMar>
              <w:top w:w="0" w:type="dxa"/>
              <w:left w:w="108" w:type="dxa"/>
              <w:bottom w:w="0" w:type="dxa"/>
              <w:right w:w="108" w:type="dxa"/>
            </w:tcMar>
            <w:vAlign w:val="center"/>
            <w:hideMark/>
          </w:tcPr>
          <w:p w14:paraId="122C1864" w14:textId="77777777" w:rsidR="00DD4585" w:rsidRPr="001F41AE" w:rsidRDefault="00DD4585" w:rsidP="00066B96">
            <w:pPr>
              <w:tabs>
                <w:tab w:val="decimal" w:pos="406"/>
              </w:tabs>
              <w:rPr>
                <w:sz w:val="20"/>
                <w:szCs w:val="20"/>
                <w:lang w:val="ro-RO"/>
              </w:rPr>
            </w:pPr>
            <w:r w:rsidRPr="001F41AE">
              <w:rPr>
                <w:sz w:val="20"/>
                <w:szCs w:val="20"/>
                <w:lang w:val="ro-RO"/>
              </w:rPr>
              <w:t>24.7</w:t>
            </w:r>
          </w:p>
        </w:tc>
        <w:tc>
          <w:tcPr>
            <w:tcW w:w="700" w:type="dxa"/>
            <w:shd w:val="clear" w:color="auto" w:fill="FFFFFF" w:themeFill="background1"/>
            <w:tcMar>
              <w:top w:w="0" w:type="dxa"/>
              <w:left w:w="108" w:type="dxa"/>
              <w:bottom w:w="0" w:type="dxa"/>
              <w:right w:w="108" w:type="dxa"/>
            </w:tcMar>
            <w:vAlign w:val="center"/>
          </w:tcPr>
          <w:p w14:paraId="40B05D9D" w14:textId="77777777" w:rsidR="00DD4585" w:rsidRPr="001F41AE" w:rsidRDefault="00DD4585" w:rsidP="00066B96">
            <w:pPr>
              <w:jc w:val="center"/>
              <w:rPr>
                <w:sz w:val="20"/>
                <w:szCs w:val="20"/>
                <w:lang w:val="ro-RO"/>
              </w:rPr>
            </w:pPr>
            <w:r w:rsidRPr="001F41AE">
              <w:rPr>
                <w:sz w:val="20"/>
                <w:szCs w:val="20"/>
                <w:lang w:val="ro-RO"/>
              </w:rPr>
              <w:t>—</w:t>
            </w:r>
          </w:p>
        </w:tc>
        <w:tc>
          <w:tcPr>
            <w:tcW w:w="693" w:type="dxa"/>
            <w:shd w:val="clear" w:color="auto" w:fill="FFFFFF" w:themeFill="background1"/>
            <w:tcMar>
              <w:top w:w="0" w:type="dxa"/>
              <w:left w:w="108" w:type="dxa"/>
              <w:bottom w:w="0" w:type="dxa"/>
              <w:right w:w="108" w:type="dxa"/>
            </w:tcMar>
            <w:vAlign w:val="center"/>
            <w:hideMark/>
          </w:tcPr>
          <w:p w14:paraId="49042D19" w14:textId="77777777" w:rsidR="00DD4585" w:rsidRPr="001F41AE" w:rsidRDefault="00DD4585" w:rsidP="00066B96">
            <w:pPr>
              <w:tabs>
                <w:tab w:val="decimal" w:pos="211"/>
              </w:tabs>
              <w:rPr>
                <w:sz w:val="20"/>
                <w:szCs w:val="20"/>
                <w:lang w:val="ro-RO"/>
              </w:rPr>
            </w:pPr>
            <w:r w:rsidRPr="001F41AE">
              <w:rPr>
                <w:sz w:val="20"/>
                <w:szCs w:val="20"/>
                <w:lang w:val="ro-RO"/>
              </w:rPr>
              <w:t>2.3</w:t>
            </w:r>
          </w:p>
        </w:tc>
        <w:tc>
          <w:tcPr>
            <w:tcW w:w="767" w:type="dxa"/>
            <w:vMerge/>
            <w:shd w:val="clear" w:color="auto" w:fill="FFFFFF" w:themeFill="background1"/>
            <w:tcMar>
              <w:top w:w="0" w:type="dxa"/>
              <w:left w:w="108" w:type="dxa"/>
              <w:bottom w:w="0" w:type="dxa"/>
              <w:right w:w="108" w:type="dxa"/>
            </w:tcMar>
            <w:vAlign w:val="center"/>
          </w:tcPr>
          <w:p w14:paraId="4042E27C" w14:textId="77777777" w:rsidR="00DD4585" w:rsidRPr="001F41AE" w:rsidRDefault="00DD4585" w:rsidP="00066B96">
            <w:pPr>
              <w:tabs>
                <w:tab w:val="decimal" w:pos="196"/>
              </w:tabs>
              <w:jc w:val="center"/>
              <w:rPr>
                <w:sz w:val="20"/>
                <w:szCs w:val="20"/>
                <w:lang w:val="ro-RO"/>
              </w:rPr>
            </w:pPr>
          </w:p>
        </w:tc>
        <w:tc>
          <w:tcPr>
            <w:tcW w:w="1198" w:type="dxa"/>
            <w:vMerge/>
            <w:shd w:val="clear" w:color="auto" w:fill="FFFFFF" w:themeFill="background1"/>
            <w:tcMar>
              <w:top w:w="0" w:type="dxa"/>
              <w:left w:w="108" w:type="dxa"/>
              <w:bottom w:w="0" w:type="dxa"/>
              <w:right w:w="108" w:type="dxa"/>
            </w:tcMar>
            <w:vAlign w:val="center"/>
            <w:hideMark/>
          </w:tcPr>
          <w:p w14:paraId="60F7970C" w14:textId="77777777" w:rsidR="00DD4585" w:rsidRPr="001F41AE" w:rsidRDefault="00DD4585" w:rsidP="00066B96">
            <w:pPr>
              <w:tabs>
                <w:tab w:val="decimal" w:pos="316"/>
              </w:tabs>
              <w:jc w:val="center"/>
              <w:rPr>
                <w:sz w:val="20"/>
                <w:szCs w:val="20"/>
                <w:lang w:val="ro-RO"/>
              </w:rPr>
            </w:pPr>
          </w:p>
        </w:tc>
        <w:tc>
          <w:tcPr>
            <w:tcW w:w="589" w:type="dxa"/>
            <w:vMerge/>
            <w:shd w:val="clear" w:color="auto" w:fill="FFFFFF" w:themeFill="background1"/>
            <w:vAlign w:val="center"/>
          </w:tcPr>
          <w:p w14:paraId="156A85B2" w14:textId="77777777" w:rsidR="00DD4585" w:rsidRPr="001F41AE" w:rsidRDefault="00DD4585" w:rsidP="00066B96">
            <w:pPr>
              <w:tabs>
                <w:tab w:val="decimal" w:pos="256"/>
              </w:tabs>
              <w:rPr>
                <w:sz w:val="20"/>
                <w:szCs w:val="20"/>
                <w:lang w:val="ro-RO"/>
              </w:rPr>
            </w:pPr>
          </w:p>
        </w:tc>
      </w:tr>
      <w:tr w:rsidR="00DD4585" w:rsidRPr="001F41AE" w14:paraId="15CA9F1B" w14:textId="77777777" w:rsidTr="00E3652D">
        <w:trPr>
          <w:trHeight w:val="431"/>
          <w:jc w:val="center"/>
        </w:trPr>
        <w:tc>
          <w:tcPr>
            <w:tcW w:w="4315" w:type="dxa"/>
            <w:shd w:val="clear" w:color="auto" w:fill="FFFFFF" w:themeFill="background1"/>
            <w:tcMar>
              <w:top w:w="0" w:type="dxa"/>
              <w:left w:w="108" w:type="dxa"/>
              <w:bottom w:w="0" w:type="dxa"/>
              <w:right w:w="108" w:type="dxa"/>
            </w:tcMar>
            <w:vAlign w:val="center"/>
            <w:hideMark/>
          </w:tcPr>
          <w:p w14:paraId="0464765C" w14:textId="77777777" w:rsidR="00DD4585" w:rsidRPr="001F41AE" w:rsidRDefault="00DD4585" w:rsidP="00066B96">
            <w:pPr>
              <w:rPr>
                <w:sz w:val="20"/>
                <w:szCs w:val="20"/>
                <w:lang w:val="ro-RO"/>
              </w:rPr>
            </w:pPr>
            <w:r w:rsidRPr="001F41AE">
              <w:rPr>
                <w:sz w:val="20"/>
                <w:szCs w:val="20"/>
                <w:lang w:val="ro-RO"/>
              </w:rPr>
              <w:lastRenderedPageBreak/>
              <w:t>Component</w:t>
            </w:r>
            <w:r w:rsidR="0081196C" w:rsidRPr="001F41AE">
              <w:rPr>
                <w:sz w:val="20"/>
                <w:szCs w:val="20"/>
                <w:lang w:val="ro-RO"/>
              </w:rPr>
              <w:t>ul</w:t>
            </w:r>
            <w:r w:rsidRPr="001F41AE">
              <w:rPr>
                <w:sz w:val="20"/>
                <w:szCs w:val="20"/>
                <w:lang w:val="ro-RO"/>
              </w:rPr>
              <w:t xml:space="preserve"> 3: </w:t>
            </w:r>
            <w:r w:rsidR="008B35AA" w:rsidRPr="001F41AE">
              <w:rPr>
                <w:sz w:val="20"/>
                <w:szCs w:val="20"/>
                <w:lang w:val="ro-RO"/>
              </w:rPr>
              <w:t>Consolidarea Capacității de Gestionare a Sectorului Educațional și răspunsului la criza refugiaților.</w:t>
            </w:r>
          </w:p>
        </w:tc>
        <w:tc>
          <w:tcPr>
            <w:tcW w:w="787" w:type="dxa"/>
            <w:shd w:val="clear" w:color="auto" w:fill="FFFFFF" w:themeFill="background1"/>
            <w:tcMar>
              <w:top w:w="0" w:type="dxa"/>
              <w:left w:w="108" w:type="dxa"/>
              <w:bottom w:w="0" w:type="dxa"/>
              <w:right w:w="108" w:type="dxa"/>
            </w:tcMar>
            <w:vAlign w:val="center"/>
            <w:hideMark/>
          </w:tcPr>
          <w:p w14:paraId="1D1D65C4" w14:textId="77777777" w:rsidR="00DD4585" w:rsidRPr="001F41AE" w:rsidRDefault="00DD4585" w:rsidP="00066B96">
            <w:pPr>
              <w:tabs>
                <w:tab w:val="decimal" w:pos="406"/>
              </w:tabs>
              <w:rPr>
                <w:sz w:val="20"/>
                <w:szCs w:val="20"/>
                <w:lang w:val="ro-RO"/>
              </w:rPr>
            </w:pPr>
            <w:r w:rsidRPr="001F41AE">
              <w:rPr>
                <w:sz w:val="20"/>
                <w:szCs w:val="20"/>
                <w:lang w:val="ro-RO"/>
              </w:rPr>
              <w:t>6.7</w:t>
            </w:r>
          </w:p>
        </w:tc>
        <w:tc>
          <w:tcPr>
            <w:tcW w:w="700" w:type="dxa"/>
            <w:shd w:val="clear" w:color="auto" w:fill="FFFFFF" w:themeFill="background1"/>
            <w:tcMar>
              <w:top w:w="0" w:type="dxa"/>
              <w:left w:w="108" w:type="dxa"/>
              <w:bottom w:w="0" w:type="dxa"/>
              <w:right w:w="108" w:type="dxa"/>
            </w:tcMar>
            <w:vAlign w:val="center"/>
          </w:tcPr>
          <w:p w14:paraId="0BD5C87A" w14:textId="77777777" w:rsidR="00DD4585" w:rsidRPr="001F41AE" w:rsidRDefault="00DD4585" w:rsidP="00066B96">
            <w:pPr>
              <w:jc w:val="center"/>
              <w:rPr>
                <w:sz w:val="20"/>
                <w:szCs w:val="20"/>
                <w:lang w:val="ro-RO"/>
              </w:rPr>
            </w:pPr>
            <w:r w:rsidRPr="001F41AE">
              <w:rPr>
                <w:sz w:val="20"/>
                <w:szCs w:val="20"/>
                <w:lang w:val="ro-RO"/>
              </w:rPr>
              <w:t>—</w:t>
            </w:r>
          </w:p>
        </w:tc>
        <w:tc>
          <w:tcPr>
            <w:tcW w:w="693" w:type="dxa"/>
            <w:shd w:val="clear" w:color="auto" w:fill="FFFFFF" w:themeFill="background1"/>
            <w:tcMar>
              <w:top w:w="0" w:type="dxa"/>
              <w:left w:w="108" w:type="dxa"/>
              <w:bottom w:w="0" w:type="dxa"/>
              <w:right w:w="108" w:type="dxa"/>
            </w:tcMar>
            <w:vAlign w:val="center"/>
          </w:tcPr>
          <w:p w14:paraId="2378B39C" w14:textId="77777777" w:rsidR="00DD4585" w:rsidRPr="001F41AE" w:rsidRDefault="00DD4585" w:rsidP="00066B96">
            <w:pPr>
              <w:tabs>
                <w:tab w:val="decimal" w:pos="211"/>
              </w:tabs>
              <w:jc w:val="center"/>
              <w:rPr>
                <w:sz w:val="20"/>
                <w:szCs w:val="20"/>
                <w:lang w:val="ro-RO"/>
              </w:rPr>
            </w:pPr>
            <w:r w:rsidRPr="001F41AE">
              <w:rPr>
                <w:sz w:val="20"/>
                <w:szCs w:val="20"/>
                <w:lang w:val="ro-RO"/>
              </w:rPr>
              <w:t>—</w:t>
            </w:r>
          </w:p>
        </w:tc>
        <w:tc>
          <w:tcPr>
            <w:tcW w:w="767" w:type="dxa"/>
            <w:vMerge/>
            <w:shd w:val="clear" w:color="auto" w:fill="FFFFFF" w:themeFill="background1"/>
            <w:tcMar>
              <w:top w:w="0" w:type="dxa"/>
              <w:left w:w="108" w:type="dxa"/>
              <w:bottom w:w="0" w:type="dxa"/>
              <w:right w:w="108" w:type="dxa"/>
            </w:tcMar>
            <w:vAlign w:val="center"/>
          </w:tcPr>
          <w:p w14:paraId="688F1F7E" w14:textId="77777777" w:rsidR="00DD4585" w:rsidRPr="001F41AE" w:rsidRDefault="00DD4585" w:rsidP="00066B96">
            <w:pPr>
              <w:tabs>
                <w:tab w:val="decimal" w:pos="196"/>
              </w:tabs>
              <w:jc w:val="center"/>
              <w:rPr>
                <w:sz w:val="20"/>
                <w:szCs w:val="20"/>
                <w:lang w:val="ro-RO"/>
              </w:rPr>
            </w:pPr>
          </w:p>
        </w:tc>
        <w:tc>
          <w:tcPr>
            <w:tcW w:w="1198" w:type="dxa"/>
            <w:vMerge/>
            <w:shd w:val="clear" w:color="auto" w:fill="FFFFFF" w:themeFill="background1"/>
            <w:tcMar>
              <w:top w:w="0" w:type="dxa"/>
              <w:left w:w="108" w:type="dxa"/>
              <w:bottom w:w="0" w:type="dxa"/>
              <w:right w:w="108" w:type="dxa"/>
            </w:tcMar>
            <w:vAlign w:val="center"/>
            <w:hideMark/>
          </w:tcPr>
          <w:p w14:paraId="55B80AFA" w14:textId="77777777" w:rsidR="00DD4585" w:rsidRPr="001F41AE" w:rsidRDefault="00DD4585" w:rsidP="00066B96">
            <w:pPr>
              <w:tabs>
                <w:tab w:val="decimal" w:pos="316"/>
              </w:tabs>
              <w:jc w:val="center"/>
              <w:rPr>
                <w:sz w:val="20"/>
                <w:szCs w:val="20"/>
                <w:lang w:val="ro-RO"/>
              </w:rPr>
            </w:pPr>
          </w:p>
        </w:tc>
        <w:tc>
          <w:tcPr>
            <w:tcW w:w="589" w:type="dxa"/>
            <w:vMerge/>
            <w:shd w:val="clear" w:color="auto" w:fill="FFFFFF" w:themeFill="background1"/>
            <w:vAlign w:val="center"/>
          </w:tcPr>
          <w:p w14:paraId="1089E95F" w14:textId="77777777" w:rsidR="00DD4585" w:rsidRPr="001F41AE" w:rsidRDefault="00DD4585" w:rsidP="00066B96">
            <w:pPr>
              <w:tabs>
                <w:tab w:val="decimal" w:pos="256"/>
              </w:tabs>
              <w:rPr>
                <w:sz w:val="20"/>
                <w:szCs w:val="20"/>
                <w:lang w:val="ro-RO"/>
              </w:rPr>
            </w:pPr>
          </w:p>
        </w:tc>
      </w:tr>
      <w:tr w:rsidR="00DD4585" w:rsidRPr="001F41AE" w14:paraId="5EB87E64" w14:textId="77777777" w:rsidTr="00E3652D">
        <w:trPr>
          <w:trHeight w:val="197"/>
          <w:jc w:val="center"/>
        </w:trPr>
        <w:tc>
          <w:tcPr>
            <w:tcW w:w="4315" w:type="dxa"/>
            <w:shd w:val="clear" w:color="auto" w:fill="FFFFFF" w:themeFill="background1"/>
            <w:tcMar>
              <w:top w:w="0" w:type="dxa"/>
              <w:left w:w="108" w:type="dxa"/>
              <w:bottom w:w="0" w:type="dxa"/>
              <w:right w:w="108" w:type="dxa"/>
            </w:tcMar>
            <w:vAlign w:val="center"/>
            <w:hideMark/>
          </w:tcPr>
          <w:p w14:paraId="19468E20" w14:textId="77777777" w:rsidR="00DD4585" w:rsidRPr="001F41AE" w:rsidRDefault="00DD4585" w:rsidP="00066B96">
            <w:pPr>
              <w:rPr>
                <w:sz w:val="20"/>
                <w:szCs w:val="20"/>
                <w:lang w:val="ro-RO"/>
              </w:rPr>
            </w:pPr>
            <w:r w:rsidRPr="001F41AE">
              <w:rPr>
                <w:sz w:val="20"/>
                <w:szCs w:val="20"/>
                <w:lang w:val="ro-RO"/>
              </w:rPr>
              <w:t>Total</w:t>
            </w:r>
          </w:p>
        </w:tc>
        <w:tc>
          <w:tcPr>
            <w:tcW w:w="787" w:type="dxa"/>
            <w:shd w:val="clear" w:color="auto" w:fill="FFFFFF" w:themeFill="background1"/>
            <w:tcMar>
              <w:top w:w="0" w:type="dxa"/>
              <w:left w:w="108" w:type="dxa"/>
              <w:bottom w:w="0" w:type="dxa"/>
              <w:right w:w="108" w:type="dxa"/>
            </w:tcMar>
            <w:vAlign w:val="center"/>
            <w:hideMark/>
          </w:tcPr>
          <w:p w14:paraId="42C727C2" w14:textId="77777777" w:rsidR="00DD4585" w:rsidRPr="001F41AE" w:rsidRDefault="00DD4585" w:rsidP="00066B96">
            <w:pPr>
              <w:tabs>
                <w:tab w:val="decimal" w:pos="406"/>
              </w:tabs>
              <w:rPr>
                <w:sz w:val="20"/>
                <w:szCs w:val="20"/>
                <w:lang w:val="ro-RO"/>
              </w:rPr>
            </w:pPr>
            <w:r w:rsidRPr="001F41AE">
              <w:rPr>
                <w:sz w:val="20"/>
                <w:szCs w:val="20"/>
                <w:lang w:val="ro-RO"/>
              </w:rPr>
              <w:t>40.0</w:t>
            </w:r>
          </w:p>
        </w:tc>
        <w:tc>
          <w:tcPr>
            <w:tcW w:w="700" w:type="dxa"/>
            <w:shd w:val="clear" w:color="auto" w:fill="FFFFFF" w:themeFill="background1"/>
            <w:tcMar>
              <w:top w:w="0" w:type="dxa"/>
              <w:left w:w="108" w:type="dxa"/>
              <w:bottom w:w="0" w:type="dxa"/>
              <w:right w:w="108" w:type="dxa"/>
            </w:tcMar>
            <w:vAlign w:val="center"/>
            <w:hideMark/>
          </w:tcPr>
          <w:p w14:paraId="6D4D17EA" w14:textId="77777777" w:rsidR="00DD4585" w:rsidRPr="001F41AE" w:rsidRDefault="00DD4585" w:rsidP="00066B96">
            <w:pPr>
              <w:jc w:val="center"/>
              <w:rPr>
                <w:sz w:val="20"/>
                <w:szCs w:val="20"/>
                <w:lang w:val="ro-RO"/>
              </w:rPr>
            </w:pPr>
            <w:r w:rsidRPr="001F41AE">
              <w:rPr>
                <w:sz w:val="20"/>
                <w:szCs w:val="20"/>
                <w:lang w:val="ro-RO"/>
              </w:rPr>
              <w:t>4.8</w:t>
            </w:r>
          </w:p>
        </w:tc>
        <w:tc>
          <w:tcPr>
            <w:tcW w:w="693" w:type="dxa"/>
            <w:shd w:val="clear" w:color="auto" w:fill="FFFFFF" w:themeFill="background1"/>
            <w:tcMar>
              <w:top w:w="0" w:type="dxa"/>
              <w:left w:w="108" w:type="dxa"/>
              <w:bottom w:w="0" w:type="dxa"/>
              <w:right w:w="108" w:type="dxa"/>
            </w:tcMar>
            <w:vAlign w:val="center"/>
            <w:hideMark/>
          </w:tcPr>
          <w:p w14:paraId="419B4F10" w14:textId="77777777" w:rsidR="00DD4585" w:rsidRPr="001F41AE" w:rsidRDefault="00DD4585" w:rsidP="00066B96">
            <w:pPr>
              <w:tabs>
                <w:tab w:val="decimal" w:pos="211"/>
              </w:tabs>
              <w:rPr>
                <w:sz w:val="20"/>
                <w:szCs w:val="20"/>
                <w:lang w:val="ro-RO"/>
              </w:rPr>
            </w:pPr>
            <w:r w:rsidRPr="001F41AE">
              <w:rPr>
                <w:sz w:val="20"/>
                <w:szCs w:val="20"/>
                <w:lang w:val="ro-RO"/>
              </w:rPr>
              <w:t>5.0</w:t>
            </w:r>
          </w:p>
        </w:tc>
        <w:tc>
          <w:tcPr>
            <w:tcW w:w="767" w:type="dxa"/>
            <w:vMerge/>
            <w:shd w:val="clear" w:color="auto" w:fill="FFFFFF" w:themeFill="background1"/>
            <w:tcMar>
              <w:top w:w="0" w:type="dxa"/>
              <w:left w:w="108" w:type="dxa"/>
              <w:bottom w:w="0" w:type="dxa"/>
              <w:right w:w="108" w:type="dxa"/>
            </w:tcMar>
            <w:vAlign w:val="center"/>
            <w:hideMark/>
          </w:tcPr>
          <w:p w14:paraId="7E34F7BE" w14:textId="77777777" w:rsidR="00DD4585" w:rsidRPr="001F41AE" w:rsidRDefault="00DD4585" w:rsidP="00066B96">
            <w:pPr>
              <w:tabs>
                <w:tab w:val="decimal" w:pos="196"/>
              </w:tabs>
              <w:jc w:val="center"/>
              <w:rPr>
                <w:sz w:val="20"/>
                <w:szCs w:val="20"/>
                <w:lang w:val="ro-RO"/>
              </w:rPr>
            </w:pPr>
          </w:p>
        </w:tc>
        <w:tc>
          <w:tcPr>
            <w:tcW w:w="1198" w:type="dxa"/>
            <w:vMerge/>
            <w:shd w:val="clear" w:color="auto" w:fill="FFFFFF" w:themeFill="background1"/>
            <w:tcMar>
              <w:top w:w="0" w:type="dxa"/>
              <w:left w:w="108" w:type="dxa"/>
              <w:bottom w:w="0" w:type="dxa"/>
              <w:right w:w="108" w:type="dxa"/>
            </w:tcMar>
            <w:vAlign w:val="center"/>
            <w:hideMark/>
          </w:tcPr>
          <w:p w14:paraId="5111398C" w14:textId="77777777" w:rsidR="00DD4585" w:rsidRPr="001F41AE" w:rsidRDefault="00DD4585" w:rsidP="00066B96">
            <w:pPr>
              <w:tabs>
                <w:tab w:val="decimal" w:pos="316"/>
              </w:tabs>
              <w:jc w:val="center"/>
              <w:rPr>
                <w:sz w:val="20"/>
                <w:szCs w:val="20"/>
                <w:lang w:val="ro-RO"/>
              </w:rPr>
            </w:pPr>
          </w:p>
        </w:tc>
        <w:tc>
          <w:tcPr>
            <w:tcW w:w="589" w:type="dxa"/>
            <w:vMerge/>
            <w:shd w:val="clear" w:color="auto" w:fill="FFFFFF" w:themeFill="background1"/>
            <w:vAlign w:val="center"/>
          </w:tcPr>
          <w:p w14:paraId="1CD97DB6" w14:textId="77777777" w:rsidR="00DD4585" w:rsidRPr="001F41AE" w:rsidRDefault="00DD4585" w:rsidP="00066B96">
            <w:pPr>
              <w:tabs>
                <w:tab w:val="decimal" w:pos="256"/>
              </w:tabs>
              <w:rPr>
                <w:sz w:val="20"/>
                <w:szCs w:val="20"/>
                <w:lang w:val="ro-RO"/>
              </w:rPr>
            </w:pPr>
          </w:p>
        </w:tc>
      </w:tr>
    </w:tbl>
    <w:p w14:paraId="66D5A2E9" w14:textId="77777777" w:rsidR="00C75B8D" w:rsidRPr="001F41AE" w:rsidRDefault="00D06153" w:rsidP="00490697">
      <w:pPr>
        <w:numPr>
          <w:ilvl w:val="0"/>
          <w:numId w:val="2"/>
        </w:numPr>
        <w:autoSpaceDE w:val="0"/>
        <w:autoSpaceDN w:val="0"/>
        <w:adjustRightInd w:val="0"/>
        <w:spacing w:beforeLines="50" w:before="120"/>
        <w:ind w:left="0" w:firstLine="0"/>
        <w:jc w:val="both"/>
        <w:rPr>
          <w:lang w:val="ro-RO"/>
        </w:rPr>
      </w:pPr>
      <w:r w:rsidRPr="001F41AE">
        <w:rPr>
          <w:lang w:val="ro-RO"/>
        </w:rPr>
        <w:t>BIRD va finanța activități</w:t>
      </w:r>
      <w:r w:rsidR="007F7C1F" w:rsidRPr="001F41AE">
        <w:rPr>
          <w:lang w:val="ro-RO"/>
        </w:rPr>
        <w:t>le</w:t>
      </w:r>
      <w:r w:rsidRPr="001F41AE">
        <w:rPr>
          <w:lang w:val="ro-RO"/>
        </w:rPr>
        <w:t xml:space="preserve"> în temeiul Părților 1.1(a), 2.1, 2.2.(a), 2.3, 3.1 și 3.2(b), și 3.2(a) din Proiect la o rată de ¾ la ¼ cu fonduri FGFC, în timp ce Partea 1.3 va fi finanțată de PGE și Partea 1.1(b) 2.2.(b) de </w:t>
      </w:r>
      <w:proofErr w:type="spellStart"/>
      <w:r w:rsidRPr="001F41AE">
        <w:rPr>
          <w:lang w:val="ro-RO"/>
        </w:rPr>
        <w:t>cătrePÎT</w:t>
      </w:r>
      <w:proofErr w:type="spellEnd"/>
      <w:r w:rsidRPr="001F41AE">
        <w:rPr>
          <w:lang w:val="ro-RO"/>
        </w:rPr>
        <w:t>.</w:t>
      </w:r>
    </w:p>
    <w:p w14:paraId="2CD7A3A8" w14:textId="77777777" w:rsidR="00C75B8D" w:rsidRPr="001F41AE" w:rsidRDefault="00CD611C" w:rsidP="00490697">
      <w:pPr>
        <w:numPr>
          <w:ilvl w:val="0"/>
          <w:numId w:val="2"/>
        </w:numPr>
        <w:autoSpaceDE w:val="0"/>
        <w:autoSpaceDN w:val="0"/>
        <w:adjustRightInd w:val="0"/>
        <w:spacing w:beforeLines="50" w:before="120"/>
        <w:ind w:left="0" w:firstLine="0"/>
        <w:jc w:val="both"/>
        <w:rPr>
          <w:lang w:val="ro-RO"/>
        </w:rPr>
      </w:pPr>
      <w:r w:rsidRPr="001F41AE">
        <w:rPr>
          <w:lang w:val="ro-RO"/>
        </w:rPr>
        <w:t xml:space="preserve">În scopul realizării Subproiectelor </w:t>
      </w:r>
      <w:r w:rsidR="00094897" w:rsidRPr="001F41AE">
        <w:rPr>
          <w:lang w:val="ro-RO"/>
        </w:rPr>
        <w:t xml:space="preserve">Școlare </w:t>
      </w:r>
      <w:r w:rsidRPr="001F41AE">
        <w:rPr>
          <w:lang w:val="ro-RO"/>
        </w:rPr>
        <w:t>în conformitate cu Partea 1.3 a Proiectului, MEC va oferi Granturi școlare de până la treizeci și șase de mii de dolari SUA (36.000 $) fiecărei școli selectate.</w:t>
      </w:r>
    </w:p>
    <w:p w14:paraId="67AE23CB" w14:textId="7710BCCA" w:rsidR="00C75B8D" w:rsidRPr="001F41AE" w:rsidRDefault="00094897" w:rsidP="00490697">
      <w:pPr>
        <w:numPr>
          <w:ilvl w:val="0"/>
          <w:numId w:val="2"/>
        </w:numPr>
        <w:autoSpaceDE w:val="0"/>
        <w:autoSpaceDN w:val="0"/>
        <w:adjustRightInd w:val="0"/>
        <w:spacing w:beforeLines="50" w:before="120"/>
        <w:ind w:left="0" w:firstLine="0"/>
        <w:jc w:val="both"/>
        <w:rPr>
          <w:lang w:val="ro-RO"/>
        </w:rPr>
      </w:pPr>
      <w:r w:rsidRPr="001F41AE">
        <w:rPr>
          <w:lang w:val="ro-RO"/>
        </w:rPr>
        <w:t>Valoarea Granturilor școlare poate fi revizuită din când în când de comun acord între Beneficiar și Bancă și reflectată în Manualul Operațional</w:t>
      </w:r>
      <w:r w:rsidR="000B29A7" w:rsidRPr="001F41AE">
        <w:rPr>
          <w:lang w:val="ro-RO"/>
        </w:rPr>
        <w:t xml:space="preserve"> </w:t>
      </w:r>
      <w:r w:rsidRPr="001F41AE">
        <w:rPr>
          <w:lang w:val="ro-RO"/>
        </w:rPr>
        <w:t>privind</w:t>
      </w:r>
      <w:r w:rsidR="000B29A7" w:rsidRPr="001F41AE">
        <w:rPr>
          <w:lang w:val="ro-RO"/>
        </w:rPr>
        <w:t xml:space="preserve"> </w:t>
      </w:r>
      <w:r w:rsidRPr="001F41AE">
        <w:rPr>
          <w:lang w:val="ro-RO"/>
        </w:rPr>
        <w:t xml:space="preserve">Granturile școlare (MOGȘ); toate în conformitate cu </w:t>
      </w:r>
      <w:r w:rsidR="008D3730" w:rsidRPr="001F41AE">
        <w:rPr>
          <w:lang w:val="ro-RO"/>
        </w:rPr>
        <w:t xml:space="preserve">termenii, condițiile, </w:t>
      </w:r>
      <w:r w:rsidRPr="001F41AE">
        <w:rPr>
          <w:lang w:val="ro-RO"/>
        </w:rPr>
        <w:t xml:space="preserve">criteriile de eligibilitate și procedurile acceptabile pentru </w:t>
      </w:r>
      <w:r w:rsidR="0090634A" w:rsidRPr="001F41AE">
        <w:rPr>
          <w:lang w:val="ro-RO"/>
        </w:rPr>
        <w:t>Bancă</w:t>
      </w:r>
      <w:r w:rsidRPr="001F41AE">
        <w:rPr>
          <w:lang w:val="ro-RO"/>
        </w:rPr>
        <w:t xml:space="preserve">, astfel cum sunt detaliate în </w:t>
      </w:r>
      <w:r w:rsidR="0090634A" w:rsidRPr="001F41AE">
        <w:rPr>
          <w:lang w:val="ro-RO"/>
        </w:rPr>
        <w:t>MOGȘ</w:t>
      </w:r>
      <w:r w:rsidRPr="001F41AE">
        <w:rPr>
          <w:lang w:val="ro-RO"/>
        </w:rPr>
        <w:t>.</w:t>
      </w:r>
    </w:p>
    <w:p w14:paraId="1EA012B1" w14:textId="11677717" w:rsidR="00C75B8D" w:rsidRPr="001F41AE" w:rsidRDefault="00ED292E" w:rsidP="00490697">
      <w:pPr>
        <w:pStyle w:val="MainParawithChapter"/>
        <w:numPr>
          <w:ilvl w:val="1"/>
          <w:numId w:val="17"/>
        </w:numPr>
        <w:spacing w:beforeLines="50" w:before="120" w:after="0"/>
        <w:ind w:left="0" w:firstLine="0"/>
        <w:rPr>
          <w:b/>
          <w:lang w:val="ro-RO"/>
        </w:rPr>
      </w:pPr>
      <w:bookmarkStart w:id="10" w:name="_Toc152243207"/>
      <w:r w:rsidRPr="001F41AE">
        <w:rPr>
          <w:b/>
          <w:lang w:val="ro-RO"/>
        </w:rPr>
        <w:t>Aranjamente</w:t>
      </w:r>
      <w:r w:rsidR="007073CF" w:rsidRPr="001F41AE">
        <w:rPr>
          <w:b/>
          <w:lang w:val="ro-RO"/>
        </w:rPr>
        <w:t xml:space="preserve"> </w:t>
      </w:r>
      <w:r w:rsidR="00D91C92" w:rsidRPr="001F41AE">
        <w:rPr>
          <w:b/>
          <w:lang w:val="ro-RO"/>
        </w:rPr>
        <w:t>Institu</w:t>
      </w:r>
      <w:r w:rsidRPr="001F41AE">
        <w:rPr>
          <w:b/>
          <w:lang w:val="ro-RO"/>
        </w:rPr>
        <w:t>ț</w:t>
      </w:r>
      <w:r w:rsidR="00D91C92" w:rsidRPr="001F41AE">
        <w:rPr>
          <w:b/>
          <w:lang w:val="ro-RO"/>
        </w:rPr>
        <w:t>ional</w:t>
      </w:r>
      <w:r w:rsidRPr="001F41AE">
        <w:rPr>
          <w:b/>
          <w:lang w:val="ro-RO"/>
        </w:rPr>
        <w:t>e</w:t>
      </w:r>
      <w:bookmarkEnd w:id="10"/>
    </w:p>
    <w:bookmarkEnd w:id="9"/>
    <w:p w14:paraId="7DF9D202" w14:textId="49507835" w:rsidR="00C75B8D" w:rsidRPr="001F41AE" w:rsidRDefault="00943660" w:rsidP="00490697">
      <w:pPr>
        <w:numPr>
          <w:ilvl w:val="0"/>
          <w:numId w:val="2"/>
        </w:numPr>
        <w:autoSpaceDE w:val="0"/>
        <w:autoSpaceDN w:val="0"/>
        <w:adjustRightInd w:val="0"/>
        <w:spacing w:beforeLines="50" w:before="120"/>
        <w:ind w:left="0" w:firstLine="0"/>
        <w:jc w:val="both"/>
        <w:rPr>
          <w:lang w:val="ro-RO"/>
        </w:rPr>
      </w:pPr>
      <w:r w:rsidRPr="001F41AE">
        <w:rPr>
          <w:lang w:val="ro-RO"/>
        </w:rPr>
        <w:t>MEC</w:t>
      </w:r>
      <w:r w:rsidR="007073CF" w:rsidRPr="001F41AE">
        <w:rPr>
          <w:lang w:val="ro-RO"/>
        </w:rPr>
        <w:t xml:space="preserve"> </w:t>
      </w:r>
      <w:r w:rsidRPr="001F41AE">
        <w:rPr>
          <w:lang w:val="ro-RO"/>
        </w:rPr>
        <w:t>va fi responsabil pentru implementarea Părților 1, 2.1, 3.1, 3.2(a) și 4 ale Proiectului; în timp ce Părțile 2.2 și 2.3 și 3.2(b) ale Proiectului vor fi realizate de ONDRL. Ministerul Finanțelor (MF) va sprijini bugetarea și executarea cu succes a programului de granturi școlare.</w:t>
      </w:r>
    </w:p>
    <w:p w14:paraId="73FAA264" w14:textId="77777777" w:rsidR="00C75B8D" w:rsidRPr="001F41AE" w:rsidRDefault="002F23F8" w:rsidP="00490697">
      <w:pPr>
        <w:numPr>
          <w:ilvl w:val="0"/>
          <w:numId w:val="2"/>
        </w:numPr>
        <w:autoSpaceDE w:val="0"/>
        <w:autoSpaceDN w:val="0"/>
        <w:adjustRightInd w:val="0"/>
        <w:spacing w:beforeLines="50" w:before="120"/>
        <w:ind w:left="0" w:firstLine="0"/>
        <w:jc w:val="both"/>
        <w:rPr>
          <w:lang w:val="ro-RO"/>
        </w:rPr>
      </w:pPr>
      <w:r w:rsidRPr="001F41AE">
        <w:rPr>
          <w:lang w:val="ro-RO"/>
        </w:rPr>
        <w:t xml:space="preserve">MEC va fi responsabil pentru implementarea proiectului, cu sprijinul </w:t>
      </w:r>
      <w:r w:rsidR="00F61EB1" w:rsidRPr="001F41AE">
        <w:rPr>
          <w:lang w:val="ro-RO"/>
        </w:rPr>
        <w:t>E</w:t>
      </w:r>
      <w:r w:rsidRPr="001F41AE">
        <w:rPr>
          <w:lang w:val="ro-RO"/>
        </w:rPr>
        <w:t>MT cu privire la managementul general al proiectului, funcțiile M</w:t>
      </w:r>
      <w:r w:rsidR="00F61EB1" w:rsidRPr="001F41AE">
        <w:rPr>
          <w:lang w:val="ro-RO"/>
        </w:rPr>
        <w:t>F</w:t>
      </w:r>
      <w:r w:rsidRPr="001F41AE">
        <w:rPr>
          <w:lang w:val="ro-RO"/>
        </w:rPr>
        <w:t xml:space="preserve"> și achiziții, consolidarea tuturor documentațiilor și raportărilor proiectului, </w:t>
      </w:r>
      <w:r w:rsidR="00F61EB1" w:rsidRPr="001F41AE">
        <w:rPr>
          <w:lang w:val="ro-RO"/>
        </w:rPr>
        <w:t>inclusiv MOP</w:t>
      </w:r>
      <w:r w:rsidRPr="001F41AE">
        <w:rPr>
          <w:lang w:val="ro-RO"/>
        </w:rPr>
        <w:t xml:space="preserve">, planul anual de lucru și bugetele, managementul de mediu și social (E&amp;S), rapoartele M&amp;E, evaluarea programului și alte rapoarte de </w:t>
      </w:r>
      <w:r w:rsidR="00F61EB1" w:rsidRPr="001F41AE">
        <w:rPr>
          <w:lang w:val="ro-RO"/>
        </w:rPr>
        <w:t>evaluare</w:t>
      </w:r>
      <w:r w:rsidRPr="001F41AE">
        <w:rPr>
          <w:lang w:val="ro-RO"/>
        </w:rPr>
        <w:t>.</w:t>
      </w:r>
    </w:p>
    <w:p w14:paraId="7134C658" w14:textId="2F2074B4" w:rsidR="00C75B8D" w:rsidRPr="001F41AE" w:rsidRDefault="003143A2" w:rsidP="00490697">
      <w:pPr>
        <w:numPr>
          <w:ilvl w:val="0"/>
          <w:numId w:val="2"/>
        </w:numPr>
        <w:autoSpaceDE w:val="0"/>
        <w:autoSpaceDN w:val="0"/>
        <w:adjustRightInd w:val="0"/>
        <w:spacing w:beforeLines="50" w:before="120"/>
        <w:ind w:left="0" w:firstLine="0"/>
        <w:jc w:val="both"/>
        <w:rPr>
          <w:lang w:val="ro-RO"/>
        </w:rPr>
      </w:pPr>
      <w:r w:rsidRPr="001F41AE">
        <w:rPr>
          <w:lang w:val="ro-RO"/>
        </w:rPr>
        <w:t>E</w:t>
      </w:r>
      <w:r w:rsidR="003F3619" w:rsidRPr="001F41AE">
        <w:rPr>
          <w:lang w:val="ro-RO"/>
        </w:rPr>
        <w:t xml:space="preserve">MT </w:t>
      </w:r>
      <w:r w:rsidRPr="001F41AE">
        <w:rPr>
          <w:lang w:val="ro-RO"/>
        </w:rPr>
        <w:t>al proiectului</w:t>
      </w:r>
      <w:r w:rsidR="007073CF" w:rsidRPr="001F41AE">
        <w:rPr>
          <w:lang w:val="ro-RO"/>
        </w:rPr>
        <w:t xml:space="preserve"> </w:t>
      </w:r>
      <w:r w:rsidRPr="001F41AE">
        <w:rPr>
          <w:lang w:val="ro-RO"/>
        </w:rPr>
        <w:t>pentru</w:t>
      </w:r>
      <w:r w:rsidR="003F3619" w:rsidRPr="001F41AE">
        <w:rPr>
          <w:lang w:val="ro-RO"/>
        </w:rPr>
        <w:t>:</w:t>
      </w:r>
    </w:p>
    <w:p w14:paraId="10AA0D17" w14:textId="77777777" w:rsidR="005B2570" w:rsidRPr="001F41AE" w:rsidRDefault="00F41C2F" w:rsidP="00A82D8E">
      <w:pPr>
        <w:pStyle w:val="Listparagraf"/>
        <w:widowControl w:val="0"/>
        <w:numPr>
          <w:ilvl w:val="0"/>
          <w:numId w:val="16"/>
        </w:numPr>
        <w:spacing w:after="120"/>
        <w:ind w:left="567" w:firstLine="0"/>
        <w:jc w:val="both"/>
        <w:rPr>
          <w:lang w:val="ro-RO"/>
        </w:rPr>
      </w:pPr>
      <w:r w:rsidRPr="001F41AE">
        <w:rPr>
          <w:lang w:val="ro-RO"/>
        </w:rPr>
        <w:t>MEC va include Coordonatorul Proiectului (PC), specialistul M&amp;E, specialistul MF, specialistul în achiziții (SA), specialistul în mediu și specialistul în dezvoltare socială cu experiență în prevenirea și răspunsul la violența de gen (GBV) și specialistul în comunicare necesar</w:t>
      </w:r>
      <w:r w:rsidR="000A3135" w:rsidRPr="001F41AE">
        <w:rPr>
          <w:lang w:val="ro-RO"/>
        </w:rPr>
        <w:t>i</w:t>
      </w:r>
      <w:r w:rsidRPr="001F41AE">
        <w:rPr>
          <w:lang w:val="ro-RO"/>
        </w:rPr>
        <w:t xml:space="preserve"> pentru implementarea eficientă și </w:t>
      </w:r>
      <w:r w:rsidR="000A3135" w:rsidRPr="001F41AE">
        <w:rPr>
          <w:lang w:val="ro-RO"/>
        </w:rPr>
        <w:t>rațională</w:t>
      </w:r>
      <w:r w:rsidRPr="001F41AE">
        <w:rPr>
          <w:lang w:val="ro-RO"/>
        </w:rPr>
        <w:t xml:space="preserve"> a activităților proiectului.</w:t>
      </w:r>
    </w:p>
    <w:p w14:paraId="66C4ED37" w14:textId="77777777" w:rsidR="003F3619" w:rsidRPr="001F41AE" w:rsidRDefault="000A3135" w:rsidP="00A82D8E">
      <w:pPr>
        <w:pStyle w:val="Listparagraf"/>
        <w:widowControl w:val="0"/>
        <w:numPr>
          <w:ilvl w:val="0"/>
          <w:numId w:val="16"/>
        </w:numPr>
        <w:spacing w:after="120"/>
        <w:ind w:left="567" w:firstLine="0"/>
        <w:jc w:val="both"/>
        <w:rPr>
          <w:lang w:val="ro-RO"/>
        </w:rPr>
      </w:pPr>
      <w:proofErr w:type="spellStart"/>
      <w:r w:rsidRPr="001F41AE">
        <w:rPr>
          <w:lang w:val="ro-RO"/>
        </w:rPr>
        <w:t>ONDRLva</w:t>
      </w:r>
      <w:proofErr w:type="spellEnd"/>
      <w:r w:rsidRPr="001F41AE">
        <w:rPr>
          <w:lang w:val="ro-RO"/>
        </w:rPr>
        <w:t xml:space="preserve"> include Managerul de Proiect, specialistul MF, SA, specialistul M&amp;E, specialistul în mediu și specialistul în dezvoltare socială cu experiență în prevenirea și răspunsul la violența de gen (GBV) și ingineri de lucrări civile.</w:t>
      </w:r>
    </w:p>
    <w:p w14:paraId="2BCD4A39" w14:textId="630F8AB8" w:rsidR="00C75B8D" w:rsidRPr="001F41AE" w:rsidRDefault="008E0820" w:rsidP="00490697">
      <w:pPr>
        <w:numPr>
          <w:ilvl w:val="0"/>
          <w:numId w:val="2"/>
        </w:numPr>
        <w:autoSpaceDE w:val="0"/>
        <w:autoSpaceDN w:val="0"/>
        <w:adjustRightInd w:val="0"/>
        <w:spacing w:beforeLines="50" w:before="120"/>
        <w:ind w:left="0" w:firstLine="0"/>
        <w:jc w:val="both"/>
        <w:rPr>
          <w:lang w:val="ro-RO"/>
        </w:rPr>
      </w:pPr>
      <w:r w:rsidRPr="001F41AE">
        <w:rPr>
          <w:lang w:val="ro-RO"/>
        </w:rPr>
        <w:t>Alți specialiști pot fi angajați pentru ambele instituții cu fonduri de proiect pentru a asigura implementarea în timp util, de calitate, transparentă și eficientă a activităților, și convenite de comun acord de către Bancă și MEC</w:t>
      </w:r>
      <w:r w:rsidR="007073CF" w:rsidRPr="001F41AE">
        <w:rPr>
          <w:lang w:val="ro-RO"/>
        </w:rPr>
        <w:t xml:space="preserve"> </w:t>
      </w:r>
      <w:r w:rsidRPr="001F41AE">
        <w:rPr>
          <w:lang w:val="ro-RO"/>
        </w:rPr>
        <w:t>în</w:t>
      </w:r>
      <w:r w:rsidR="007073CF" w:rsidRPr="001F41AE">
        <w:rPr>
          <w:lang w:val="ro-RO"/>
        </w:rPr>
        <w:t xml:space="preserve"> </w:t>
      </w:r>
      <w:r w:rsidRPr="001F41AE">
        <w:rPr>
          <w:lang w:val="ro-RO"/>
        </w:rPr>
        <w:t>caz</w:t>
      </w:r>
      <w:r w:rsidR="007073CF" w:rsidRPr="001F41AE">
        <w:rPr>
          <w:lang w:val="ro-RO"/>
        </w:rPr>
        <w:t xml:space="preserve"> </w:t>
      </w:r>
      <w:r w:rsidRPr="001F41AE">
        <w:rPr>
          <w:lang w:val="ro-RO"/>
        </w:rPr>
        <w:t>de necesitate.</w:t>
      </w:r>
    </w:p>
    <w:p w14:paraId="7DA52E1E" w14:textId="77777777" w:rsidR="00C75B8D" w:rsidRPr="001F41AE" w:rsidRDefault="00387C00" w:rsidP="00490697">
      <w:pPr>
        <w:numPr>
          <w:ilvl w:val="0"/>
          <w:numId w:val="2"/>
        </w:numPr>
        <w:autoSpaceDE w:val="0"/>
        <w:autoSpaceDN w:val="0"/>
        <w:adjustRightInd w:val="0"/>
        <w:spacing w:beforeLines="50" w:before="120"/>
        <w:ind w:left="0" w:firstLine="0"/>
        <w:jc w:val="both"/>
        <w:rPr>
          <w:lang w:val="ro-RO"/>
        </w:rPr>
      </w:pPr>
      <w:r w:rsidRPr="001F41AE">
        <w:rPr>
          <w:lang w:val="ro-RO"/>
        </w:rPr>
        <w:t>Directorul General al Proiectului (DGP) este Ministrul Educației și Cercetării. Ministrul poate delega această funcție Secretarului General al MEC.</w:t>
      </w:r>
    </w:p>
    <w:p w14:paraId="44E724B1" w14:textId="66499101" w:rsidR="00815BD5" w:rsidRPr="001F41AE" w:rsidRDefault="00BD6E4F" w:rsidP="002E12EA">
      <w:pPr>
        <w:numPr>
          <w:ilvl w:val="0"/>
          <w:numId w:val="2"/>
        </w:numPr>
        <w:autoSpaceDE w:val="0"/>
        <w:autoSpaceDN w:val="0"/>
        <w:adjustRightInd w:val="0"/>
        <w:spacing w:before="120" w:after="120"/>
        <w:ind w:left="0" w:firstLine="0"/>
        <w:jc w:val="both"/>
        <w:rPr>
          <w:lang w:val="ro-RO"/>
        </w:rPr>
      </w:pPr>
      <w:r w:rsidRPr="001F41AE">
        <w:rPr>
          <w:lang w:val="ro-RO"/>
        </w:rPr>
        <w:t>Directorul Executiv al Proiectului (DEP) este numit de către MEC și este Secretarul General sau Secretarul de Stat pentru Educație al MEC. Diagrama de mai jos reflectă modalitățile de implementare al</w:t>
      </w:r>
      <w:r w:rsidR="007073CF" w:rsidRPr="001F41AE">
        <w:rPr>
          <w:lang w:val="ro-RO"/>
        </w:rPr>
        <w:t xml:space="preserve"> </w:t>
      </w:r>
      <w:r w:rsidRPr="001F41AE">
        <w:rPr>
          <w:lang w:val="ro-RO"/>
        </w:rPr>
        <w:t>PÎCE.</w:t>
      </w:r>
    </w:p>
    <w:p w14:paraId="72777470" w14:textId="77777777" w:rsidR="00815BD5" w:rsidRPr="001F41AE" w:rsidRDefault="00815BD5">
      <w:pPr>
        <w:rPr>
          <w:lang w:val="ro-RO"/>
        </w:rPr>
      </w:pPr>
      <w:r w:rsidRPr="001F41AE">
        <w:rPr>
          <w:lang w:val="ro-RO"/>
        </w:rPr>
        <w:br w:type="page"/>
      </w:r>
    </w:p>
    <w:p w14:paraId="6BBADA3B" w14:textId="77777777" w:rsidR="009437AD" w:rsidRPr="001F41AE" w:rsidRDefault="00815BD5" w:rsidP="002E12EA">
      <w:pPr>
        <w:autoSpaceDE w:val="0"/>
        <w:autoSpaceDN w:val="0"/>
        <w:adjustRightInd w:val="0"/>
        <w:spacing w:before="120" w:after="120"/>
        <w:jc w:val="both"/>
        <w:rPr>
          <w:lang w:val="ro-RO"/>
        </w:rPr>
      </w:pPr>
      <w:r w:rsidRPr="001F41AE">
        <w:rPr>
          <w:lang w:val="ro-RO"/>
        </w:rPr>
        <w:lastRenderedPageBreak/>
        <w:t>Figur</w:t>
      </w:r>
      <w:r w:rsidR="00C231D2" w:rsidRPr="001F41AE">
        <w:rPr>
          <w:lang w:val="ro-RO"/>
        </w:rPr>
        <w:t>a</w:t>
      </w:r>
      <w:r w:rsidRPr="001F41AE">
        <w:rPr>
          <w:lang w:val="ro-RO"/>
        </w:rPr>
        <w:t xml:space="preserve"> 1: </w:t>
      </w:r>
      <w:r w:rsidR="003F326D" w:rsidRPr="001F41AE">
        <w:rPr>
          <w:lang w:val="ro-RO"/>
        </w:rPr>
        <w:t>Modalități de implementare a proiectului PÎCE</w:t>
      </w:r>
    </w:p>
    <w:p w14:paraId="7A52F8D9" w14:textId="37BED850" w:rsidR="00815BD5" w:rsidRPr="001F41AE" w:rsidRDefault="00EF3882" w:rsidP="00822E2E">
      <w:pPr>
        <w:autoSpaceDE w:val="0"/>
        <w:autoSpaceDN w:val="0"/>
        <w:adjustRightInd w:val="0"/>
        <w:spacing w:before="120" w:after="120"/>
        <w:ind w:left="-270"/>
        <w:jc w:val="both"/>
        <w:rPr>
          <w:lang w:val="ro-RO"/>
        </w:rPr>
      </w:pPr>
      <w:r w:rsidRPr="001F41AE">
        <w:rPr>
          <w:b/>
          <w:noProof/>
          <w:color w:val="000000"/>
          <w:lang w:val="en-GB" w:eastAsia="en-GB"/>
        </w:rPr>
        <mc:AlternateContent>
          <mc:Choice Requires="wpc">
            <w:drawing>
              <wp:inline distT="0" distB="0" distL="0" distR="0" wp14:anchorId="49D3EE00" wp14:editId="7E665B05">
                <wp:extent cx="6233795" cy="3023870"/>
                <wp:effectExtent l="0" t="0" r="0" b="0"/>
                <wp:docPr id="45"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5"/>
                        <wps:cNvSpPr>
                          <a:spLocks noChangeArrowheads="1"/>
                        </wps:cNvSpPr>
                        <wps:spPr bwMode="auto">
                          <a:xfrm>
                            <a:off x="1636025" y="36301"/>
                            <a:ext cx="1647925" cy="397909"/>
                          </a:xfrm>
                          <a:prstGeom prst="roundRect">
                            <a:avLst>
                              <a:gd name="adj" fmla="val 16667"/>
                            </a:avLst>
                          </a:prstGeom>
                          <a:solidFill>
                            <a:srgbClr val="FFFFFF"/>
                          </a:solidFill>
                          <a:ln w="9525">
                            <a:solidFill>
                              <a:srgbClr val="000000"/>
                            </a:solidFill>
                            <a:round/>
                            <a:headEnd/>
                            <a:tailEnd/>
                          </a:ln>
                        </wps:spPr>
                        <wps:txbx>
                          <w:txbxContent>
                            <w:p w14:paraId="3155F688" w14:textId="2E0499E3" w:rsidR="006E0C66" w:rsidRPr="003E2875" w:rsidRDefault="006E0C66" w:rsidP="00815BD5">
                              <w:pPr>
                                <w:pStyle w:val="NormalWeb"/>
                                <w:spacing w:before="0" w:beforeAutospacing="0" w:after="0" w:afterAutospacing="0"/>
                                <w:jc w:val="center"/>
                                <w:rPr>
                                  <w:lang w:val="pt-PT"/>
                                </w:rPr>
                              </w:pPr>
                              <w:r w:rsidRPr="003E2875">
                                <w:rPr>
                                  <w:rFonts w:ascii="Calibri" w:eastAsia="SimSun" w:hAnsi="Calibri"/>
                                  <w:sz w:val="16"/>
                                  <w:szCs w:val="16"/>
                                  <w:lang w:val="pt-PT"/>
                                </w:rPr>
                                <w:t>Ministrul Educației</w:t>
                              </w:r>
                              <w:r>
                                <w:rPr>
                                  <w:rFonts w:ascii="Calibri" w:eastAsia="SimSun" w:hAnsi="Calibri"/>
                                  <w:sz w:val="16"/>
                                  <w:szCs w:val="16"/>
                                  <w:lang w:val="pt-PT"/>
                                </w:rPr>
                                <w:t xml:space="preserve"> </w:t>
                              </w:r>
                              <w:r w:rsidRPr="003E2875">
                                <w:rPr>
                                  <w:rFonts w:ascii="Calibri" w:eastAsia="SimSun" w:hAnsi="Calibri"/>
                                  <w:sz w:val="16"/>
                                  <w:szCs w:val="16"/>
                                  <w:lang w:val="pt-PT"/>
                                </w:rPr>
                                <w:t>și</w:t>
                              </w:r>
                              <w:r>
                                <w:rPr>
                                  <w:rFonts w:ascii="Calibri" w:eastAsia="SimSun" w:hAnsi="Calibri"/>
                                  <w:sz w:val="16"/>
                                  <w:szCs w:val="16"/>
                                  <w:lang w:val="pt-PT"/>
                                </w:rPr>
                                <w:t xml:space="preserve"> </w:t>
                              </w:r>
                              <w:r w:rsidRPr="003E2875">
                                <w:rPr>
                                  <w:rFonts w:ascii="Calibri" w:eastAsia="SimSun" w:hAnsi="Calibri"/>
                                  <w:sz w:val="16"/>
                                  <w:szCs w:val="16"/>
                                  <w:lang w:val="pt-PT"/>
                                </w:rPr>
                                <w:t xml:space="preserve">Cercetării (Director General) </w:t>
                              </w:r>
                            </w:p>
                            <w:p w14:paraId="49DF8AC9" w14:textId="77777777" w:rsidR="006E0C66" w:rsidRPr="003E2875" w:rsidRDefault="006E0C66" w:rsidP="00815BD5">
                              <w:pPr>
                                <w:pStyle w:val="NormalWeb"/>
                                <w:spacing w:before="0" w:beforeAutospacing="0" w:after="0" w:afterAutospacing="0"/>
                                <w:rPr>
                                  <w:lang w:val="pt-PT"/>
                                </w:rPr>
                              </w:pPr>
                              <w:r w:rsidRPr="003E2875">
                                <w:rPr>
                                  <w:rFonts w:eastAsia="SimSun"/>
                                  <w:lang w:val="pt-PT"/>
                                </w:rPr>
                                <w:t> </w:t>
                              </w:r>
                            </w:p>
                          </w:txbxContent>
                        </wps:txbx>
                        <wps:bodyPr rot="0" vert="horz" wrap="square" lIns="91440" tIns="45720" rIns="91440" bIns="45720" anchor="t" anchorCtr="0" upright="1">
                          <a:noAutofit/>
                        </wps:bodyPr>
                      </wps:wsp>
                      <wpg:wgp>
                        <wpg:cNvPr id="2" name="Group 34"/>
                        <wpg:cNvGrpSpPr>
                          <a:grpSpLocks/>
                        </wpg:cNvGrpSpPr>
                        <wpg:grpSpPr bwMode="auto">
                          <a:xfrm>
                            <a:off x="61201" y="442710"/>
                            <a:ext cx="3580855" cy="1386932"/>
                            <a:chOff x="0" y="0"/>
                            <a:chExt cx="35807" cy="13868"/>
                          </a:xfrm>
                        </wpg:grpSpPr>
                        <wps:wsp>
                          <wps:cNvPr id="3" name="AutoShape 193"/>
                          <wps:cNvCnPr>
                            <a:cxnSpLocks noChangeShapeType="1"/>
                          </wps:cNvCnPr>
                          <wps:spPr bwMode="auto">
                            <a:xfrm flipV="1">
                              <a:off x="24066" y="0"/>
                              <a:ext cx="0" cy="13868"/>
                            </a:xfrm>
                            <a:prstGeom prst="straightConnector1">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4" name="AutoShape 191"/>
                          <wps:cNvCnPr>
                            <a:cxnSpLocks noChangeShapeType="1"/>
                          </wps:cNvCnPr>
                          <wps:spPr bwMode="auto">
                            <a:xfrm>
                              <a:off x="10541" y="3619"/>
                              <a:ext cx="25266" cy="2502"/>
                            </a:xfrm>
                            <a:prstGeom prst="bentConnector3">
                              <a:avLst>
                                <a:gd name="adj1" fmla="val 49986"/>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6" name="Oval 37"/>
                          <wps:cNvSpPr>
                            <a:spLocks noChangeArrowheads="1"/>
                          </wps:cNvSpPr>
                          <wps:spPr bwMode="auto">
                            <a:xfrm>
                              <a:off x="15684" y="4699"/>
                              <a:ext cx="16834" cy="7283"/>
                            </a:xfrm>
                            <a:prstGeom prst="ellipse">
                              <a:avLst/>
                            </a:prstGeom>
                            <a:solidFill>
                              <a:srgbClr val="FFFFFF"/>
                            </a:solidFill>
                            <a:ln w="9525">
                              <a:solidFill>
                                <a:srgbClr val="000000"/>
                              </a:solidFill>
                              <a:round/>
                              <a:headEnd/>
                              <a:tailEnd/>
                            </a:ln>
                          </wps:spPr>
                          <wps:txbx>
                            <w:txbxContent>
                              <w:p w14:paraId="58728D71" w14:textId="77777777" w:rsidR="006E0C66" w:rsidRPr="00450404" w:rsidRDefault="006E0C66" w:rsidP="00815BD5">
                                <w:pPr>
                                  <w:pStyle w:val="NormalWeb"/>
                                  <w:spacing w:before="0" w:beforeAutospacing="0" w:after="0" w:afterAutospacing="0"/>
                                  <w:jc w:val="center"/>
                                  <w:rPr>
                                    <w:lang w:val="ro-RO"/>
                                  </w:rPr>
                                </w:pPr>
                                <w:r w:rsidRPr="00450404">
                                  <w:rPr>
                                    <w:rFonts w:ascii="Calibri" w:eastAsia="SimSun" w:hAnsi="Calibri"/>
                                    <w:sz w:val="16"/>
                                    <w:szCs w:val="16"/>
                                    <w:lang w:val="ro-RO"/>
                                  </w:rPr>
                                  <w:t>Directorul Executiv</w:t>
                                </w:r>
                              </w:p>
                              <w:p w14:paraId="3DA8FAB2" w14:textId="77777777" w:rsidR="006E0C66" w:rsidRPr="00964098" w:rsidRDefault="006E0C66" w:rsidP="00815BD5">
                                <w:pPr>
                                  <w:pStyle w:val="NormalWeb"/>
                                  <w:spacing w:before="0" w:beforeAutospacing="0" w:after="0" w:afterAutospacing="0"/>
                                  <w:jc w:val="center"/>
                                  <w:rPr>
                                    <w:lang w:val="en-US"/>
                                  </w:rPr>
                                </w:pPr>
                              </w:p>
                            </w:txbxContent>
                          </wps:txbx>
                          <wps:bodyPr rot="0" vert="horz" wrap="square" lIns="91440" tIns="45720" rIns="91440" bIns="45720" anchor="t" anchorCtr="0" upright="1">
                            <a:noAutofit/>
                          </wps:bodyPr>
                        </wps:wsp>
                        <wps:wsp>
                          <wps:cNvPr id="7" name="AutoShape 99"/>
                          <wps:cNvSpPr>
                            <a:spLocks noChangeArrowheads="1"/>
                          </wps:cNvSpPr>
                          <wps:spPr bwMode="auto">
                            <a:xfrm>
                              <a:off x="0" y="1778"/>
                              <a:ext cx="10579" cy="3867"/>
                            </a:xfrm>
                            <a:prstGeom prst="roundRect">
                              <a:avLst>
                                <a:gd name="adj" fmla="val 16667"/>
                              </a:avLst>
                            </a:prstGeom>
                            <a:solidFill>
                              <a:srgbClr val="FFFFFF"/>
                            </a:solidFill>
                            <a:ln w="9525">
                              <a:solidFill>
                                <a:srgbClr val="000000"/>
                              </a:solidFill>
                              <a:round/>
                              <a:headEnd/>
                              <a:tailEnd/>
                            </a:ln>
                          </wps:spPr>
                          <wps:txbx>
                            <w:txbxContent>
                              <w:p w14:paraId="08A0A764" w14:textId="77777777" w:rsidR="006E0C66" w:rsidRPr="00450404" w:rsidRDefault="006E0C66" w:rsidP="00833E01">
                                <w:pPr>
                                  <w:pStyle w:val="NormalWeb"/>
                                  <w:spacing w:before="0" w:beforeAutospacing="0" w:after="0" w:afterAutospacing="0"/>
                                  <w:rPr>
                                    <w:lang w:val="ro-RO"/>
                                  </w:rPr>
                                </w:pPr>
                                <w:r w:rsidRPr="00450404">
                                  <w:rPr>
                                    <w:rFonts w:ascii="Calibri" w:eastAsia="SimSun" w:hAnsi="Calibri"/>
                                    <w:sz w:val="16"/>
                                    <w:szCs w:val="16"/>
                                    <w:lang w:val="ro-RO"/>
                                  </w:rPr>
                                  <w:t>Ministerul Finanțelor</w:t>
                                </w:r>
                              </w:p>
                            </w:txbxContent>
                          </wps:txbx>
                          <wps:bodyPr rot="0" vert="horz" wrap="square" lIns="91440" tIns="45720" rIns="91440" bIns="45720" anchor="t" anchorCtr="0" upright="1">
                            <a:noAutofit/>
                          </wps:bodyPr>
                        </wps:wsp>
                        <wps:wsp>
                          <wps:cNvPr id="8" name="AutoShape 189"/>
                          <wps:cNvSpPr>
                            <a:spLocks noChangeArrowheads="1"/>
                          </wps:cNvSpPr>
                          <wps:spPr bwMode="auto">
                            <a:xfrm>
                              <a:off x="0" y="6604"/>
                              <a:ext cx="10579" cy="5359"/>
                            </a:xfrm>
                            <a:prstGeom prst="flowChartMultidocument">
                              <a:avLst/>
                            </a:prstGeom>
                            <a:solidFill>
                              <a:srgbClr val="FFFFFF"/>
                            </a:solidFill>
                            <a:ln w="9525">
                              <a:solidFill>
                                <a:srgbClr val="000000"/>
                              </a:solidFill>
                              <a:miter lim="800000"/>
                              <a:headEnd/>
                              <a:tailEnd/>
                            </a:ln>
                          </wps:spPr>
                          <wps:txbx>
                            <w:txbxContent>
                              <w:p w14:paraId="0940D26B" w14:textId="0190734F" w:rsidR="006E0C66" w:rsidRPr="00450404" w:rsidRDefault="006E0C66" w:rsidP="00815BD5">
                                <w:pPr>
                                  <w:pStyle w:val="NormalWeb"/>
                                  <w:spacing w:before="120" w:beforeAutospacing="0" w:after="0" w:afterAutospacing="0"/>
                                  <w:rPr>
                                    <w:lang w:val="ro-RO"/>
                                  </w:rPr>
                                </w:pPr>
                                <w:r w:rsidRPr="00450404">
                                  <w:rPr>
                                    <w:rFonts w:ascii="Calibri" w:eastAsia="SimSun" w:hAnsi="Calibri"/>
                                    <w:sz w:val="14"/>
                                    <w:szCs w:val="14"/>
                                    <w:lang w:val="ro-RO"/>
                                  </w:rPr>
                                  <w:t xml:space="preserve">Departamentele și </w:t>
                                </w:r>
                                <w:r>
                                  <w:rPr>
                                    <w:rFonts w:ascii="Calibri" w:eastAsia="SimSun" w:hAnsi="Calibri"/>
                                    <w:sz w:val="14"/>
                                    <w:szCs w:val="14"/>
                                    <w:lang w:val="ro-RO"/>
                                  </w:rPr>
                                  <w:t xml:space="preserve">Direcțiile </w:t>
                                </w:r>
                                <w:r w:rsidRPr="00450404">
                                  <w:rPr>
                                    <w:rFonts w:ascii="Calibri" w:eastAsia="SimSun" w:hAnsi="Calibri"/>
                                    <w:sz w:val="14"/>
                                    <w:szCs w:val="14"/>
                                    <w:lang w:val="ro-RO"/>
                                  </w:rPr>
                                  <w:t>MEC</w:t>
                                </w:r>
                              </w:p>
                            </w:txbxContent>
                          </wps:txbx>
                          <wps:bodyPr rot="0" vert="horz" wrap="square" lIns="91440" tIns="45720" rIns="91440" bIns="45720" anchor="t" anchorCtr="0" upright="1">
                            <a:noAutofit/>
                          </wps:bodyPr>
                        </wps:wsp>
                        <wps:wsp>
                          <wps:cNvPr id="9" name="Straight Arrow Connector 40"/>
                          <wps:cNvCnPr>
                            <a:cxnSpLocks noChangeShapeType="1"/>
                          </wps:cNvCnPr>
                          <wps:spPr bwMode="auto">
                            <a:xfrm>
                              <a:off x="10668" y="8572"/>
                              <a:ext cx="5003"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wps:wsp>
                        <wps:cNvPr id="10" name="AutoShape 76"/>
                        <wps:cNvSpPr>
                          <a:spLocks noChangeArrowheads="1"/>
                        </wps:cNvSpPr>
                        <wps:spPr bwMode="auto">
                          <a:xfrm>
                            <a:off x="3630955" y="887221"/>
                            <a:ext cx="883513" cy="532012"/>
                          </a:xfrm>
                          <a:prstGeom prst="roundRect">
                            <a:avLst>
                              <a:gd name="adj" fmla="val 16667"/>
                            </a:avLst>
                          </a:prstGeom>
                          <a:solidFill>
                            <a:srgbClr val="FFFFFF"/>
                          </a:solidFill>
                          <a:ln w="9525">
                            <a:solidFill>
                              <a:srgbClr val="000000"/>
                            </a:solidFill>
                            <a:round/>
                            <a:headEnd/>
                            <a:tailEnd/>
                          </a:ln>
                        </wps:spPr>
                        <wps:txbx>
                          <w:txbxContent>
                            <w:p w14:paraId="068968B0" w14:textId="77777777" w:rsidR="006E0C66" w:rsidRPr="00815BD5" w:rsidRDefault="006E0C66" w:rsidP="00833E01">
                              <w:pPr>
                                <w:pStyle w:val="NormalWeb"/>
                                <w:spacing w:before="0" w:beforeAutospacing="0" w:after="0" w:afterAutospacing="0"/>
                                <w:jc w:val="center"/>
                                <w:rPr>
                                  <w:lang w:val="en-US"/>
                                </w:rPr>
                              </w:pPr>
                              <w:r>
                                <w:rPr>
                                  <w:rFonts w:ascii="Calibri" w:eastAsia="SimSun" w:hAnsi="Calibri"/>
                                  <w:sz w:val="16"/>
                                  <w:szCs w:val="16"/>
                                </w:rPr>
                                <w:t>BAN</w:t>
                              </w:r>
                              <w:r>
                                <w:rPr>
                                  <w:rFonts w:ascii="Calibri" w:eastAsia="SimSun" w:hAnsi="Calibri"/>
                                  <w:sz w:val="16"/>
                                  <w:szCs w:val="16"/>
                                  <w:lang w:val="ro-RO"/>
                                </w:rPr>
                                <w:t>CA MONDIALĂ</w:t>
                              </w:r>
                              <w:r>
                                <w:rPr>
                                  <w:rFonts w:ascii="Calibri" w:eastAsia="SimSun" w:hAnsi="Calibri"/>
                                  <w:sz w:val="16"/>
                                  <w:szCs w:val="16"/>
                                </w:rPr>
                                <w:t xml:space="preserve">/ </w:t>
                              </w:r>
                              <w:r>
                                <w:rPr>
                                  <w:rFonts w:ascii="Calibri" w:eastAsia="SimSun" w:hAnsi="Calibri"/>
                                  <w:sz w:val="16"/>
                                  <w:szCs w:val="16"/>
                                  <w:lang w:val="en-US"/>
                                </w:rPr>
                                <w:t>BIRD</w:t>
                              </w:r>
                            </w:p>
                          </w:txbxContent>
                        </wps:txbx>
                        <wps:bodyPr rot="0" vert="horz" wrap="square" lIns="91440" tIns="45720" rIns="91440" bIns="45720" anchor="t" anchorCtr="0" upright="1">
                          <a:noAutofit/>
                        </wps:bodyPr>
                      </wps:wsp>
                      <wps:wsp>
                        <wps:cNvPr id="11" name="Rectangle 82"/>
                        <wps:cNvSpPr>
                          <a:spLocks noChangeArrowheads="1"/>
                        </wps:cNvSpPr>
                        <wps:spPr bwMode="auto">
                          <a:xfrm>
                            <a:off x="1690026" y="1839743"/>
                            <a:ext cx="1446522" cy="245806"/>
                          </a:xfrm>
                          <a:prstGeom prst="rect">
                            <a:avLst/>
                          </a:prstGeom>
                          <a:solidFill>
                            <a:srgbClr val="FFFFFF"/>
                          </a:solidFill>
                          <a:ln w="9525">
                            <a:solidFill>
                              <a:srgbClr val="000000"/>
                            </a:solidFill>
                            <a:miter lim="800000"/>
                            <a:headEnd/>
                            <a:tailEnd/>
                          </a:ln>
                        </wps:spPr>
                        <wps:txbx>
                          <w:txbxContent>
                            <w:p w14:paraId="705B2839" w14:textId="77777777" w:rsidR="006E0C66" w:rsidRPr="00B16278" w:rsidRDefault="006E0C66" w:rsidP="00815BD5">
                              <w:pPr>
                                <w:pStyle w:val="NormalWeb"/>
                                <w:spacing w:before="0" w:beforeAutospacing="0" w:after="0" w:afterAutospacing="0"/>
                                <w:jc w:val="center"/>
                                <w:rPr>
                                  <w:lang w:val="ro-RO"/>
                                </w:rPr>
                              </w:pPr>
                              <w:r w:rsidRPr="00B16278">
                                <w:rPr>
                                  <w:rFonts w:ascii="Calibri" w:eastAsia="SimSun" w:hAnsi="Calibri"/>
                                  <w:sz w:val="16"/>
                                  <w:szCs w:val="16"/>
                                  <w:lang w:val="ro-RO"/>
                                </w:rPr>
                                <w:t>Coordonator de Proiect</w:t>
                              </w:r>
                            </w:p>
                          </w:txbxContent>
                        </wps:txbx>
                        <wps:bodyPr rot="0" vert="horz" wrap="square" lIns="91440" tIns="45720" rIns="91440" bIns="45720" anchor="t" anchorCtr="0" upright="1">
                          <a:noAutofit/>
                        </wps:bodyPr>
                      </wps:wsp>
                      <wps:wsp>
                        <wps:cNvPr id="12" name="AutoShape 22"/>
                        <wps:cNvCnPr>
                          <a:cxnSpLocks noChangeShapeType="1"/>
                        </wps:cNvCnPr>
                        <wps:spPr bwMode="auto">
                          <a:xfrm>
                            <a:off x="813212" y="2232052"/>
                            <a:ext cx="3977861" cy="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1"/>
                        <wps:cNvCnPr>
                          <a:cxnSpLocks noChangeShapeType="1"/>
                        </wps:cNvCnPr>
                        <wps:spPr bwMode="auto">
                          <a:xfrm>
                            <a:off x="2467938" y="2091848"/>
                            <a:ext cx="0" cy="1409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45"/>
                        <wps:cNvSpPr>
                          <a:spLocks noChangeArrowheads="1"/>
                        </wps:cNvSpPr>
                        <wps:spPr bwMode="auto">
                          <a:xfrm>
                            <a:off x="379406" y="2419156"/>
                            <a:ext cx="754011" cy="508612"/>
                          </a:xfrm>
                          <a:prstGeom prst="rect">
                            <a:avLst/>
                          </a:prstGeom>
                          <a:solidFill>
                            <a:srgbClr val="FFFFFF"/>
                          </a:solidFill>
                          <a:ln w="9525">
                            <a:solidFill>
                              <a:srgbClr val="000000"/>
                            </a:solidFill>
                            <a:miter lim="800000"/>
                            <a:headEnd/>
                            <a:tailEnd/>
                          </a:ln>
                        </wps:spPr>
                        <wps:txbx>
                          <w:txbxContent>
                            <w:p w14:paraId="7BDF1CE9" w14:textId="695E779F" w:rsidR="006E0C66" w:rsidRPr="00FA4D73" w:rsidRDefault="006E0C66" w:rsidP="00815BD5">
                              <w:pPr>
                                <w:pStyle w:val="NormalWeb"/>
                                <w:spacing w:before="0" w:beforeAutospacing="0" w:after="0" w:afterAutospacing="0"/>
                                <w:rPr>
                                  <w:lang w:val="en-GB"/>
                                </w:rPr>
                              </w:pPr>
                              <w:r w:rsidRPr="00E175E2">
                                <w:rPr>
                                  <w:rFonts w:ascii="Calibri" w:eastAsia="SimSun" w:hAnsi="Calibri" w:cs="Arial"/>
                                  <w:color w:val="222222"/>
                                  <w:sz w:val="17"/>
                                  <w:szCs w:val="17"/>
                                  <w:lang w:val="en-GB"/>
                                </w:rPr>
                                <w:t>Specialist</w:t>
                              </w:r>
                              <w:r>
                                <w:rPr>
                                  <w:rFonts w:ascii="Calibri" w:eastAsia="SimSun" w:hAnsi="Calibri" w:cs="Arial"/>
                                  <w:color w:val="222222"/>
                                  <w:sz w:val="17"/>
                                  <w:szCs w:val="17"/>
                                  <w:lang w:val="en-GB"/>
                                </w:rPr>
                                <w:t xml:space="preserve"> </w:t>
                              </w:r>
                              <w:proofErr w:type="spellStart"/>
                              <w:r>
                                <w:rPr>
                                  <w:rFonts w:ascii="Calibri" w:eastAsia="SimSun" w:hAnsi="Calibri" w:cs="Arial"/>
                                  <w:color w:val="222222"/>
                                  <w:sz w:val="17"/>
                                  <w:szCs w:val="17"/>
                                  <w:lang w:val="en-GB"/>
                                </w:rPr>
                                <w:t>în</w:t>
                              </w:r>
                              <w:proofErr w:type="spellEnd"/>
                              <w:r>
                                <w:rPr>
                                  <w:rFonts w:ascii="Calibri" w:eastAsia="SimSun" w:hAnsi="Calibri" w:cs="Arial"/>
                                  <w:color w:val="222222"/>
                                  <w:sz w:val="17"/>
                                  <w:szCs w:val="17"/>
                                  <w:lang w:val="en-GB"/>
                                </w:rPr>
                                <w:t xml:space="preserve"> </w:t>
                              </w:r>
                              <w:r w:rsidRPr="00E175E2">
                                <w:rPr>
                                  <w:rFonts w:ascii="Calibri" w:eastAsia="SimSun" w:hAnsi="Calibri" w:cs="Arial"/>
                                  <w:color w:val="222222"/>
                                  <w:sz w:val="17"/>
                                  <w:szCs w:val="17"/>
                                  <w:lang w:val="ro-RO"/>
                                </w:rPr>
                                <w:t>achiziții</w:t>
                              </w:r>
                            </w:p>
                          </w:txbxContent>
                        </wps:txbx>
                        <wps:bodyPr rot="0" vert="horz" wrap="square" lIns="91440" tIns="45720" rIns="91440" bIns="45720" anchor="t" anchorCtr="0" upright="1">
                          <a:noAutofit/>
                        </wps:bodyPr>
                      </wps:wsp>
                      <wps:wsp>
                        <wps:cNvPr id="15" name="Rectangle 46"/>
                        <wps:cNvSpPr>
                          <a:spLocks noChangeArrowheads="1"/>
                        </wps:cNvSpPr>
                        <wps:spPr bwMode="auto">
                          <a:xfrm>
                            <a:off x="1182218" y="2419156"/>
                            <a:ext cx="725911" cy="508612"/>
                          </a:xfrm>
                          <a:prstGeom prst="rect">
                            <a:avLst/>
                          </a:prstGeom>
                          <a:solidFill>
                            <a:srgbClr val="FFFFFF"/>
                          </a:solidFill>
                          <a:ln w="9525">
                            <a:solidFill>
                              <a:srgbClr val="000000"/>
                            </a:solidFill>
                            <a:miter lim="800000"/>
                            <a:headEnd/>
                            <a:tailEnd/>
                          </a:ln>
                        </wps:spPr>
                        <wps:txbx>
                          <w:txbxContent>
                            <w:p w14:paraId="73BD7083" w14:textId="77777777" w:rsidR="006E0C66" w:rsidRPr="00815BD5" w:rsidRDefault="006E0C66" w:rsidP="00815BD5">
                              <w:pPr>
                                <w:pStyle w:val="NormalWeb"/>
                                <w:spacing w:before="0" w:beforeAutospacing="0" w:after="0" w:afterAutospacing="0"/>
                                <w:jc w:val="center"/>
                                <w:rPr>
                                  <w:rFonts w:ascii="Calibri" w:eastAsia="SimSun" w:hAnsi="Calibri"/>
                                  <w:sz w:val="16"/>
                                  <w:szCs w:val="16"/>
                                  <w:lang w:val="en-GB"/>
                                </w:rPr>
                              </w:pPr>
                              <w:r w:rsidRPr="00815BD5">
                                <w:rPr>
                                  <w:rFonts w:ascii="Calibri" w:eastAsia="SimSun" w:hAnsi="Calibri"/>
                                  <w:sz w:val="16"/>
                                  <w:szCs w:val="16"/>
                                  <w:lang w:val="en-GB"/>
                                </w:rPr>
                                <w:t xml:space="preserve">Specialist M&amp;E </w:t>
                              </w:r>
                            </w:p>
                          </w:txbxContent>
                        </wps:txbx>
                        <wps:bodyPr rot="0" vert="horz" wrap="square" lIns="91440" tIns="45720" rIns="91440" bIns="45720" anchor="t" anchorCtr="0" upright="1">
                          <a:noAutofit/>
                        </wps:bodyPr>
                      </wps:wsp>
                      <wps:wsp>
                        <wps:cNvPr id="16" name="Rectangle 47"/>
                        <wps:cNvSpPr>
                          <a:spLocks noChangeArrowheads="1"/>
                        </wps:cNvSpPr>
                        <wps:spPr bwMode="auto">
                          <a:xfrm>
                            <a:off x="2671341" y="2406656"/>
                            <a:ext cx="799512" cy="521112"/>
                          </a:xfrm>
                          <a:prstGeom prst="rect">
                            <a:avLst/>
                          </a:prstGeom>
                          <a:solidFill>
                            <a:srgbClr val="FFFFFF"/>
                          </a:solidFill>
                          <a:ln w="9525">
                            <a:solidFill>
                              <a:srgbClr val="000000"/>
                            </a:solidFill>
                            <a:miter lim="800000"/>
                            <a:headEnd/>
                            <a:tailEnd/>
                          </a:ln>
                        </wps:spPr>
                        <wps:txbx>
                          <w:txbxContent>
                            <w:p w14:paraId="15BDF416" w14:textId="1DA44903" w:rsidR="006E0C66" w:rsidRPr="00E175E2" w:rsidRDefault="006E0C66" w:rsidP="00815BD5">
                              <w:pPr>
                                <w:pStyle w:val="NormalWeb"/>
                                <w:spacing w:before="0" w:beforeAutospacing="0" w:after="0" w:afterAutospacing="0"/>
                                <w:rPr>
                                  <w:rFonts w:ascii="Calibri" w:eastAsia="SimSun" w:hAnsi="Calibri" w:cs="Arial"/>
                                  <w:color w:val="222222"/>
                                  <w:sz w:val="17"/>
                                  <w:szCs w:val="17"/>
                                  <w:lang w:val="ro-RO"/>
                                </w:rPr>
                              </w:pPr>
                              <w:r w:rsidRPr="00E175E2">
                                <w:rPr>
                                  <w:rFonts w:ascii="Calibri" w:eastAsia="SimSun" w:hAnsi="Calibri" w:cs="Arial"/>
                                  <w:color w:val="222222"/>
                                  <w:sz w:val="16"/>
                                  <w:szCs w:val="16"/>
                                  <w:lang w:val="ro-RO"/>
                                </w:rPr>
                                <w:t>Specialist</w:t>
                              </w:r>
                              <w:r>
                                <w:rPr>
                                  <w:rFonts w:ascii="Calibri" w:eastAsia="SimSun" w:hAnsi="Calibri" w:cs="Arial"/>
                                  <w:color w:val="222222"/>
                                  <w:sz w:val="16"/>
                                  <w:szCs w:val="16"/>
                                  <w:lang w:val="ro-RO"/>
                                </w:rPr>
                                <w:t xml:space="preserve"> </w:t>
                              </w:r>
                              <w:r w:rsidRPr="00E175E2">
                                <w:rPr>
                                  <w:rFonts w:ascii="Calibri" w:eastAsia="SimSun" w:hAnsi="Calibri" w:cs="Arial"/>
                                  <w:color w:val="222222"/>
                                  <w:sz w:val="16"/>
                                  <w:szCs w:val="16"/>
                                  <w:lang w:val="ro-RO"/>
                                </w:rPr>
                                <w:t xml:space="preserve"> în mediu </w:t>
                              </w:r>
                            </w:p>
                          </w:txbxContent>
                        </wps:txbx>
                        <wps:bodyPr rot="0" vert="horz" wrap="square" lIns="91440" tIns="45720" rIns="91440" bIns="45720" anchor="t" anchorCtr="0" upright="1">
                          <a:noAutofit/>
                        </wps:bodyPr>
                      </wps:wsp>
                      <wps:wsp>
                        <wps:cNvPr id="17" name="Rectangle 49"/>
                        <wps:cNvSpPr>
                          <a:spLocks noChangeArrowheads="1"/>
                        </wps:cNvSpPr>
                        <wps:spPr bwMode="auto">
                          <a:xfrm>
                            <a:off x="1967430" y="2409856"/>
                            <a:ext cx="627110" cy="517912"/>
                          </a:xfrm>
                          <a:prstGeom prst="rect">
                            <a:avLst/>
                          </a:prstGeom>
                          <a:solidFill>
                            <a:srgbClr val="FFFFFF"/>
                          </a:solidFill>
                          <a:ln w="9525">
                            <a:solidFill>
                              <a:srgbClr val="000000"/>
                            </a:solidFill>
                            <a:miter lim="800000"/>
                            <a:headEnd/>
                            <a:tailEnd/>
                          </a:ln>
                        </wps:spPr>
                        <wps:txbx>
                          <w:txbxContent>
                            <w:p w14:paraId="2A1CAF43" w14:textId="77777777" w:rsidR="006E0C66" w:rsidRPr="00FA4D73" w:rsidRDefault="006E0C66" w:rsidP="00815BD5">
                              <w:pPr>
                                <w:pStyle w:val="NormalWeb"/>
                                <w:spacing w:before="0" w:beforeAutospacing="0" w:after="0" w:afterAutospacing="0"/>
                                <w:jc w:val="center"/>
                                <w:rPr>
                                  <w:lang w:val="en-GB"/>
                                </w:rPr>
                              </w:pPr>
                              <w:proofErr w:type="spellStart"/>
                              <w:r w:rsidRPr="00FA4D73">
                                <w:rPr>
                                  <w:rFonts w:ascii="Calibri" w:eastAsia="SimSun" w:hAnsi="Calibri"/>
                                  <w:sz w:val="16"/>
                                  <w:szCs w:val="16"/>
                                  <w:lang w:val="en-GB"/>
                                </w:rPr>
                                <w:t>SpecialistM</w:t>
                              </w:r>
                              <w:r>
                                <w:rPr>
                                  <w:rFonts w:ascii="Calibri" w:eastAsia="SimSun" w:hAnsi="Calibri"/>
                                  <w:sz w:val="16"/>
                                  <w:szCs w:val="16"/>
                                  <w:lang w:val="en-GB"/>
                                </w:rPr>
                                <w:t>F</w:t>
                              </w:r>
                              <w:proofErr w:type="spellEnd"/>
                            </w:p>
                          </w:txbxContent>
                        </wps:txbx>
                        <wps:bodyPr rot="0" vert="horz" wrap="square" lIns="91440" tIns="45720" rIns="91440" bIns="45720" anchor="t" anchorCtr="0" upright="1">
                          <a:noAutofit/>
                        </wps:bodyPr>
                      </wps:wsp>
                      <wps:wsp>
                        <wps:cNvPr id="18" name="AutoShape 21"/>
                        <wps:cNvCnPr>
                          <a:cxnSpLocks noChangeShapeType="1"/>
                        </wps:cNvCnPr>
                        <wps:spPr bwMode="auto">
                          <a:xfrm>
                            <a:off x="813212" y="2232752"/>
                            <a:ext cx="0" cy="197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1"/>
                        <wps:cNvCnPr>
                          <a:cxnSpLocks noChangeShapeType="1"/>
                        </wps:cNvCnPr>
                        <wps:spPr bwMode="auto">
                          <a:xfrm>
                            <a:off x="1545224" y="2248452"/>
                            <a:ext cx="0" cy="1707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2474938" y="2248452"/>
                            <a:ext cx="0" cy="1707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1"/>
                        <wps:cNvCnPr>
                          <a:cxnSpLocks noChangeShapeType="1"/>
                        </wps:cNvCnPr>
                        <wps:spPr bwMode="auto">
                          <a:xfrm>
                            <a:off x="3071047" y="2248452"/>
                            <a:ext cx="0" cy="1582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ounded Rectangle 53"/>
                        <wps:cNvSpPr>
                          <a:spLocks noChangeArrowheads="1"/>
                        </wps:cNvSpPr>
                        <wps:spPr bwMode="auto">
                          <a:xfrm>
                            <a:off x="3473053" y="1673539"/>
                            <a:ext cx="880613" cy="382109"/>
                          </a:xfrm>
                          <a:prstGeom prst="roundRect">
                            <a:avLst>
                              <a:gd name="adj" fmla="val 16667"/>
                            </a:avLst>
                          </a:prstGeom>
                          <a:solidFill>
                            <a:schemeClr val="lt1">
                              <a:lumMod val="100000"/>
                              <a:lumOff val="0"/>
                            </a:schemeClr>
                          </a:solidFill>
                          <a:ln w="3175">
                            <a:solidFill>
                              <a:schemeClr val="dk1">
                                <a:lumMod val="100000"/>
                                <a:lumOff val="0"/>
                              </a:schemeClr>
                            </a:solidFill>
                            <a:round/>
                            <a:headEnd/>
                            <a:tailEnd/>
                          </a:ln>
                        </wps:spPr>
                        <wps:txbx>
                          <w:txbxContent>
                            <w:p w14:paraId="21E48BB6" w14:textId="77777777" w:rsidR="006E0C66" w:rsidRPr="00B957FB" w:rsidRDefault="006E0C66" w:rsidP="00815BD5">
                              <w:pPr>
                                <w:jc w:val="center"/>
                                <w:rPr>
                                  <w:sz w:val="20"/>
                                  <w:szCs w:val="20"/>
                                  <w:lang w:val="ro-RO"/>
                                </w:rPr>
                              </w:pPr>
                              <w:r>
                                <w:rPr>
                                  <w:sz w:val="20"/>
                                  <w:szCs w:val="20"/>
                                  <w:lang w:val="ro-RO"/>
                                </w:rPr>
                                <w:t>ONDRL</w:t>
                              </w:r>
                            </w:p>
                          </w:txbxContent>
                        </wps:txbx>
                        <wps:bodyPr rot="0" vert="horz" wrap="square" lIns="91440" tIns="45720" rIns="91440" bIns="45720" anchor="ctr" anchorCtr="0" upright="1">
                          <a:noAutofit/>
                        </wps:bodyPr>
                      </wps:wsp>
                      <wps:wsp>
                        <wps:cNvPr id="23" name="Straight Arrow Connector 55"/>
                        <wps:cNvCnPr>
                          <a:cxnSpLocks noChangeShapeType="1"/>
                        </wps:cNvCnPr>
                        <wps:spPr bwMode="auto">
                          <a:xfrm flipH="1" flipV="1">
                            <a:off x="3313150" y="1276830"/>
                            <a:ext cx="159902" cy="587714"/>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4" name="Straight Arrow Connector 60"/>
                        <wps:cNvCnPr>
                          <a:cxnSpLocks noChangeShapeType="1"/>
                        </wps:cNvCnPr>
                        <wps:spPr bwMode="auto">
                          <a:xfrm flipH="1">
                            <a:off x="3136448" y="1864543"/>
                            <a:ext cx="336405" cy="94302"/>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5" name="Rectangle 30"/>
                        <wps:cNvSpPr>
                          <a:spLocks noChangeArrowheads="1"/>
                        </wps:cNvSpPr>
                        <wps:spPr bwMode="auto">
                          <a:xfrm>
                            <a:off x="3555554" y="2406656"/>
                            <a:ext cx="746811" cy="520712"/>
                          </a:xfrm>
                          <a:prstGeom prst="rect">
                            <a:avLst/>
                          </a:prstGeom>
                          <a:solidFill>
                            <a:srgbClr val="FFFFFF"/>
                          </a:solidFill>
                          <a:ln w="9525">
                            <a:solidFill>
                              <a:srgbClr val="000000"/>
                            </a:solidFill>
                            <a:miter lim="800000"/>
                            <a:headEnd/>
                            <a:tailEnd/>
                          </a:ln>
                        </wps:spPr>
                        <wps:txbx>
                          <w:txbxContent>
                            <w:p w14:paraId="7630340C" w14:textId="68200F7D" w:rsidR="006E0C66" w:rsidRPr="00E175E2" w:rsidRDefault="006E0C66" w:rsidP="00822E2E">
                              <w:pPr>
                                <w:rPr>
                                  <w:rFonts w:ascii="Calibri" w:hAnsi="Calibri" w:cs="Arial"/>
                                  <w:color w:val="222222"/>
                                  <w:sz w:val="16"/>
                                  <w:szCs w:val="16"/>
                                  <w:lang w:val="ro-RO"/>
                                </w:rPr>
                              </w:pPr>
                              <w:r w:rsidRPr="00E175E2">
                                <w:rPr>
                                  <w:rFonts w:ascii="Calibri" w:hAnsi="Calibri" w:cs="Arial"/>
                                  <w:color w:val="222222"/>
                                  <w:sz w:val="16"/>
                                  <w:szCs w:val="16"/>
                                  <w:lang w:val="ro-RO"/>
                                </w:rPr>
                                <w:t>Specialist</w:t>
                              </w:r>
                              <w:r>
                                <w:rPr>
                                  <w:rFonts w:ascii="Calibri" w:hAnsi="Calibri" w:cs="Arial"/>
                                  <w:color w:val="222222"/>
                                  <w:sz w:val="16"/>
                                  <w:szCs w:val="16"/>
                                  <w:lang w:val="ro-RO"/>
                                </w:rPr>
                                <w:t xml:space="preserve"> </w:t>
                              </w:r>
                              <w:r w:rsidRPr="00E175E2">
                                <w:rPr>
                                  <w:rFonts w:ascii="Calibri" w:hAnsi="Calibri" w:cs="Arial"/>
                                  <w:color w:val="222222"/>
                                  <w:sz w:val="16"/>
                                  <w:szCs w:val="16"/>
                                  <w:lang w:val="ro-RO"/>
                                </w:rPr>
                                <w:t xml:space="preserve"> în dezvoltare socială</w:t>
                              </w:r>
                            </w:p>
                          </w:txbxContent>
                        </wps:txbx>
                        <wps:bodyPr rot="0" vert="horz" wrap="square" lIns="91440" tIns="45720" rIns="91440" bIns="45720" anchor="t" anchorCtr="0" upright="1">
                          <a:noAutofit/>
                        </wps:bodyPr>
                      </wps:wsp>
                      <wps:wsp>
                        <wps:cNvPr id="26" name="AutoShape 21"/>
                        <wps:cNvCnPr>
                          <a:cxnSpLocks noChangeShapeType="1"/>
                        </wps:cNvCnPr>
                        <wps:spPr bwMode="auto">
                          <a:xfrm>
                            <a:off x="3928960" y="2247952"/>
                            <a:ext cx="0" cy="158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2"/>
                        <wps:cNvSpPr>
                          <a:spLocks noChangeArrowheads="1"/>
                        </wps:cNvSpPr>
                        <wps:spPr bwMode="auto">
                          <a:xfrm>
                            <a:off x="4476168" y="1658538"/>
                            <a:ext cx="738811" cy="411910"/>
                          </a:xfrm>
                          <a:prstGeom prst="rect">
                            <a:avLst/>
                          </a:prstGeom>
                          <a:solidFill>
                            <a:srgbClr val="FFFFFF"/>
                          </a:solidFill>
                          <a:ln w="9525">
                            <a:solidFill>
                              <a:srgbClr val="000000"/>
                            </a:solidFill>
                            <a:miter lim="800000"/>
                            <a:headEnd/>
                            <a:tailEnd/>
                          </a:ln>
                        </wps:spPr>
                        <wps:txbx>
                          <w:txbxContent>
                            <w:p w14:paraId="503833C9" w14:textId="77777777" w:rsidR="006E0C66" w:rsidRDefault="006E0C66" w:rsidP="00822E2E">
                              <w:pPr>
                                <w:jc w:val="center"/>
                                <w:rPr>
                                  <w:rFonts w:ascii="Calibri" w:hAnsi="Calibri"/>
                                  <w:sz w:val="16"/>
                                  <w:szCs w:val="16"/>
                                  <w:lang w:val="en-GB"/>
                                </w:rPr>
                              </w:pPr>
                              <w:r>
                                <w:rPr>
                                  <w:rFonts w:ascii="Calibri" w:hAnsi="Calibri"/>
                                  <w:sz w:val="16"/>
                                  <w:szCs w:val="16"/>
                                  <w:lang w:val="en-GB"/>
                                </w:rPr>
                                <w:t xml:space="preserve">Manager de </w:t>
                              </w:r>
                              <w:r w:rsidRPr="00450404">
                                <w:rPr>
                                  <w:rFonts w:ascii="Calibri" w:hAnsi="Calibri"/>
                                  <w:sz w:val="16"/>
                                  <w:szCs w:val="16"/>
                                  <w:lang w:val="ro-RO"/>
                                </w:rPr>
                                <w:t>Proiect</w:t>
                              </w:r>
                            </w:p>
                          </w:txbxContent>
                        </wps:txbx>
                        <wps:bodyPr rot="0" vert="horz" wrap="square" lIns="91440" tIns="45720" rIns="91440" bIns="45720" anchor="t" anchorCtr="0" upright="1">
                          <a:noAutofit/>
                        </wps:bodyPr>
                      </wps:wsp>
                      <wps:wsp>
                        <wps:cNvPr id="28" name="AutoShape 21"/>
                        <wps:cNvCnPr>
                          <a:cxnSpLocks noChangeShapeType="1"/>
                        </wps:cNvCnPr>
                        <wps:spPr bwMode="auto">
                          <a:xfrm flipV="1">
                            <a:off x="4353666" y="1864443"/>
                            <a:ext cx="122502" cy="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48"/>
                        <wps:cNvSpPr>
                          <a:spLocks noChangeArrowheads="1"/>
                        </wps:cNvSpPr>
                        <wps:spPr bwMode="auto">
                          <a:xfrm>
                            <a:off x="5377882" y="111903"/>
                            <a:ext cx="822413" cy="397609"/>
                          </a:xfrm>
                          <a:prstGeom prst="rect">
                            <a:avLst/>
                          </a:prstGeom>
                          <a:solidFill>
                            <a:srgbClr val="FFFFFF"/>
                          </a:solidFill>
                          <a:ln w="9525">
                            <a:solidFill>
                              <a:srgbClr val="000000"/>
                            </a:solidFill>
                            <a:miter lim="800000"/>
                            <a:headEnd/>
                            <a:tailEnd/>
                          </a:ln>
                        </wps:spPr>
                        <wps:txbx>
                          <w:txbxContent>
                            <w:p w14:paraId="624F81DC" w14:textId="3DAA2EE9" w:rsidR="006E0C66" w:rsidRPr="00FA4D73" w:rsidRDefault="006E0C66" w:rsidP="00E175E2">
                              <w:pPr>
                                <w:pStyle w:val="NormalWeb"/>
                                <w:spacing w:before="0" w:beforeAutospacing="0" w:after="0" w:afterAutospacing="0"/>
                                <w:rPr>
                                  <w:lang w:val="en-GB"/>
                                </w:rPr>
                              </w:pPr>
                              <w:r w:rsidRPr="00E175E2">
                                <w:rPr>
                                  <w:rFonts w:ascii="Calibri" w:eastAsia="SimSun" w:hAnsi="Calibri" w:cs="Arial"/>
                                  <w:color w:val="222222"/>
                                  <w:sz w:val="17"/>
                                  <w:szCs w:val="17"/>
                                  <w:lang w:val="en-GB"/>
                                </w:rPr>
                                <w:t>Specialist</w:t>
                              </w:r>
                              <w:r>
                                <w:rPr>
                                  <w:rFonts w:ascii="Calibri" w:eastAsia="SimSun" w:hAnsi="Calibri" w:cs="Arial"/>
                                  <w:color w:val="222222"/>
                                  <w:sz w:val="17"/>
                                  <w:szCs w:val="17"/>
                                  <w:lang w:val="en-GB"/>
                                </w:rPr>
                                <w:t xml:space="preserve"> </w:t>
                              </w:r>
                              <w:proofErr w:type="spellStart"/>
                              <w:r>
                                <w:rPr>
                                  <w:rFonts w:ascii="Calibri" w:eastAsia="SimSun" w:hAnsi="Calibri" w:cs="Arial"/>
                                  <w:color w:val="222222"/>
                                  <w:sz w:val="17"/>
                                  <w:szCs w:val="17"/>
                                  <w:lang w:val="en-GB"/>
                                </w:rPr>
                                <w:t>în</w:t>
                              </w:r>
                              <w:proofErr w:type="spellEnd"/>
                              <w:r>
                                <w:rPr>
                                  <w:rFonts w:ascii="Calibri" w:eastAsia="SimSun" w:hAnsi="Calibri" w:cs="Arial"/>
                                  <w:color w:val="222222"/>
                                  <w:sz w:val="17"/>
                                  <w:szCs w:val="17"/>
                                  <w:lang w:val="en-GB"/>
                                </w:rPr>
                                <w:t xml:space="preserve"> </w:t>
                              </w:r>
                              <w:r w:rsidRPr="00E175E2">
                                <w:rPr>
                                  <w:rFonts w:ascii="Calibri" w:eastAsia="SimSun" w:hAnsi="Calibri" w:cs="Arial"/>
                                  <w:color w:val="222222"/>
                                  <w:sz w:val="17"/>
                                  <w:szCs w:val="17"/>
                                  <w:lang w:val="ro-RO"/>
                                </w:rPr>
                                <w:t>achiziții</w:t>
                              </w:r>
                            </w:p>
                            <w:p w14:paraId="1F35B189" w14:textId="77777777" w:rsidR="006E0C66" w:rsidRDefault="006E0C66" w:rsidP="00822E2E">
                              <w:pPr>
                                <w:rPr>
                                  <w:rFonts w:ascii="Calibri" w:hAnsi="Calibri" w:cs="Arial"/>
                                  <w:color w:val="222222"/>
                                  <w:sz w:val="16"/>
                                  <w:szCs w:val="16"/>
                                  <w:lang w:val="en-GB"/>
                                </w:rPr>
                              </w:pPr>
                            </w:p>
                          </w:txbxContent>
                        </wps:txbx>
                        <wps:bodyPr rot="0" vert="horz" wrap="square" lIns="91440" tIns="45720" rIns="91440" bIns="45720" anchor="t" anchorCtr="0" upright="1">
                          <a:noAutofit/>
                        </wps:bodyPr>
                      </wps:wsp>
                      <wps:wsp>
                        <wps:cNvPr id="30" name="Rectangle 50"/>
                        <wps:cNvSpPr>
                          <a:spLocks noChangeArrowheads="1"/>
                        </wps:cNvSpPr>
                        <wps:spPr bwMode="auto">
                          <a:xfrm>
                            <a:off x="5377682" y="600714"/>
                            <a:ext cx="822613" cy="406509"/>
                          </a:xfrm>
                          <a:prstGeom prst="rect">
                            <a:avLst/>
                          </a:prstGeom>
                          <a:solidFill>
                            <a:srgbClr val="FFFFFF"/>
                          </a:solidFill>
                          <a:ln w="9525">
                            <a:solidFill>
                              <a:srgbClr val="000000"/>
                            </a:solidFill>
                            <a:miter lim="800000"/>
                            <a:headEnd/>
                            <a:tailEnd/>
                          </a:ln>
                        </wps:spPr>
                        <wps:txbx>
                          <w:txbxContent>
                            <w:p w14:paraId="1BAB08F0" w14:textId="2BB5082B" w:rsidR="006E0C66" w:rsidRPr="00FA4D73" w:rsidRDefault="006E0C66" w:rsidP="00E175E2">
                              <w:pPr>
                                <w:pStyle w:val="NormalWeb"/>
                                <w:spacing w:before="0" w:beforeAutospacing="0" w:after="0" w:afterAutospacing="0"/>
                                <w:jc w:val="center"/>
                                <w:rPr>
                                  <w:lang w:val="en-GB"/>
                                </w:rPr>
                              </w:pPr>
                              <w:r w:rsidRPr="00FA4D73">
                                <w:rPr>
                                  <w:rFonts w:ascii="Calibri" w:eastAsia="SimSun" w:hAnsi="Calibri"/>
                                  <w:sz w:val="16"/>
                                  <w:szCs w:val="16"/>
                                  <w:lang w:val="en-GB"/>
                                </w:rPr>
                                <w:t>Specialist</w:t>
                              </w:r>
                              <w:r>
                                <w:rPr>
                                  <w:rFonts w:ascii="Calibri" w:eastAsia="SimSun" w:hAnsi="Calibri"/>
                                  <w:sz w:val="16"/>
                                  <w:szCs w:val="16"/>
                                  <w:lang w:val="en-GB"/>
                                </w:rPr>
                                <w:t xml:space="preserve"> </w:t>
                              </w:r>
                              <w:r w:rsidRPr="00FA4D73">
                                <w:rPr>
                                  <w:rFonts w:ascii="Calibri" w:eastAsia="SimSun" w:hAnsi="Calibri"/>
                                  <w:sz w:val="16"/>
                                  <w:szCs w:val="16"/>
                                  <w:lang w:val="en-GB"/>
                                </w:rPr>
                                <w:t>M</w:t>
                              </w:r>
                              <w:r>
                                <w:rPr>
                                  <w:rFonts w:ascii="Calibri" w:eastAsia="SimSun" w:hAnsi="Calibri"/>
                                  <w:sz w:val="16"/>
                                  <w:szCs w:val="16"/>
                                  <w:lang w:val="en-GB"/>
                                </w:rPr>
                                <w:t>F</w:t>
                              </w:r>
                            </w:p>
                            <w:p w14:paraId="0B8294EA" w14:textId="77777777" w:rsidR="006E0C66" w:rsidRDefault="006E0C66" w:rsidP="00822E2E">
                              <w:pPr>
                                <w:jc w:val="center"/>
                                <w:rPr>
                                  <w:rFonts w:ascii="Calibri" w:hAnsi="Calibri"/>
                                  <w:sz w:val="16"/>
                                  <w:szCs w:val="16"/>
                                  <w:lang w:val="en-GB"/>
                                </w:rPr>
                              </w:pPr>
                            </w:p>
                          </w:txbxContent>
                        </wps:txbx>
                        <wps:bodyPr rot="0" vert="horz" wrap="square" lIns="91440" tIns="45720" rIns="91440" bIns="45720" anchor="t" anchorCtr="0" upright="1">
                          <a:noAutofit/>
                        </wps:bodyPr>
                      </wps:wsp>
                      <wps:wsp>
                        <wps:cNvPr id="31" name="Rectangle 51"/>
                        <wps:cNvSpPr>
                          <a:spLocks noChangeArrowheads="1"/>
                        </wps:cNvSpPr>
                        <wps:spPr bwMode="auto">
                          <a:xfrm>
                            <a:off x="5377882" y="1549736"/>
                            <a:ext cx="822913" cy="383809"/>
                          </a:xfrm>
                          <a:prstGeom prst="rect">
                            <a:avLst/>
                          </a:prstGeom>
                          <a:solidFill>
                            <a:srgbClr val="FFFFFF"/>
                          </a:solidFill>
                          <a:ln w="9525">
                            <a:solidFill>
                              <a:srgbClr val="000000"/>
                            </a:solidFill>
                            <a:miter lim="800000"/>
                            <a:headEnd/>
                            <a:tailEnd/>
                          </a:ln>
                        </wps:spPr>
                        <wps:txbx>
                          <w:txbxContent>
                            <w:p w14:paraId="70B79F11" w14:textId="394BCAEF" w:rsidR="006E0C66" w:rsidRPr="00E175E2" w:rsidRDefault="006E0C66" w:rsidP="00E175E2">
                              <w:pPr>
                                <w:pStyle w:val="NormalWeb"/>
                                <w:spacing w:before="0" w:beforeAutospacing="0" w:after="0" w:afterAutospacing="0"/>
                                <w:rPr>
                                  <w:rFonts w:ascii="Calibri" w:eastAsia="SimSun" w:hAnsi="Calibri" w:cs="Arial"/>
                                  <w:color w:val="222222"/>
                                  <w:sz w:val="17"/>
                                  <w:szCs w:val="17"/>
                                  <w:lang w:val="ro-RO"/>
                                </w:rPr>
                              </w:pPr>
                              <w:r w:rsidRPr="00E175E2">
                                <w:rPr>
                                  <w:rFonts w:ascii="Calibri" w:eastAsia="SimSun" w:hAnsi="Calibri" w:cs="Arial"/>
                                  <w:color w:val="222222"/>
                                  <w:sz w:val="16"/>
                                  <w:szCs w:val="16"/>
                                  <w:lang w:val="ro-RO"/>
                                </w:rPr>
                                <w:t xml:space="preserve">Specialist </w:t>
                              </w:r>
                              <w:r>
                                <w:rPr>
                                  <w:rFonts w:ascii="Calibri" w:eastAsia="SimSun" w:hAnsi="Calibri" w:cs="Arial"/>
                                  <w:color w:val="222222"/>
                                  <w:sz w:val="16"/>
                                  <w:szCs w:val="16"/>
                                  <w:lang w:val="ro-RO"/>
                                </w:rPr>
                                <w:t xml:space="preserve"> </w:t>
                              </w:r>
                              <w:r w:rsidRPr="00E175E2">
                                <w:rPr>
                                  <w:rFonts w:ascii="Calibri" w:eastAsia="SimSun" w:hAnsi="Calibri" w:cs="Arial"/>
                                  <w:color w:val="222222"/>
                                  <w:sz w:val="16"/>
                                  <w:szCs w:val="16"/>
                                  <w:lang w:val="ro-RO"/>
                                </w:rPr>
                                <w:t xml:space="preserve">în mediu </w:t>
                              </w:r>
                            </w:p>
                            <w:p w14:paraId="4F5E4F01" w14:textId="77777777" w:rsidR="006E0C66" w:rsidRDefault="006E0C66" w:rsidP="00822E2E">
                              <w:pPr>
                                <w:rPr>
                                  <w:rFonts w:ascii="Calibri" w:hAnsi="Calibri" w:cs="Arial"/>
                                  <w:color w:val="222222"/>
                                  <w:sz w:val="16"/>
                                  <w:szCs w:val="16"/>
                                  <w:lang w:val="en-GB"/>
                                </w:rPr>
                              </w:pPr>
                            </w:p>
                          </w:txbxContent>
                        </wps:txbx>
                        <wps:bodyPr rot="0" vert="horz" wrap="square" lIns="91440" tIns="45720" rIns="91440" bIns="45720" anchor="t" anchorCtr="0" upright="1">
                          <a:noAutofit/>
                        </wps:bodyPr>
                      </wps:wsp>
                      <wps:wsp>
                        <wps:cNvPr id="32" name="Rectangle 52"/>
                        <wps:cNvSpPr>
                          <a:spLocks noChangeArrowheads="1"/>
                        </wps:cNvSpPr>
                        <wps:spPr bwMode="auto">
                          <a:xfrm>
                            <a:off x="5388782" y="2022847"/>
                            <a:ext cx="811712" cy="520712"/>
                          </a:xfrm>
                          <a:prstGeom prst="rect">
                            <a:avLst/>
                          </a:prstGeom>
                          <a:solidFill>
                            <a:srgbClr val="FFFFFF"/>
                          </a:solidFill>
                          <a:ln w="9525">
                            <a:solidFill>
                              <a:srgbClr val="000000"/>
                            </a:solidFill>
                            <a:miter lim="800000"/>
                            <a:headEnd/>
                            <a:tailEnd/>
                          </a:ln>
                        </wps:spPr>
                        <wps:txbx>
                          <w:txbxContent>
                            <w:p w14:paraId="3E802B53" w14:textId="6B29AFD7" w:rsidR="006E0C66" w:rsidRPr="00E175E2" w:rsidRDefault="006E0C66" w:rsidP="00E175E2">
                              <w:pPr>
                                <w:rPr>
                                  <w:rFonts w:ascii="Calibri" w:hAnsi="Calibri" w:cs="Arial"/>
                                  <w:color w:val="222222"/>
                                  <w:sz w:val="16"/>
                                  <w:szCs w:val="16"/>
                                  <w:lang w:val="ro-RO"/>
                                </w:rPr>
                              </w:pPr>
                              <w:r w:rsidRPr="00E175E2">
                                <w:rPr>
                                  <w:rFonts w:ascii="Calibri" w:hAnsi="Calibri" w:cs="Arial"/>
                                  <w:color w:val="222222"/>
                                  <w:sz w:val="16"/>
                                  <w:szCs w:val="16"/>
                                  <w:lang w:val="ro-RO"/>
                                </w:rPr>
                                <w:t>Specialist</w:t>
                              </w:r>
                              <w:r>
                                <w:rPr>
                                  <w:rFonts w:ascii="Calibri" w:hAnsi="Calibri" w:cs="Arial"/>
                                  <w:color w:val="222222"/>
                                  <w:sz w:val="16"/>
                                  <w:szCs w:val="16"/>
                                  <w:lang w:val="ro-RO"/>
                                </w:rPr>
                                <w:t xml:space="preserve"> </w:t>
                              </w:r>
                              <w:r w:rsidRPr="00E175E2">
                                <w:rPr>
                                  <w:rFonts w:ascii="Calibri" w:hAnsi="Calibri" w:cs="Arial"/>
                                  <w:color w:val="222222"/>
                                  <w:sz w:val="16"/>
                                  <w:szCs w:val="16"/>
                                  <w:lang w:val="ro-RO"/>
                                </w:rPr>
                                <w:t xml:space="preserve"> în dezvoltare socială </w:t>
                              </w:r>
                            </w:p>
                            <w:p w14:paraId="560AD369" w14:textId="77777777" w:rsidR="006E0C66" w:rsidRDefault="006E0C66" w:rsidP="00822E2E">
                              <w:pPr>
                                <w:rPr>
                                  <w:rFonts w:ascii="Calibri" w:hAnsi="Calibri" w:cs="Arial"/>
                                  <w:color w:val="222222"/>
                                  <w:sz w:val="16"/>
                                  <w:szCs w:val="16"/>
                                  <w:lang w:val="en-GB"/>
                                </w:rPr>
                              </w:pPr>
                            </w:p>
                          </w:txbxContent>
                        </wps:txbx>
                        <wps:bodyPr rot="0" vert="horz" wrap="square" lIns="91440" tIns="45720" rIns="91440" bIns="45720" anchor="t" anchorCtr="0" upright="1">
                          <a:noAutofit/>
                        </wps:bodyPr>
                      </wps:wsp>
                      <wps:wsp>
                        <wps:cNvPr id="33" name="Rectangle 56"/>
                        <wps:cNvSpPr>
                          <a:spLocks noChangeArrowheads="1"/>
                        </wps:cNvSpPr>
                        <wps:spPr bwMode="auto">
                          <a:xfrm>
                            <a:off x="5377882" y="1103026"/>
                            <a:ext cx="822913" cy="362308"/>
                          </a:xfrm>
                          <a:prstGeom prst="rect">
                            <a:avLst/>
                          </a:prstGeom>
                          <a:solidFill>
                            <a:srgbClr val="FFFFFF"/>
                          </a:solidFill>
                          <a:ln w="9525">
                            <a:solidFill>
                              <a:srgbClr val="000000"/>
                            </a:solidFill>
                            <a:miter lim="800000"/>
                            <a:headEnd/>
                            <a:tailEnd/>
                          </a:ln>
                        </wps:spPr>
                        <wps:txbx>
                          <w:txbxContent>
                            <w:p w14:paraId="2EB3E1CB" w14:textId="77777777" w:rsidR="006E0C66" w:rsidRPr="00815BD5" w:rsidRDefault="006E0C66" w:rsidP="00E175E2">
                              <w:pPr>
                                <w:pStyle w:val="NormalWeb"/>
                                <w:spacing w:before="0" w:beforeAutospacing="0" w:after="0" w:afterAutospacing="0"/>
                                <w:jc w:val="center"/>
                                <w:rPr>
                                  <w:rFonts w:ascii="Calibri" w:eastAsia="SimSun" w:hAnsi="Calibri"/>
                                  <w:sz w:val="16"/>
                                  <w:szCs w:val="16"/>
                                  <w:lang w:val="en-GB"/>
                                </w:rPr>
                              </w:pPr>
                              <w:r w:rsidRPr="00815BD5">
                                <w:rPr>
                                  <w:rFonts w:ascii="Calibri" w:eastAsia="SimSun" w:hAnsi="Calibri"/>
                                  <w:sz w:val="16"/>
                                  <w:szCs w:val="16"/>
                                  <w:lang w:val="en-GB"/>
                                </w:rPr>
                                <w:t xml:space="preserve">Specialist M&amp;E </w:t>
                              </w:r>
                            </w:p>
                            <w:p w14:paraId="45E9FE3D" w14:textId="77777777" w:rsidR="006E0C66" w:rsidRDefault="006E0C66" w:rsidP="00822E2E">
                              <w:pPr>
                                <w:jc w:val="center"/>
                                <w:rPr>
                                  <w:rFonts w:ascii="Calibri" w:hAnsi="Calibri"/>
                                  <w:sz w:val="16"/>
                                  <w:szCs w:val="16"/>
                                  <w:lang w:val="en-GB"/>
                                </w:rPr>
                              </w:pPr>
                            </w:p>
                          </w:txbxContent>
                        </wps:txbx>
                        <wps:bodyPr rot="0" vert="horz" wrap="square" lIns="91440" tIns="45720" rIns="91440" bIns="45720" anchor="t" anchorCtr="0" upright="1">
                          <a:noAutofit/>
                        </wps:bodyPr>
                      </wps:wsp>
                      <wps:wsp>
                        <wps:cNvPr id="34" name="Rectangle 61"/>
                        <wps:cNvSpPr>
                          <a:spLocks noChangeArrowheads="1"/>
                        </wps:cNvSpPr>
                        <wps:spPr bwMode="auto">
                          <a:xfrm>
                            <a:off x="5388682" y="2598460"/>
                            <a:ext cx="811612" cy="373409"/>
                          </a:xfrm>
                          <a:prstGeom prst="rect">
                            <a:avLst/>
                          </a:prstGeom>
                          <a:solidFill>
                            <a:srgbClr val="FFFFFF"/>
                          </a:solidFill>
                          <a:ln w="9525">
                            <a:solidFill>
                              <a:srgbClr val="000000"/>
                            </a:solidFill>
                            <a:miter lim="800000"/>
                            <a:headEnd/>
                            <a:tailEnd/>
                          </a:ln>
                        </wps:spPr>
                        <wps:txbx>
                          <w:txbxContent>
                            <w:p w14:paraId="5E6F54FD" w14:textId="43428D0B" w:rsidR="006E0C66" w:rsidRDefault="006E0C66" w:rsidP="00822E2E">
                              <w:pPr>
                                <w:rPr>
                                  <w:rFonts w:ascii="Calibri" w:hAnsi="Calibri" w:cs="Arial"/>
                                  <w:color w:val="222222"/>
                                  <w:sz w:val="16"/>
                                  <w:szCs w:val="16"/>
                                  <w:lang w:val="en-GB"/>
                                </w:rPr>
                              </w:pPr>
                              <w:r w:rsidRPr="00E175E2">
                                <w:rPr>
                                  <w:rFonts w:ascii="Calibri" w:hAnsi="Calibri" w:cs="Arial"/>
                                  <w:color w:val="222222"/>
                                  <w:sz w:val="16"/>
                                  <w:szCs w:val="16"/>
                                  <w:lang w:val="ro-RO"/>
                                </w:rPr>
                                <w:t>Ingineri</w:t>
                              </w:r>
                              <w:r>
                                <w:rPr>
                                  <w:rFonts w:ascii="Calibri" w:hAnsi="Calibri" w:cs="Arial"/>
                                  <w:color w:val="222222"/>
                                  <w:sz w:val="16"/>
                                  <w:szCs w:val="16"/>
                                  <w:lang w:val="ro-RO"/>
                                </w:rPr>
                                <w:t xml:space="preserve"> </w:t>
                              </w:r>
                              <w:r w:rsidRPr="00E175E2">
                                <w:rPr>
                                  <w:rFonts w:ascii="Calibri" w:hAnsi="Calibri" w:cs="Arial"/>
                                  <w:color w:val="222222"/>
                                  <w:sz w:val="16"/>
                                  <w:szCs w:val="16"/>
                                  <w:lang w:val="ro-RO"/>
                                </w:rPr>
                                <w:t xml:space="preserve"> de lucrări civile</w:t>
                              </w:r>
                              <w:r w:rsidRPr="001F7B48">
                                <w:rPr>
                                  <w:rFonts w:ascii="Calibri" w:hAnsi="Calibri" w:cs="Arial"/>
                                  <w:color w:val="222222"/>
                                  <w:sz w:val="16"/>
                                  <w:szCs w:val="16"/>
                                  <w:lang w:val="en-GB"/>
                                </w:rPr>
                                <w:t xml:space="preserve"> engineers</w:t>
                              </w:r>
                            </w:p>
                          </w:txbxContent>
                        </wps:txbx>
                        <wps:bodyPr rot="0" vert="horz" wrap="square" lIns="91440" tIns="45720" rIns="91440" bIns="45720" anchor="t" anchorCtr="0" upright="1">
                          <a:noAutofit/>
                        </wps:bodyPr>
                      </wps:wsp>
                      <wps:wsp>
                        <wps:cNvPr id="35" name="AutoShape 22"/>
                        <wps:cNvCnPr>
                          <a:cxnSpLocks noChangeShapeType="1"/>
                        </wps:cNvCnPr>
                        <wps:spPr bwMode="auto">
                          <a:xfrm flipV="1">
                            <a:off x="5286381" y="310607"/>
                            <a:ext cx="0" cy="25123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21"/>
                        <wps:cNvCnPr>
                          <a:cxnSpLocks noChangeShapeType="1"/>
                        </wps:cNvCnPr>
                        <wps:spPr bwMode="auto">
                          <a:xfrm>
                            <a:off x="5295981" y="310607"/>
                            <a:ext cx="81901" cy="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flipH="1">
                            <a:off x="5295981" y="803919"/>
                            <a:ext cx="8170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1"/>
                        <wps:cNvCnPr>
                          <a:cxnSpLocks noChangeShapeType="1"/>
                        </wps:cNvCnPr>
                        <wps:spPr bwMode="auto">
                          <a:xfrm flipH="1" flipV="1">
                            <a:off x="5295981" y="1283930"/>
                            <a:ext cx="81901" cy="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1"/>
                        <wps:cNvCnPr>
                          <a:cxnSpLocks noChangeShapeType="1"/>
                        </wps:cNvCnPr>
                        <wps:spPr bwMode="auto">
                          <a:xfrm flipH="1" flipV="1">
                            <a:off x="5295981" y="1741240"/>
                            <a:ext cx="81901" cy="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21"/>
                        <wps:cNvCnPr>
                          <a:cxnSpLocks noChangeShapeType="1"/>
                        </wps:cNvCnPr>
                        <wps:spPr bwMode="auto">
                          <a:xfrm flipH="1" flipV="1">
                            <a:off x="5295981" y="2282653"/>
                            <a:ext cx="92801"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21"/>
                        <wps:cNvCnPr>
                          <a:cxnSpLocks noChangeShapeType="1"/>
                        </wps:cNvCnPr>
                        <wps:spPr bwMode="auto">
                          <a:xfrm flipH="1">
                            <a:off x="5286381" y="2823265"/>
                            <a:ext cx="91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21"/>
                        <wps:cNvCnPr>
                          <a:cxnSpLocks noChangeShapeType="1"/>
                        </wps:cNvCnPr>
                        <wps:spPr bwMode="auto">
                          <a:xfrm flipH="1">
                            <a:off x="5214979" y="1864043"/>
                            <a:ext cx="81001" cy="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70"/>
                        <wps:cNvSpPr>
                          <a:spLocks noChangeArrowheads="1"/>
                        </wps:cNvSpPr>
                        <wps:spPr bwMode="auto">
                          <a:xfrm>
                            <a:off x="4347766" y="2404856"/>
                            <a:ext cx="881513" cy="520112"/>
                          </a:xfrm>
                          <a:prstGeom prst="rect">
                            <a:avLst/>
                          </a:prstGeom>
                          <a:solidFill>
                            <a:srgbClr val="FFFFFF"/>
                          </a:solidFill>
                          <a:ln w="9525">
                            <a:solidFill>
                              <a:srgbClr val="000000"/>
                            </a:solidFill>
                            <a:miter lim="800000"/>
                            <a:headEnd/>
                            <a:tailEnd/>
                          </a:ln>
                        </wps:spPr>
                        <wps:txbx>
                          <w:txbxContent>
                            <w:p w14:paraId="08B9F9C3" w14:textId="30FF0A80" w:rsidR="006E0C66" w:rsidRPr="00E175E2" w:rsidRDefault="006E0C66" w:rsidP="001F7B48">
                              <w:pPr>
                                <w:rPr>
                                  <w:rFonts w:ascii="Calibri" w:hAnsi="Calibri" w:cs="Arial"/>
                                  <w:color w:val="222222"/>
                                  <w:sz w:val="16"/>
                                  <w:szCs w:val="16"/>
                                  <w:lang w:val="ro-RO"/>
                                </w:rPr>
                              </w:pPr>
                              <w:r w:rsidRPr="00E175E2">
                                <w:rPr>
                                  <w:rFonts w:ascii="Calibri" w:hAnsi="Calibri" w:cs="Arial"/>
                                  <w:color w:val="222222"/>
                                  <w:sz w:val="16"/>
                                  <w:szCs w:val="16"/>
                                  <w:lang w:val="ro-RO"/>
                                </w:rPr>
                                <w:t xml:space="preserve">Specialist </w:t>
                              </w:r>
                              <w:r>
                                <w:rPr>
                                  <w:rFonts w:ascii="Calibri" w:hAnsi="Calibri" w:cs="Arial"/>
                                  <w:color w:val="222222"/>
                                  <w:sz w:val="16"/>
                                  <w:szCs w:val="16"/>
                                  <w:lang w:val="ro-RO"/>
                                </w:rPr>
                                <w:t xml:space="preserve"> </w:t>
                              </w:r>
                              <w:r w:rsidRPr="00E175E2">
                                <w:rPr>
                                  <w:rFonts w:ascii="Calibri" w:hAnsi="Calibri" w:cs="Arial"/>
                                  <w:color w:val="222222"/>
                                  <w:sz w:val="16"/>
                                  <w:szCs w:val="16"/>
                                  <w:lang w:val="ro-RO"/>
                                </w:rPr>
                                <w:t>în comunicare</w:t>
                              </w:r>
                            </w:p>
                          </w:txbxContent>
                        </wps:txbx>
                        <wps:bodyPr rot="0" vert="horz" wrap="square" lIns="91440" tIns="45720" rIns="91440" bIns="45720" anchor="t" anchorCtr="0" upright="1">
                          <a:noAutofit/>
                        </wps:bodyPr>
                      </wps:wsp>
                      <wps:wsp>
                        <wps:cNvPr id="44" name="AutoShape 21"/>
                        <wps:cNvCnPr>
                          <a:cxnSpLocks noChangeShapeType="1"/>
                        </wps:cNvCnPr>
                        <wps:spPr bwMode="auto">
                          <a:xfrm flipH="1">
                            <a:off x="4788473" y="2248152"/>
                            <a:ext cx="2600" cy="156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9D3EE00" id="Canvas 1" o:spid="_x0000_s1026" editas="canvas" style="width:490.85pt;height:238.1pt;mso-position-horizontal-relative:char;mso-position-vertical-relative:line" coordsize="62337,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337;height:30238;visibility:visible;mso-wrap-style:square">
                  <v:fill o:detectmouseclick="t"/>
                  <v:path o:connecttype="none"/>
                </v:shape>
                <v:roundrect id="AutoShape 5" o:spid="_x0000_s1028" style="position:absolute;left:16360;top:363;width:16479;height:39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">
                  <v:textbox>
                    <w:txbxContent>
                      <w:p w14:paraId="3155F688" w14:textId="2E0499E3" w:rsidR="006E0C66" w:rsidRPr="003E2875" w:rsidRDefault="006E0C66" w:rsidP="00815BD5">
                        <w:pPr>
                          <w:pStyle w:val="NormalWeb"/>
                          <w:spacing w:before="0" w:beforeAutospacing="0" w:after="0" w:afterAutospacing="0"/>
                          <w:jc w:val="center"/>
                          <w:rPr>
                            <w:lang w:val="pt-PT"/>
                          </w:rPr>
                        </w:pPr>
                        <w:r w:rsidRPr="003E2875">
                          <w:rPr>
                            <w:rFonts w:ascii="Calibri" w:eastAsia="SimSun" w:hAnsi="Calibri"/>
                            <w:sz w:val="16"/>
                            <w:szCs w:val="16"/>
                            <w:lang w:val="pt-PT"/>
                          </w:rPr>
                          <w:t>Ministrul Educației</w:t>
                        </w:r>
                        <w:r>
                          <w:rPr>
                            <w:rFonts w:ascii="Calibri" w:eastAsia="SimSun" w:hAnsi="Calibri"/>
                            <w:sz w:val="16"/>
                            <w:szCs w:val="16"/>
                            <w:lang w:val="pt-PT"/>
                          </w:rPr>
                          <w:t xml:space="preserve"> </w:t>
                        </w:r>
                        <w:r w:rsidRPr="003E2875">
                          <w:rPr>
                            <w:rFonts w:ascii="Calibri" w:eastAsia="SimSun" w:hAnsi="Calibri"/>
                            <w:sz w:val="16"/>
                            <w:szCs w:val="16"/>
                            <w:lang w:val="pt-PT"/>
                          </w:rPr>
                          <w:t>și</w:t>
                        </w:r>
                        <w:r>
                          <w:rPr>
                            <w:rFonts w:ascii="Calibri" w:eastAsia="SimSun" w:hAnsi="Calibri"/>
                            <w:sz w:val="16"/>
                            <w:szCs w:val="16"/>
                            <w:lang w:val="pt-PT"/>
                          </w:rPr>
                          <w:t xml:space="preserve"> </w:t>
                        </w:r>
                        <w:r w:rsidRPr="003E2875">
                          <w:rPr>
                            <w:rFonts w:ascii="Calibri" w:eastAsia="SimSun" w:hAnsi="Calibri"/>
                            <w:sz w:val="16"/>
                            <w:szCs w:val="16"/>
                            <w:lang w:val="pt-PT"/>
                          </w:rPr>
                          <w:t xml:space="preserve">Cercetării (Director General) </w:t>
                        </w:r>
                      </w:p>
                      <w:p w14:paraId="49DF8AC9" w14:textId="77777777" w:rsidR="006E0C66" w:rsidRPr="003E2875" w:rsidRDefault="006E0C66" w:rsidP="00815BD5">
                        <w:pPr>
                          <w:pStyle w:val="NormalWeb"/>
                          <w:spacing w:before="0" w:beforeAutospacing="0" w:after="0" w:afterAutospacing="0"/>
                          <w:rPr>
                            <w:lang w:val="pt-PT"/>
                          </w:rPr>
                        </w:pPr>
                        <w:r w:rsidRPr="003E2875">
                          <w:rPr>
                            <w:rFonts w:eastAsia="SimSun"/>
                            <w:lang w:val="pt-PT"/>
                          </w:rPr>
                          <w:t> </w:t>
                        </w:r>
                      </w:p>
                    </w:txbxContent>
                  </v:textbox>
                </v:roundrect>
                <v:group id="Group 34" o:spid="_x0000_s1029" style="position:absolute;left:612;top:4427;width:35808;height:13869" coordsize="35807,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AutoShape 193" o:spid="_x0000_s1030" type="#_x0000_t32" style="position:absolute;left:24066;width:0;height:138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">
                    <v:stroke endarrow="block" endarrowwidth="narrow" endarrowlength="long"/>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1" o:spid="_x0000_s1031" type="#_x0000_t34" style="position:absolute;left:10541;top:3619;width:25266;height:25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" adj="10797">
                    <v:stroke dashstyle="1 1"/>
                  </v:shape>
                  <v:oval id="Oval 37" o:spid="_x0000_s1032" style="position:absolute;left:15684;top:4699;width:16834;height:7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58728D71" w14:textId="77777777" w:rsidR="006E0C66" w:rsidRPr="00450404" w:rsidRDefault="006E0C66" w:rsidP="00815BD5">
                          <w:pPr>
                            <w:pStyle w:val="NormalWeb"/>
                            <w:spacing w:before="0" w:beforeAutospacing="0" w:after="0" w:afterAutospacing="0"/>
                            <w:jc w:val="center"/>
                            <w:rPr>
                              <w:lang w:val="ro-RO"/>
                            </w:rPr>
                          </w:pPr>
                          <w:r w:rsidRPr="00450404">
                            <w:rPr>
                              <w:rFonts w:ascii="Calibri" w:eastAsia="SimSun" w:hAnsi="Calibri"/>
                              <w:sz w:val="16"/>
                              <w:szCs w:val="16"/>
                              <w:lang w:val="ro-RO"/>
                            </w:rPr>
                            <w:t>Directorul Executiv</w:t>
                          </w:r>
                        </w:p>
                        <w:p w14:paraId="3DA8FAB2" w14:textId="77777777" w:rsidR="006E0C66" w:rsidRPr="00964098" w:rsidRDefault="006E0C66" w:rsidP="00815BD5">
                          <w:pPr>
                            <w:pStyle w:val="NormalWeb"/>
                            <w:spacing w:before="0" w:beforeAutospacing="0" w:after="0" w:afterAutospacing="0"/>
                            <w:jc w:val="center"/>
                            <w:rPr>
                              <w:lang w:val="en-US"/>
                            </w:rPr>
                          </w:pPr>
                        </w:p>
                      </w:txbxContent>
                    </v:textbox>
                  </v:oval>
                  <v:roundrect id="AutoShape 99" o:spid="_x0000_s1033" style="position:absolute;top:1778;width:10579;height:38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">
                    <v:textbox>
                      <w:txbxContent>
                        <w:p w14:paraId="08A0A764" w14:textId="77777777" w:rsidR="006E0C66" w:rsidRPr="00450404" w:rsidRDefault="006E0C66" w:rsidP="00833E01">
                          <w:pPr>
                            <w:pStyle w:val="NormalWeb"/>
                            <w:spacing w:before="0" w:beforeAutospacing="0" w:after="0" w:afterAutospacing="0"/>
                            <w:rPr>
                              <w:lang w:val="ro-RO"/>
                            </w:rPr>
                          </w:pPr>
                          <w:r w:rsidRPr="00450404">
                            <w:rPr>
                              <w:rFonts w:ascii="Calibri" w:eastAsia="SimSun" w:hAnsi="Calibri"/>
                              <w:sz w:val="16"/>
                              <w:szCs w:val="16"/>
                              <w:lang w:val="ro-RO"/>
                            </w:rPr>
                            <w:t>Ministerul Finanțelor</w:t>
                          </w:r>
                        </w:p>
                      </w:txbxContent>
                    </v:textbox>
                  </v:round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89" o:spid="_x0000_s1034" type="#_x0000_t115" style="position:absolute;top:6604;width:10579;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">
                    <v:textbox>
                      <w:txbxContent>
                        <w:p w14:paraId="0940D26B" w14:textId="0190734F" w:rsidR="006E0C66" w:rsidRPr="00450404" w:rsidRDefault="006E0C66" w:rsidP="00815BD5">
                          <w:pPr>
                            <w:pStyle w:val="NormalWeb"/>
                            <w:spacing w:before="120" w:beforeAutospacing="0" w:after="0" w:afterAutospacing="0"/>
                            <w:rPr>
                              <w:lang w:val="ro-RO"/>
                            </w:rPr>
                          </w:pPr>
                          <w:r w:rsidRPr="00450404">
                            <w:rPr>
                              <w:rFonts w:ascii="Calibri" w:eastAsia="SimSun" w:hAnsi="Calibri"/>
                              <w:sz w:val="14"/>
                              <w:szCs w:val="14"/>
                              <w:lang w:val="ro-RO"/>
                            </w:rPr>
                            <w:t xml:space="preserve">Departamentele și </w:t>
                          </w:r>
                          <w:r>
                            <w:rPr>
                              <w:rFonts w:ascii="Calibri" w:eastAsia="SimSun" w:hAnsi="Calibri"/>
                              <w:sz w:val="14"/>
                              <w:szCs w:val="14"/>
                              <w:lang w:val="ro-RO"/>
                            </w:rPr>
                            <w:t xml:space="preserve">Direcțiile </w:t>
                          </w:r>
                          <w:r w:rsidRPr="00450404">
                            <w:rPr>
                              <w:rFonts w:ascii="Calibri" w:eastAsia="SimSun" w:hAnsi="Calibri"/>
                              <w:sz w:val="14"/>
                              <w:szCs w:val="14"/>
                              <w:lang w:val="ro-RO"/>
                            </w:rPr>
                            <w:t>MEC</w:t>
                          </w:r>
                        </w:p>
                      </w:txbxContent>
                    </v:textbox>
                  </v:shape>
                  <v:shape id="Straight Arrow Connector 40" o:spid="_x0000_s1035" type="#_x0000_t32" style="position:absolute;left:10668;top:8572;width:5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">
                    <v:stroke dashstyle="1 1"/>
                  </v:shape>
                </v:group>
                <v:roundrect id="AutoShape 76" o:spid="_x0000_s1036" style="position:absolute;left:36309;top:8872;width:8835;height:53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14:paraId="068968B0" w14:textId="77777777" w:rsidR="006E0C66" w:rsidRPr="00815BD5" w:rsidRDefault="006E0C66" w:rsidP="00833E01">
                        <w:pPr>
                          <w:pStyle w:val="NormalWeb"/>
                          <w:spacing w:before="0" w:beforeAutospacing="0" w:after="0" w:afterAutospacing="0"/>
                          <w:jc w:val="center"/>
                          <w:rPr>
                            <w:lang w:val="en-US"/>
                          </w:rPr>
                        </w:pPr>
                        <w:r>
                          <w:rPr>
                            <w:rFonts w:ascii="Calibri" w:eastAsia="SimSun" w:hAnsi="Calibri"/>
                            <w:sz w:val="16"/>
                            <w:szCs w:val="16"/>
                          </w:rPr>
                          <w:t>BAN</w:t>
                        </w:r>
                        <w:r>
                          <w:rPr>
                            <w:rFonts w:ascii="Calibri" w:eastAsia="SimSun" w:hAnsi="Calibri"/>
                            <w:sz w:val="16"/>
                            <w:szCs w:val="16"/>
                            <w:lang w:val="ro-RO"/>
                          </w:rPr>
                          <w:t>CA MONDIALĂ</w:t>
                        </w:r>
                        <w:r>
                          <w:rPr>
                            <w:rFonts w:ascii="Calibri" w:eastAsia="SimSun" w:hAnsi="Calibri"/>
                            <w:sz w:val="16"/>
                            <w:szCs w:val="16"/>
                          </w:rPr>
                          <w:t xml:space="preserve">/ </w:t>
                        </w:r>
                        <w:r>
                          <w:rPr>
                            <w:rFonts w:ascii="Calibri" w:eastAsia="SimSun" w:hAnsi="Calibri"/>
                            <w:sz w:val="16"/>
                            <w:szCs w:val="16"/>
                            <w:lang w:val="en-US"/>
                          </w:rPr>
                          <w:t>BIRD</w:t>
                        </w:r>
                      </w:p>
                    </w:txbxContent>
                  </v:textbox>
                </v:roundrect>
                <v:rect id="Rectangle 82" o:spid="_x0000_s1037" style="position:absolute;left:16900;top:18397;width:14465;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05B2839" w14:textId="77777777" w:rsidR="006E0C66" w:rsidRPr="00B16278" w:rsidRDefault="006E0C66" w:rsidP="00815BD5">
                        <w:pPr>
                          <w:pStyle w:val="NormalWeb"/>
                          <w:spacing w:before="0" w:beforeAutospacing="0" w:after="0" w:afterAutospacing="0"/>
                          <w:jc w:val="center"/>
                          <w:rPr>
                            <w:lang w:val="ro-RO"/>
                          </w:rPr>
                        </w:pPr>
                        <w:r w:rsidRPr="00B16278">
                          <w:rPr>
                            <w:rFonts w:ascii="Calibri" w:eastAsia="SimSun" w:hAnsi="Calibri"/>
                            <w:sz w:val="16"/>
                            <w:szCs w:val="16"/>
                            <w:lang w:val="ro-RO"/>
                          </w:rPr>
                          <w:t>Coordonator de Proiect</w:t>
                        </w:r>
                      </w:p>
                    </w:txbxContent>
                  </v:textbox>
                </v:rect>
                <v:shape id="AutoShape 22" o:spid="_x0000_s1038" type="#_x0000_t32" style="position:absolute;left:8132;top:22320;width:39778;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21" o:spid="_x0000_s1039" type="#_x0000_t32" style="position:absolute;left:24679;top:20918;width:0;height: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rect id="Rectangle 45" o:spid="_x0000_s1040" style="position:absolute;left:3794;top:24191;width:7540;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7BDF1CE9" w14:textId="695E779F" w:rsidR="006E0C66" w:rsidRPr="00FA4D73" w:rsidRDefault="006E0C66" w:rsidP="00815BD5">
                        <w:pPr>
                          <w:pStyle w:val="NormalWeb"/>
                          <w:spacing w:before="0" w:beforeAutospacing="0" w:after="0" w:afterAutospacing="0"/>
                          <w:rPr>
                            <w:lang w:val="en-GB"/>
                          </w:rPr>
                        </w:pPr>
                        <w:r w:rsidRPr="00E175E2">
                          <w:rPr>
                            <w:rFonts w:ascii="Calibri" w:eastAsia="SimSun" w:hAnsi="Calibri" w:cs="Arial"/>
                            <w:color w:val="222222"/>
                            <w:sz w:val="17"/>
                            <w:szCs w:val="17"/>
                            <w:lang w:val="en-GB"/>
                          </w:rPr>
                          <w:t>Specialist</w:t>
                        </w:r>
                        <w:r>
                          <w:rPr>
                            <w:rFonts w:ascii="Calibri" w:eastAsia="SimSun" w:hAnsi="Calibri" w:cs="Arial"/>
                            <w:color w:val="222222"/>
                            <w:sz w:val="17"/>
                            <w:szCs w:val="17"/>
                            <w:lang w:val="en-GB"/>
                          </w:rPr>
                          <w:t xml:space="preserve"> </w:t>
                        </w:r>
                        <w:proofErr w:type="spellStart"/>
                        <w:r>
                          <w:rPr>
                            <w:rFonts w:ascii="Calibri" w:eastAsia="SimSun" w:hAnsi="Calibri" w:cs="Arial"/>
                            <w:color w:val="222222"/>
                            <w:sz w:val="17"/>
                            <w:szCs w:val="17"/>
                            <w:lang w:val="en-GB"/>
                          </w:rPr>
                          <w:t>în</w:t>
                        </w:r>
                        <w:proofErr w:type="spellEnd"/>
                        <w:r>
                          <w:rPr>
                            <w:rFonts w:ascii="Calibri" w:eastAsia="SimSun" w:hAnsi="Calibri" w:cs="Arial"/>
                            <w:color w:val="222222"/>
                            <w:sz w:val="17"/>
                            <w:szCs w:val="17"/>
                            <w:lang w:val="en-GB"/>
                          </w:rPr>
                          <w:t xml:space="preserve"> </w:t>
                        </w:r>
                        <w:r w:rsidRPr="00E175E2">
                          <w:rPr>
                            <w:rFonts w:ascii="Calibri" w:eastAsia="SimSun" w:hAnsi="Calibri" w:cs="Arial"/>
                            <w:color w:val="222222"/>
                            <w:sz w:val="17"/>
                            <w:szCs w:val="17"/>
                            <w:lang w:val="ro-RO"/>
                          </w:rPr>
                          <w:t>achiziții</w:t>
                        </w:r>
                      </w:p>
                    </w:txbxContent>
                  </v:textbox>
                </v:rect>
                <v:rect id="Rectangle 46" o:spid="_x0000_s1041" style="position:absolute;left:11822;top:24191;width:7259;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73BD7083" w14:textId="77777777" w:rsidR="006E0C66" w:rsidRPr="00815BD5" w:rsidRDefault="006E0C66" w:rsidP="00815BD5">
                        <w:pPr>
                          <w:pStyle w:val="NormalWeb"/>
                          <w:spacing w:before="0" w:beforeAutospacing="0" w:after="0" w:afterAutospacing="0"/>
                          <w:jc w:val="center"/>
                          <w:rPr>
                            <w:rFonts w:ascii="Calibri" w:eastAsia="SimSun" w:hAnsi="Calibri"/>
                            <w:sz w:val="16"/>
                            <w:szCs w:val="16"/>
                            <w:lang w:val="en-GB"/>
                          </w:rPr>
                        </w:pPr>
                        <w:r w:rsidRPr="00815BD5">
                          <w:rPr>
                            <w:rFonts w:ascii="Calibri" w:eastAsia="SimSun" w:hAnsi="Calibri"/>
                            <w:sz w:val="16"/>
                            <w:szCs w:val="16"/>
                            <w:lang w:val="en-GB"/>
                          </w:rPr>
                          <w:t xml:space="preserve">Specialist M&amp;E </w:t>
                        </w:r>
                      </w:p>
                    </w:txbxContent>
                  </v:textbox>
                </v:rect>
                <v:rect id="Rectangle 47" o:spid="_x0000_s1042" style="position:absolute;left:26713;top:24066;width:7995;height:5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15BDF416" w14:textId="1DA44903" w:rsidR="006E0C66" w:rsidRPr="00E175E2" w:rsidRDefault="006E0C66" w:rsidP="00815BD5">
                        <w:pPr>
                          <w:pStyle w:val="NormalWeb"/>
                          <w:spacing w:before="0" w:beforeAutospacing="0" w:after="0" w:afterAutospacing="0"/>
                          <w:rPr>
                            <w:rFonts w:ascii="Calibri" w:eastAsia="SimSun" w:hAnsi="Calibri" w:cs="Arial"/>
                            <w:color w:val="222222"/>
                            <w:sz w:val="17"/>
                            <w:szCs w:val="17"/>
                            <w:lang w:val="ro-RO"/>
                          </w:rPr>
                        </w:pPr>
                        <w:r w:rsidRPr="00E175E2">
                          <w:rPr>
                            <w:rFonts w:ascii="Calibri" w:eastAsia="SimSun" w:hAnsi="Calibri" w:cs="Arial"/>
                            <w:color w:val="222222"/>
                            <w:sz w:val="16"/>
                            <w:szCs w:val="16"/>
                            <w:lang w:val="ro-RO"/>
                          </w:rPr>
                          <w:t>Specialist</w:t>
                        </w:r>
                        <w:r>
                          <w:rPr>
                            <w:rFonts w:ascii="Calibri" w:eastAsia="SimSun" w:hAnsi="Calibri" w:cs="Arial"/>
                            <w:color w:val="222222"/>
                            <w:sz w:val="16"/>
                            <w:szCs w:val="16"/>
                            <w:lang w:val="ro-RO"/>
                          </w:rPr>
                          <w:t xml:space="preserve"> </w:t>
                        </w:r>
                        <w:r w:rsidRPr="00E175E2">
                          <w:rPr>
                            <w:rFonts w:ascii="Calibri" w:eastAsia="SimSun" w:hAnsi="Calibri" w:cs="Arial"/>
                            <w:color w:val="222222"/>
                            <w:sz w:val="16"/>
                            <w:szCs w:val="16"/>
                            <w:lang w:val="ro-RO"/>
                          </w:rPr>
                          <w:t xml:space="preserve"> în mediu </w:t>
                        </w:r>
                      </w:p>
                    </w:txbxContent>
                  </v:textbox>
                </v:rect>
                <v:rect id="Rectangle 49" o:spid="_x0000_s1043" style="position:absolute;left:19674;top:24098;width:6271;height:5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2A1CAF43" w14:textId="77777777" w:rsidR="006E0C66" w:rsidRPr="00FA4D73" w:rsidRDefault="006E0C66" w:rsidP="00815BD5">
                        <w:pPr>
                          <w:pStyle w:val="NormalWeb"/>
                          <w:spacing w:before="0" w:beforeAutospacing="0" w:after="0" w:afterAutospacing="0"/>
                          <w:jc w:val="center"/>
                          <w:rPr>
                            <w:lang w:val="en-GB"/>
                          </w:rPr>
                        </w:pPr>
                        <w:proofErr w:type="spellStart"/>
                        <w:r w:rsidRPr="00FA4D73">
                          <w:rPr>
                            <w:rFonts w:ascii="Calibri" w:eastAsia="SimSun" w:hAnsi="Calibri"/>
                            <w:sz w:val="16"/>
                            <w:szCs w:val="16"/>
                            <w:lang w:val="en-GB"/>
                          </w:rPr>
                          <w:t>SpecialistM</w:t>
                        </w:r>
                        <w:r>
                          <w:rPr>
                            <w:rFonts w:ascii="Calibri" w:eastAsia="SimSun" w:hAnsi="Calibri"/>
                            <w:sz w:val="16"/>
                            <w:szCs w:val="16"/>
                            <w:lang w:val="en-GB"/>
                          </w:rPr>
                          <w:t>F</w:t>
                        </w:r>
                        <w:proofErr w:type="spellEnd"/>
                      </w:p>
                    </w:txbxContent>
                  </v:textbox>
                </v:rect>
                <v:shape id="AutoShape 21" o:spid="_x0000_s1044" type="#_x0000_t32" style="position:absolute;left:8132;top:22327;width:0;height:1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1" o:spid="_x0000_s1045" type="#_x0000_t32" style="position:absolute;left:15452;top:22484;width:0;height:1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1" o:spid="_x0000_s1046" type="#_x0000_t32" style="position:absolute;left:24749;top:22484;width:0;height:1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1" o:spid="_x0000_s1047" type="#_x0000_t32" style="position:absolute;left:30710;top:22484;width:0;height:1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roundrect id="Rounded Rectangle 53" o:spid="_x0000_s1048" style="position:absolute;left:34730;top:16735;width:8806;height:38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" fillcolor="white [3201]" strokecolor="black [3200]" strokeweight=".25pt">
                  <v:textbox>
                    <w:txbxContent>
                      <w:p w14:paraId="21E48BB6" w14:textId="77777777" w:rsidR="006E0C66" w:rsidRPr="00B957FB" w:rsidRDefault="006E0C66" w:rsidP="00815BD5">
                        <w:pPr>
                          <w:jc w:val="center"/>
                          <w:rPr>
                            <w:sz w:val="20"/>
                            <w:szCs w:val="20"/>
                            <w:lang w:val="ro-RO"/>
                          </w:rPr>
                        </w:pPr>
                        <w:r>
                          <w:rPr>
                            <w:sz w:val="20"/>
                            <w:szCs w:val="20"/>
                            <w:lang w:val="ro-RO"/>
                          </w:rPr>
                          <w:t>ONDRL</w:t>
                        </w:r>
                      </w:p>
                    </w:txbxContent>
                  </v:textbox>
                </v:roundrect>
                <v:shape id="Straight Arrow Connector 55" o:spid="_x0000_s1049" type="#_x0000_t32" style="position:absolute;left:33131;top:12768;width:1599;height:58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" strokecolor="#4579b8 [3044]">
                  <v:stroke endarrow="open"/>
                </v:shape>
                <v:shape id="Straight Arrow Connector 60" o:spid="_x0000_s1050" type="#_x0000_t32" style="position:absolute;left:31364;top:18645;width:3364;height: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" strokecolor="#4579b8 [3044]">
                  <v:stroke endarrow="open"/>
                </v:shape>
                <v:rect id="Rectangle 30" o:spid="_x0000_s1051" style="position:absolute;left:35555;top:24066;width:7468;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7630340C" w14:textId="68200F7D" w:rsidR="006E0C66" w:rsidRPr="00E175E2" w:rsidRDefault="006E0C66" w:rsidP="00822E2E">
                        <w:pPr>
                          <w:rPr>
                            <w:rFonts w:ascii="Calibri" w:hAnsi="Calibri" w:cs="Arial"/>
                            <w:color w:val="222222"/>
                            <w:sz w:val="16"/>
                            <w:szCs w:val="16"/>
                            <w:lang w:val="ro-RO"/>
                          </w:rPr>
                        </w:pPr>
                        <w:r w:rsidRPr="00E175E2">
                          <w:rPr>
                            <w:rFonts w:ascii="Calibri" w:hAnsi="Calibri" w:cs="Arial"/>
                            <w:color w:val="222222"/>
                            <w:sz w:val="16"/>
                            <w:szCs w:val="16"/>
                            <w:lang w:val="ro-RO"/>
                          </w:rPr>
                          <w:t>Specialist</w:t>
                        </w:r>
                        <w:r>
                          <w:rPr>
                            <w:rFonts w:ascii="Calibri" w:hAnsi="Calibri" w:cs="Arial"/>
                            <w:color w:val="222222"/>
                            <w:sz w:val="16"/>
                            <w:szCs w:val="16"/>
                            <w:lang w:val="ro-RO"/>
                          </w:rPr>
                          <w:t xml:space="preserve"> </w:t>
                        </w:r>
                        <w:r w:rsidRPr="00E175E2">
                          <w:rPr>
                            <w:rFonts w:ascii="Calibri" w:hAnsi="Calibri" w:cs="Arial"/>
                            <w:color w:val="222222"/>
                            <w:sz w:val="16"/>
                            <w:szCs w:val="16"/>
                            <w:lang w:val="ro-RO"/>
                          </w:rPr>
                          <w:t xml:space="preserve"> în dezvoltare socială</w:t>
                        </w:r>
                      </w:p>
                    </w:txbxContent>
                  </v:textbox>
                </v:rect>
                <v:shape id="AutoShape 21" o:spid="_x0000_s1052" type="#_x0000_t32" style="position:absolute;left:39289;top:22479;width:0;height:1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rect id="Rectangle 32" o:spid="_x0000_s1053" style="position:absolute;left:44761;top:16585;width:7388;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503833C9" w14:textId="77777777" w:rsidR="006E0C66" w:rsidRDefault="006E0C66" w:rsidP="00822E2E">
                        <w:pPr>
                          <w:jc w:val="center"/>
                          <w:rPr>
                            <w:rFonts w:ascii="Calibri" w:hAnsi="Calibri"/>
                            <w:sz w:val="16"/>
                            <w:szCs w:val="16"/>
                            <w:lang w:val="en-GB"/>
                          </w:rPr>
                        </w:pPr>
                        <w:r>
                          <w:rPr>
                            <w:rFonts w:ascii="Calibri" w:hAnsi="Calibri"/>
                            <w:sz w:val="16"/>
                            <w:szCs w:val="16"/>
                            <w:lang w:val="en-GB"/>
                          </w:rPr>
                          <w:t xml:space="preserve">Manager de </w:t>
                        </w:r>
                        <w:r w:rsidRPr="00450404">
                          <w:rPr>
                            <w:rFonts w:ascii="Calibri" w:hAnsi="Calibri"/>
                            <w:sz w:val="16"/>
                            <w:szCs w:val="16"/>
                            <w:lang w:val="ro-RO"/>
                          </w:rPr>
                          <w:t>Proiect</w:t>
                        </w:r>
                      </w:p>
                    </w:txbxContent>
                  </v:textbox>
                </v:rect>
                <v:shape id="AutoShape 21" o:spid="_x0000_s1054" type="#_x0000_t32" style="position:absolute;left:43536;top:18644;width:122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rect id="Rectangle 48" o:spid="_x0000_s1055" style="position:absolute;left:53778;top:1119;width:8224;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624F81DC" w14:textId="3DAA2EE9" w:rsidR="006E0C66" w:rsidRPr="00FA4D73" w:rsidRDefault="006E0C66" w:rsidP="00E175E2">
                        <w:pPr>
                          <w:pStyle w:val="NormalWeb"/>
                          <w:spacing w:before="0" w:beforeAutospacing="0" w:after="0" w:afterAutospacing="0"/>
                          <w:rPr>
                            <w:lang w:val="en-GB"/>
                          </w:rPr>
                        </w:pPr>
                        <w:r w:rsidRPr="00E175E2">
                          <w:rPr>
                            <w:rFonts w:ascii="Calibri" w:eastAsia="SimSun" w:hAnsi="Calibri" w:cs="Arial"/>
                            <w:color w:val="222222"/>
                            <w:sz w:val="17"/>
                            <w:szCs w:val="17"/>
                            <w:lang w:val="en-GB"/>
                          </w:rPr>
                          <w:t>Specialist</w:t>
                        </w:r>
                        <w:r>
                          <w:rPr>
                            <w:rFonts w:ascii="Calibri" w:eastAsia="SimSun" w:hAnsi="Calibri" w:cs="Arial"/>
                            <w:color w:val="222222"/>
                            <w:sz w:val="17"/>
                            <w:szCs w:val="17"/>
                            <w:lang w:val="en-GB"/>
                          </w:rPr>
                          <w:t xml:space="preserve"> </w:t>
                        </w:r>
                        <w:proofErr w:type="spellStart"/>
                        <w:r>
                          <w:rPr>
                            <w:rFonts w:ascii="Calibri" w:eastAsia="SimSun" w:hAnsi="Calibri" w:cs="Arial"/>
                            <w:color w:val="222222"/>
                            <w:sz w:val="17"/>
                            <w:szCs w:val="17"/>
                            <w:lang w:val="en-GB"/>
                          </w:rPr>
                          <w:t>în</w:t>
                        </w:r>
                        <w:proofErr w:type="spellEnd"/>
                        <w:r>
                          <w:rPr>
                            <w:rFonts w:ascii="Calibri" w:eastAsia="SimSun" w:hAnsi="Calibri" w:cs="Arial"/>
                            <w:color w:val="222222"/>
                            <w:sz w:val="17"/>
                            <w:szCs w:val="17"/>
                            <w:lang w:val="en-GB"/>
                          </w:rPr>
                          <w:t xml:space="preserve"> </w:t>
                        </w:r>
                        <w:r w:rsidRPr="00E175E2">
                          <w:rPr>
                            <w:rFonts w:ascii="Calibri" w:eastAsia="SimSun" w:hAnsi="Calibri" w:cs="Arial"/>
                            <w:color w:val="222222"/>
                            <w:sz w:val="17"/>
                            <w:szCs w:val="17"/>
                            <w:lang w:val="ro-RO"/>
                          </w:rPr>
                          <w:t>achiziții</w:t>
                        </w:r>
                      </w:p>
                      <w:p w14:paraId="1F35B189" w14:textId="77777777" w:rsidR="006E0C66" w:rsidRDefault="006E0C66" w:rsidP="00822E2E">
                        <w:pPr>
                          <w:rPr>
                            <w:rFonts w:ascii="Calibri" w:hAnsi="Calibri" w:cs="Arial"/>
                            <w:color w:val="222222"/>
                            <w:sz w:val="16"/>
                            <w:szCs w:val="16"/>
                            <w:lang w:val="en-GB"/>
                          </w:rPr>
                        </w:pPr>
                      </w:p>
                    </w:txbxContent>
                  </v:textbox>
                </v:rect>
                <v:rect id="Rectangle 50" o:spid="_x0000_s1056" style="position:absolute;left:53776;top:6007;width:8226;height:4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1BAB08F0" w14:textId="2BB5082B" w:rsidR="006E0C66" w:rsidRPr="00FA4D73" w:rsidRDefault="006E0C66" w:rsidP="00E175E2">
                        <w:pPr>
                          <w:pStyle w:val="NormalWeb"/>
                          <w:spacing w:before="0" w:beforeAutospacing="0" w:after="0" w:afterAutospacing="0"/>
                          <w:jc w:val="center"/>
                          <w:rPr>
                            <w:lang w:val="en-GB"/>
                          </w:rPr>
                        </w:pPr>
                        <w:r w:rsidRPr="00FA4D73">
                          <w:rPr>
                            <w:rFonts w:ascii="Calibri" w:eastAsia="SimSun" w:hAnsi="Calibri"/>
                            <w:sz w:val="16"/>
                            <w:szCs w:val="16"/>
                            <w:lang w:val="en-GB"/>
                          </w:rPr>
                          <w:t>Specialist</w:t>
                        </w:r>
                        <w:r>
                          <w:rPr>
                            <w:rFonts w:ascii="Calibri" w:eastAsia="SimSun" w:hAnsi="Calibri"/>
                            <w:sz w:val="16"/>
                            <w:szCs w:val="16"/>
                            <w:lang w:val="en-GB"/>
                          </w:rPr>
                          <w:t xml:space="preserve"> </w:t>
                        </w:r>
                        <w:r w:rsidRPr="00FA4D73">
                          <w:rPr>
                            <w:rFonts w:ascii="Calibri" w:eastAsia="SimSun" w:hAnsi="Calibri"/>
                            <w:sz w:val="16"/>
                            <w:szCs w:val="16"/>
                            <w:lang w:val="en-GB"/>
                          </w:rPr>
                          <w:t>M</w:t>
                        </w:r>
                        <w:r>
                          <w:rPr>
                            <w:rFonts w:ascii="Calibri" w:eastAsia="SimSun" w:hAnsi="Calibri"/>
                            <w:sz w:val="16"/>
                            <w:szCs w:val="16"/>
                            <w:lang w:val="en-GB"/>
                          </w:rPr>
                          <w:t>F</w:t>
                        </w:r>
                      </w:p>
                      <w:p w14:paraId="0B8294EA" w14:textId="77777777" w:rsidR="006E0C66" w:rsidRDefault="006E0C66" w:rsidP="00822E2E">
                        <w:pPr>
                          <w:jc w:val="center"/>
                          <w:rPr>
                            <w:rFonts w:ascii="Calibri" w:hAnsi="Calibri"/>
                            <w:sz w:val="16"/>
                            <w:szCs w:val="16"/>
                            <w:lang w:val="en-GB"/>
                          </w:rPr>
                        </w:pPr>
                      </w:p>
                    </w:txbxContent>
                  </v:textbox>
                </v:rect>
                <v:rect id="Rectangle 51" o:spid="_x0000_s1057" style="position:absolute;left:53778;top:15497;width:8229;height:3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14:paraId="70B79F11" w14:textId="394BCAEF" w:rsidR="006E0C66" w:rsidRPr="00E175E2" w:rsidRDefault="006E0C66" w:rsidP="00E175E2">
                        <w:pPr>
                          <w:pStyle w:val="NormalWeb"/>
                          <w:spacing w:before="0" w:beforeAutospacing="0" w:after="0" w:afterAutospacing="0"/>
                          <w:rPr>
                            <w:rFonts w:ascii="Calibri" w:eastAsia="SimSun" w:hAnsi="Calibri" w:cs="Arial"/>
                            <w:color w:val="222222"/>
                            <w:sz w:val="17"/>
                            <w:szCs w:val="17"/>
                            <w:lang w:val="ro-RO"/>
                          </w:rPr>
                        </w:pPr>
                        <w:r w:rsidRPr="00E175E2">
                          <w:rPr>
                            <w:rFonts w:ascii="Calibri" w:eastAsia="SimSun" w:hAnsi="Calibri" w:cs="Arial"/>
                            <w:color w:val="222222"/>
                            <w:sz w:val="16"/>
                            <w:szCs w:val="16"/>
                            <w:lang w:val="ro-RO"/>
                          </w:rPr>
                          <w:t xml:space="preserve">Specialist </w:t>
                        </w:r>
                        <w:r>
                          <w:rPr>
                            <w:rFonts w:ascii="Calibri" w:eastAsia="SimSun" w:hAnsi="Calibri" w:cs="Arial"/>
                            <w:color w:val="222222"/>
                            <w:sz w:val="16"/>
                            <w:szCs w:val="16"/>
                            <w:lang w:val="ro-RO"/>
                          </w:rPr>
                          <w:t xml:space="preserve"> </w:t>
                        </w:r>
                        <w:r w:rsidRPr="00E175E2">
                          <w:rPr>
                            <w:rFonts w:ascii="Calibri" w:eastAsia="SimSun" w:hAnsi="Calibri" w:cs="Arial"/>
                            <w:color w:val="222222"/>
                            <w:sz w:val="16"/>
                            <w:szCs w:val="16"/>
                            <w:lang w:val="ro-RO"/>
                          </w:rPr>
                          <w:t xml:space="preserve">în mediu </w:t>
                        </w:r>
                      </w:p>
                      <w:p w14:paraId="4F5E4F01" w14:textId="77777777" w:rsidR="006E0C66" w:rsidRDefault="006E0C66" w:rsidP="00822E2E">
                        <w:pPr>
                          <w:rPr>
                            <w:rFonts w:ascii="Calibri" w:hAnsi="Calibri" w:cs="Arial"/>
                            <w:color w:val="222222"/>
                            <w:sz w:val="16"/>
                            <w:szCs w:val="16"/>
                            <w:lang w:val="en-GB"/>
                          </w:rPr>
                        </w:pPr>
                      </w:p>
                    </w:txbxContent>
                  </v:textbox>
                </v:rect>
                <v:rect id="Rectangle 52" o:spid="_x0000_s1058" style="position:absolute;left:53887;top:20228;width:811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14:paraId="3E802B53" w14:textId="6B29AFD7" w:rsidR="006E0C66" w:rsidRPr="00E175E2" w:rsidRDefault="006E0C66" w:rsidP="00E175E2">
                        <w:pPr>
                          <w:rPr>
                            <w:rFonts w:ascii="Calibri" w:hAnsi="Calibri" w:cs="Arial"/>
                            <w:color w:val="222222"/>
                            <w:sz w:val="16"/>
                            <w:szCs w:val="16"/>
                            <w:lang w:val="ro-RO"/>
                          </w:rPr>
                        </w:pPr>
                        <w:r w:rsidRPr="00E175E2">
                          <w:rPr>
                            <w:rFonts w:ascii="Calibri" w:hAnsi="Calibri" w:cs="Arial"/>
                            <w:color w:val="222222"/>
                            <w:sz w:val="16"/>
                            <w:szCs w:val="16"/>
                            <w:lang w:val="ro-RO"/>
                          </w:rPr>
                          <w:t>Specialist</w:t>
                        </w:r>
                        <w:r>
                          <w:rPr>
                            <w:rFonts w:ascii="Calibri" w:hAnsi="Calibri" w:cs="Arial"/>
                            <w:color w:val="222222"/>
                            <w:sz w:val="16"/>
                            <w:szCs w:val="16"/>
                            <w:lang w:val="ro-RO"/>
                          </w:rPr>
                          <w:t xml:space="preserve"> </w:t>
                        </w:r>
                        <w:r w:rsidRPr="00E175E2">
                          <w:rPr>
                            <w:rFonts w:ascii="Calibri" w:hAnsi="Calibri" w:cs="Arial"/>
                            <w:color w:val="222222"/>
                            <w:sz w:val="16"/>
                            <w:szCs w:val="16"/>
                            <w:lang w:val="ro-RO"/>
                          </w:rPr>
                          <w:t xml:space="preserve"> în dezvoltare socială </w:t>
                        </w:r>
                      </w:p>
                      <w:p w14:paraId="560AD369" w14:textId="77777777" w:rsidR="006E0C66" w:rsidRDefault="006E0C66" w:rsidP="00822E2E">
                        <w:pPr>
                          <w:rPr>
                            <w:rFonts w:ascii="Calibri" w:hAnsi="Calibri" w:cs="Arial"/>
                            <w:color w:val="222222"/>
                            <w:sz w:val="16"/>
                            <w:szCs w:val="16"/>
                            <w:lang w:val="en-GB"/>
                          </w:rPr>
                        </w:pPr>
                      </w:p>
                    </w:txbxContent>
                  </v:textbox>
                </v:rect>
                <v:rect id="Rectangle 56" o:spid="_x0000_s1059" style="position:absolute;left:53778;top:11030;width:8229;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14:paraId="2EB3E1CB" w14:textId="77777777" w:rsidR="006E0C66" w:rsidRPr="00815BD5" w:rsidRDefault="006E0C66" w:rsidP="00E175E2">
                        <w:pPr>
                          <w:pStyle w:val="NormalWeb"/>
                          <w:spacing w:before="0" w:beforeAutospacing="0" w:after="0" w:afterAutospacing="0"/>
                          <w:jc w:val="center"/>
                          <w:rPr>
                            <w:rFonts w:ascii="Calibri" w:eastAsia="SimSun" w:hAnsi="Calibri"/>
                            <w:sz w:val="16"/>
                            <w:szCs w:val="16"/>
                            <w:lang w:val="en-GB"/>
                          </w:rPr>
                        </w:pPr>
                        <w:r w:rsidRPr="00815BD5">
                          <w:rPr>
                            <w:rFonts w:ascii="Calibri" w:eastAsia="SimSun" w:hAnsi="Calibri"/>
                            <w:sz w:val="16"/>
                            <w:szCs w:val="16"/>
                            <w:lang w:val="en-GB"/>
                          </w:rPr>
                          <w:t xml:space="preserve">Specialist M&amp;E </w:t>
                        </w:r>
                      </w:p>
                      <w:p w14:paraId="45E9FE3D" w14:textId="77777777" w:rsidR="006E0C66" w:rsidRDefault="006E0C66" w:rsidP="00822E2E">
                        <w:pPr>
                          <w:jc w:val="center"/>
                          <w:rPr>
                            <w:rFonts w:ascii="Calibri" w:hAnsi="Calibri"/>
                            <w:sz w:val="16"/>
                            <w:szCs w:val="16"/>
                            <w:lang w:val="en-GB"/>
                          </w:rPr>
                        </w:pPr>
                      </w:p>
                    </w:txbxContent>
                  </v:textbox>
                </v:rect>
                <v:rect id="Rectangle 61" o:spid="_x0000_s1060" style="position:absolute;left:53886;top:25984;width:811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14:paraId="5E6F54FD" w14:textId="43428D0B" w:rsidR="006E0C66" w:rsidRDefault="006E0C66" w:rsidP="00822E2E">
                        <w:pPr>
                          <w:rPr>
                            <w:rFonts w:ascii="Calibri" w:hAnsi="Calibri" w:cs="Arial"/>
                            <w:color w:val="222222"/>
                            <w:sz w:val="16"/>
                            <w:szCs w:val="16"/>
                            <w:lang w:val="en-GB"/>
                          </w:rPr>
                        </w:pPr>
                        <w:r w:rsidRPr="00E175E2">
                          <w:rPr>
                            <w:rFonts w:ascii="Calibri" w:hAnsi="Calibri" w:cs="Arial"/>
                            <w:color w:val="222222"/>
                            <w:sz w:val="16"/>
                            <w:szCs w:val="16"/>
                            <w:lang w:val="ro-RO"/>
                          </w:rPr>
                          <w:t>Ingineri</w:t>
                        </w:r>
                        <w:r>
                          <w:rPr>
                            <w:rFonts w:ascii="Calibri" w:hAnsi="Calibri" w:cs="Arial"/>
                            <w:color w:val="222222"/>
                            <w:sz w:val="16"/>
                            <w:szCs w:val="16"/>
                            <w:lang w:val="ro-RO"/>
                          </w:rPr>
                          <w:t xml:space="preserve"> </w:t>
                        </w:r>
                        <w:r w:rsidRPr="00E175E2">
                          <w:rPr>
                            <w:rFonts w:ascii="Calibri" w:hAnsi="Calibri" w:cs="Arial"/>
                            <w:color w:val="222222"/>
                            <w:sz w:val="16"/>
                            <w:szCs w:val="16"/>
                            <w:lang w:val="ro-RO"/>
                          </w:rPr>
                          <w:t xml:space="preserve"> de lucrări civile</w:t>
                        </w:r>
                        <w:r w:rsidRPr="001F7B48">
                          <w:rPr>
                            <w:rFonts w:ascii="Calibri" w:hAnsi="Calibri" w:cs="Arial"/>
                            <w:color w:val="222222"/>
                            <w:sz w:val="16"/>
                            <w:szCs w:val="16"/>
                            <w:lang w:val="en-GB"/>
                          </w:rPr>
                          <w:t xml:space="preserve"> engineers</w:t>
                        </w:r>
                      </w:p>
                    </w:txbxContent>
                  </v:textbox>
                </v:rect>
                <v:shape id="AutoShape 22" o:spid="_x0000_s1061" type="#_x0000_t32" style="position:absolute;left:52863;top:3106;width:0;height:25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WuxAAAANsAAAAPAAAAZHJzL2Rvd25yZXYueG1sRI9BawIx&#10;FITvhf6H8AQvRbNrU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KDPxa7EAAAA2wAAAA8A&#10;AAAAAAAAAAAAAAAABwIAAGRycy9kb3ducmV2LnhtbFBLBQYAAAAAAwADALcAAAD4AgAAAAA=&#10;"/>
                <v:shape id="AutoShape 21" o:spid="_x0000_s1062" type="#_x0000_t32" style="position:absolute;left:52959;top:3106;width:8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21" o:spid="_x0000_s1063" type="#_x0000_t32" style="position:absolute;left:52959;top:8039;width:81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shape id="AutoShape 21" o:spid="_x0000_s1064" type="#_x0000_t32" style="position:absolute;left:52959;top:12839;width:819;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"/>
                <v:shape id="AutoShape 21" o:spid="_x0000_s1065" type="#_x0000_t32" style="position:absolute;left:52959;top:17412;width:819;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"/>
                <v:shape id="AutoShape 21" o:spid="_x0000_s1066" type="#_x0000_t32" style="position:absolute;left:52959;top:22826;width:928;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"/>
                <v:shape id="AutoShape 21" o:spid="_x0000_s1067" type="#_x0000_t32" style="position:absolute;left:52863;top:28232;width:9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rDQwwAAANsAAAAPAAAAZHJzL2Rvd25yZXYueG1sRI9Bi8Iw&#10;FITvC/6H8IS9LJpWZ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h/Kw0MMAAADbAAAADwAA&#10;AAAAAAAAAAAAAAAHAgAAZHJzL2Rvd25yZXYueG1sUEsFBgAAAAADAAMAtwAAAPcCAAAAAA==&#10;"/>
                <v:shape id="AutoShape 21" o:spid="_x0000_s1068" type="#_x0000_t32" style="position:absolute;left:52149;top:18640;width:810;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6nwwAAANsAAAAPAAAAZHJzL2Rvd25yZXYueG1sRI9Bi8Iw&#10;FITvC/6H8AQvy5pWFp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dyAup8MAAADbAAAADwAA&#10;AAAAAAAAAAAAAAAHAgAAZHJzL2Rvd25yZXYueG1sUEsFBgAAAAADAAMAtwAAAPcCAAAAAA==&#10;"/>
                <v:rect id="Rectangle 70" o:spid="_x0000_s1069" style="position:absolute;left:43477;top:24048;width:8815;height:5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08B9F9C3" w14:textId="30FF0A80" w:rsidR="006E0C66" w:rsidRPr="00E175E2" w:rsidRDefault="006E0C66" w:rsidP="001F7B48">
                        <w:pPr>
                          <w:rPr>
                            <w:rFonts w:ascii="Calibri" w:hAnsi="Calibri" w:cs="Arial"/>
                            <w:color w:val="222222"/>
                            <w:sz w:val="16"/>
                            <w:szCs w:val="16"/>
                            <w:lang w:val="ro-RO"/>
                          </w:rPr>
                        </w:pPr>
                        <w:r w:rsidRPr="00E175E2">
                          <w:rPr>
                            <w:rFonts w:ascii="Calibri" w:hAnsi="Calibri" w:cs="Arial"/>
                            <w:color w:val="222222"/>
                            <w:sz w:val="16"/>
                            <w:szCs w:val="16"/>
                            <w:lang w:val="ro-RO"/>
                          </w:rPr>
                          <w:t xml:space="preserve">Specialist </w:t>
                        </w:r>
                        <w:r>
                          <w:rPr>
                            <w:rFonts w:ascii="Calibri" w:hAnsi="Calibri" w:cs="Arial"/>
                            <w:color w:val="222222"/>
                            <w:sz w:val="16"/>
                            <w:szCs w:val="16"/>
                            <w:lang w:val="ro-RO"/>
                          </w:rPr>
                          <w:t xml:space="preserve"> </w:t>
                        </w:r>
                        <w:r w:rsidRPr="00E175E2">
                          <w:rPr>
                            <w:rFonts w:ascii="Calibri" w:hAnsi="Calibri" w:cs="Arial"/>
                            <w:color w:val="222222"/>
                            <w:sz w:val="16"/>
                            <w:szCs w:val="16"/>
                            <w:lang w:val="ro-RO"/>
                          </w:rPr>
                          <w:t>în comunicare</w:t>
                        </w:r>
                      </w:p>
                    </w:txbxContent>
                  </v:textbox>
                </v:rect>
                <v:shape id="AutoShape 21" o:spid="_x0000_s1070" type="#_x0000_t32" style="position:absolute;left:47884;top:22481;width:26;height:15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NIwwAAANsAAAAPAAAAZHJzL2Rvd25yZXYueG1sRI9Bi8Iw&#10;FITvC/6H8AQvi6YVEa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l4UTSMMAAADbAAAADwAA&#10;AAAAAAAAAAAAAAAHAgAAZHJzL2Rvd25yZXYueG1sUEsFBgAAAAADAAMAtwAAAPcCAAAAAA==&#10;"/>
                <w10:anchorlock/>
              </v:group>
            </w:pict>
          </mc:Fallback>
        </mc:AlternateContent>
      </w:r>
    </w:p>
    <w:p w14:paraId="5C21A0EE" w14:textId="680384E2" w:rsidR="00DA27FE" w:rsidRPr="001F41AE" w:rsidRDefault="00BC5178" w:rsidP="00DA27FE">
      <w:pPr>
        <w:numPr>
          <w:ilvl w:val="0"/>
          <w:numId w:val="2"/>
        </w:numPr>
        <w:autoSpaceDE w:val="0"/>
        <w:autoSpaceDN w:val="0"/>
        <w:adjustRightInd w:val="0"/>
        <w:spacing w:before="120" w:after="120"/>
        <w:ind w:left="0" w:firstLine="0"/>
        <w:jc w:val="both"/>
        <w:rPr>
          <w:lang w:val="ro-RO"/>
        </w:rPr>
      </w:pPr>
      <w:r w:rsidRPr="001F41AE">
        <w:rPr>
          <w:lang w:val="ro-RO"/>
        </w:rPr>
        <w:t>Coordonatorul de Proiect</w:t>
      </w:r>
      <w:r w:rsidR="003600D8" w:rsidRPr="001F41AE">
        <w:rPr>
          <w:lang w:val="ro-RO"/>
        </w:rPr>
        <w:t xml:space="preserve"> raportează </w:t>
      </w:r>
      <w:r w:rsidRPr="001F41AE">
        <w:rPr>
          <w:lang w:val="ro-RO"/>
        </w:rPr>
        <w:t>Directorului Executiv al Proiectului</w:t>
      </w:r>
      <w:r w:rsidR="003600D8" w:rsidRPr="001F41AE">
        <w:rPr>
          <w:lang w:val="ro-RO"/>
        </w:rPr>
        <w:t xml:space="preserve">. </w:t>
      </w:r>
      <w:r w:rsidRPr="001F41AE">
        <w:rPr>
          <w:lang w:val="ro-RO"/>
        </w:rPr>
        <w:t>Directorul Executiv al Proiectului</w:t>
      </w:r>
      <w:r w:rsidR="00430132" w:rsidRPr="001F41AE">
        <w:rPr>
          <w:lang w:val="ro-RO"/>
        </w:rPr>
        <w:t xml:space="preserve"> </w:t>
      </w:r>
      <w:r w:rsidR="003600D8" w:rsidRPr="001F41AE">
        <w:rPr>
          <w:lang w:val="ro-RO"/>
        </w:rPr>
        <w:t>raportează</w:t>
      </w:r>
      <w:r w:rsidR="00430132" w:rsidRPr="001F41AE">
        <w:rPr>
          <w:lang w:val="ro-RO"/>
        </w:rPr>
        <w:t xml:space="preserve"> </w:t>
      </w:r>
      <w:r w:rsidRPr="001F41AE">
        <w:rPr>
          <w:lang w:val="ro-RO"/>
        </w:rPr>
        <w:t>Directorului General al Proiectului</w:t>
      </w:r>
      <w:r w:rsidR="003600D8" w:rsidRPr="001F41AE">
        <w:rPr>
          <w:lang w:val="ro-RO"/>
        </w:rPr>
        <w:t>. Specialiștii S</w:t>
      </w:r>
      <w:r w:rsidRPr="001F41AE">
        <w:rPr>
          <w:lang w:val="ro-RO"/>
        </w:rPr>
        <w:t>A</w:t>
      </w:r>
      <w:r w:rsidR="003600D8" w:rsidRPr="001F41AE">
        <w:rPr>
          <w:lang w:val="ro-RO"/>
        </w:rPr>
        <w:t>, M</w:t>
      </w:r>
      <w:r w:rsidRPr="001F41AE">
        <w:rPr>
          <w:lang w:val="ro-RO"/>
        </w:rPr>
        <w:t>F</w:t>
      </w:r>
      <w:r w:rsidR="003600D8" w:rsidRPr="001F41AE">
        <w:rPr>
          <w:lang w:val="ro-RO"/>
        </w:rPr>
        <w:t xml:space="preserve">, M&amp;E, E&amp;S și </w:t>
      </w:r>
      <w:r w:rsidRPr="001F41AE">
        <w:rPr>
          <w:lang w:val="ro-RO"/>
        </w:rPr>
        <w:t xml:space="preserve">specialiștii în </w:t>
      </w:r>
      <w:r w:rsidR="003600D8" w:rsidRPr="001F41AE">
        <w:rPr>
          <w:lang w:val="ro-RO"/>
        </w:rPr>
        <w:t xml:space="preserve">comunicare raportează </w:t>
      </w:r>
      <w:r w:rsidRPr="001F41AE">
        <w:rPr>
          <w:lang w:val="ro-RO"/>
        </w:rPr>
        <w:t>Coordonatorului de Proiect</w:t>
      </w:r>
      <w:r w:rsidR="003600D8" w:rsidRPr="001F41AE">
        <w:rPr>
          <w:lang w:val="ro-RO"/>
        </w:rPr>
        <w:t>.</w:t>
      </w:r>
    </w:p>
    <w:p w14:paraId="1127AD4B" w14:textId="2D6571D7" w:rsidR="001F7B48" w:rsidRPr="001F41AE" w:rsidRDefault="00E92B77" w:rsidP="00DA27FE">
      <w:pPr>
        <w:numPr>
          <w:ilvl w:val="0"/>
          <w:numId w:val="2"/>
        </w:numPr>
        <w:autoSpaceDE w:val="0"/>
        <w:autoSpaceDN w:val="0"/>
        <w:adjustRightInd w:val="0"/>
        <w:spacing w:before="120" w:after="120"/>
        <w:ind w:left="0" w:firstLine="0"/>
        <w:jc w:val="both"/>
        <w:rPr>
          <w:lang w:val="ro-RO"/>
        </w:rPr>
      </w:pPr>
      <w:r w:rsidRPr="001F41AE">
        <w:rPr>
          <w:lang w:val="ro-RO"/>
        </w:rPr>
        <w:t>Managerul de Proiect din cadrul ONDRL</w:t>
      </w:r>
      <w:r w:rsidR="00430132" w:rsidRPr="001F41AE">
        <w:rPr>
          <w:lang w:val="ro-RO"/>
        </w:rPr>
        <w:t xml:space="preserve"> </w:t>
      </w:r>
      <w:r w:rsidRPr="001F41AE">
        <w:rPr>
          <w:lang w:val="ro-RO"/>
        </w:rPr>
        <w:t>va raporta directorului ONDRL, Directorului Executiv al Proiectului</w:t>
      </w:r>
      <w:r w:rsidR="00430132" w:rsidRPr="001F41AE">
        <w:rPr>
          <w:lang w:val="ro-RO"/>
        </w:rPr>
        <w:t xml:space="preserve"> </w:t>
      </w:r>
      <w:r w:rsidRPr="001F41AE">
        <w:rPr>
          <w:lang w:val="ro-RO"/>
        </w:rPr>
        <w:t>și Coordonatorului de Proiect. Specialiștii SA, MF, M&amp;E, E&amp;S și inginerii raportează Managerului de Proiect.</w:t>
      </w:r>
    </w:p>
    <w:p w14:paraId="3A2FE020" w14:textId="7E71B1E6" w:rsidR="00C01663" w:rsidRPr="001F41AE" w:rsidRDefault="00B07A72" w:rsidP="00F465DE">
      <w:pPr>
        <w:numPr>
          <w:ilvl w:val="0"/>
          <w:numId w:val="2"/>
        </w:numPr>
        <w:autoSpaceDE w:val="0"/>
        <w:autoSpaceDN w:val="0"/>
        <w:adjustRightInd w:val="0"/>
        <w:spacing w:before="120" w:after="120"/>
        <w:ind w:left="0" w:firstLine="0"/>
        <w:jc w:val="both"/>
        <w:rPr>
          <w:lang w:val="ro-RO"/>
        </w:rPr>
      </w:pPr>
      <w:r w:rsidRPr="001F41AE">
        <w:rPr>
          <w:lang w:val="ro-RO"/>
        </w:rPr>
        <w:t xml:space="preserve">Un grup de lucru (Consiliul Coordonator) va fi înființat </w:t>
      </w:r>
      <w:r w:rsidR="006B2E11" w:rsidRPr="001F41AE">
        <w:rPr>
          <w:lang w:val="ro-RO"/>
        </w:rPr>
        <w:t>de către GM</w:t>
      </w:r>
      <w:r w:rsidR="00430132" w:rsidRPr="001F41AE">
        <w:rPr>
          <w:lang w:val="ro-RO"/>
        </w:rPr>
        <w:t xml:space="preserve"> </w:t>
      </w:r>
      <w:r w:rsidR="006B2E11" w:rsidRPr="001F41AE">
        <w:rPr>
          <w:lang w:val="ro-RO"/>
        </w:rPr>
        <w:t>ca urmare a</w:t>
      </w:r>
      <w:r w:rsidR="00430132" w:rsidRPr="001F41AE">
        <w:rPr>
          <w:lang w:val="ro-RO"/>
        </w:rPr>
        <w:t xml:space="preserve"> </w:t>
      </w:r>
      <w:r w:rsidR="00ED1EF4" w:rsidRPr="001F41AE">
        <w:rPr>
          <w:lang w:val="ro-RO"/>
        </w:rPr>
        <w:t>aprobării</w:t>
      </w:r>
      <w:r w:rsidRPr="001F41AE">
        <w:rPr>
          <w:lang w:val="ro-RO"/>
        </w:rPr>
        <w:t xml:space="preserve"> proiectului, pentru a oferi îndrumări generale privind granturile școlare, reabilitarea și construcția instituțiilor, precum și furnizarea de echipamente. </w:t>
      </w:r>
      <w:r w:rsidR="00ED1EF4" w:rsidRPr="001F41AE">
        <w:rPr>
          <w:lang w:val="ro-RO"/>
        </w:rPr>
        <w:t xml:space="preserve">Consiliul Coordonator </w:t>
      </w:r>
      <w:r w:rsidRPr="001F41AE">
        <w:rPr>
          <w:lang w:val="ro-RO"/>
        </w:rPr>
        <w:t>este format din reprezentanți ai ministerelor, agențiilor relevante, Cancelariei de Stat și departamentelor Ministerului Educației și Cercetării.</w:t>
      </w:r>
    </w:p>
    <w:p w14:paraId="59B60936" w14:textId="77777777" w:rsidR="00952CA9" w:rsidRPr="001F41AE" w:rsidRDefault="00B77F50" w:rsidP="00952CA9">
      <w:pPr>
        <w:numPr>
          <w:ilvl w:val="0"/>
          <w:numId w:val="2"/>
        </w:numPr>
        <w:autoSpaceDE w:val="0"/>
        <w:autoSpaceDN w:val="0"/>
        <w:adjustRightInd w:val="0"/>
        <w:spacing w:before="240" w:after="120"/>
        <w:ind w:left="0" w:firstLine="0"/>
        <w:jc w:val="both"/>
        <w:rPr>
          <w:bCs/>
          <w:iCs/>
          <w:lang w:val="ro-RO"/>
        </w:rPr>
      </w:pPr>
      <w:r w:rsidRPr="001F41AE">
        <w:rPr>
          <w:bCs/>
          <w:iCs/>
          <w:lang w:val="ro-RO"/>
        </w:rPr>
        <w:t xml:space="preserve">Grupul de lucru trebuie să se întrunească cel puțin o dată pe an. Componența </w:t>
      </w:r>
      <w:r w:rsidR="00ED1EF4" w:rsidRPr="001F41AE">
        <w:rPr>
          <w:lang w:val="ro-RO"/>
        </w:rPr>
        <w:t xml:space="preserve">Consiliului Coordonator </w:t>
      </w:r>
      <w:r w:rsidRPr="001F41AE">
        <w:rPr>
          <w:bCs/>
          <w:iCs/>
          <w:lang w:val="ro-RO"/>
        </w:rPr>
        <w:t>este prezentată în Anexa 2.</w:t>
      </w:r>
    </w:p>
    <w:p w14:paraId="378C3170" w14:textId="77777777" w:rsidR="00232189" w:rsidRPr="001F41AE" w:rsidRDefault="00ED1EF4"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Consiliul Coordonator </w:t>
      </w:r>
      <w:r w:rsidR="00FE6147" w:rsidRPr="001F41AE">
        <w:rPr>
          <w:lang w:val="ro-RO"/>
        </w:rPr>
        <w:t>este</w:t>
      </w:r>
      <w:r w:rsidR="000257EB" w:rsidRPr="001F41AE">
        <w:rPr>
          <w:lang w:val="ro-RO"/>
        </w:rPr>
        <w:t xml:space="preserve"> respons</w:t>
      </w:r>
      <w:r w:rsidR="00FE6147" w:rsidRPr="001F41AE">
        <w:rPr>
          <w:lang w:val="ro-RO"/>
        </w:rPr>
        <w:t xml:space="preserve">abil </w:t>
      </w:r>
      <w:r w:rsidRPr="001F41AE">
        <w:rPr>
          <w:lang w:val="ro-RO"/>
        </w:rPr>
        <w:t>pentru</w:t>
      </w:r>
      <w:r w:rsidR="0097162D" w:rsidRPr="001F41AE">
        <w:rPr>
          <w:lang w:val="ro-RO"/>
        </w:rPr>
        <w:t>:</w:t>
      </w:r>
    </w:p>
    <w:p w14:paraId="185160D8" w14:textId="77777777" w:rsidR="0097162D" w:rsidRPr="001F41AE" w:rsidRDefault="0056054A" w:rsidP="000E44B4">
      <w:pPr>
        <w:pStyle w:val="Listparagraf"/>
        <w:numPr>
          <w:ilvl w:val="0"/>
          <w:numId w:val="12"/>
        </w:numPr>
        <w:autoSpaceDE w:val="0"/>
        <w:autoSpaceDN w:val="0"/>
        <w:adjustRightInd w:val="0"/>
        <w:spacing w:after="120"/>
        <w:ind w:left="567" w:firstLine="0"/>
        <w:jc w:val="both"/>
        <w:rPr>
          <w:lang w:val="ro-RO"/>
        </w:rPr>
      </w:pPr>
      <w:r w:rsidRPr="001F41AE">
        <w:rPr>
          <w:lang w:val="ro-RO"/>
        </w:rPr>
        <w:t xml:space="preserve">Aprobarea listei instituțiilor selectate pentru construcție, reabilitare, echipamente precum și pentru a beneficia de programul de tutorat în baza criteriilor elaborate de către MEC și acceptate de către </w:t>
      </w:r>
      <w:proofErr w:type="spellStart"/>
      <w:r w:rsidRPr="001F41AE">
        <w:rPr>
          <w:lang w:val="ro-RO"/>
        </w:rPr>
        <w:t>Bancă.Anexele</w:t>
      </w:r>
      <w:proofErr w:type="spellEnd"/>
      <w:r w:rsidRPr="001F41AE">
        <w:rPr>
          <w:lang w:val="ro-RO"/>
        </w:rPr>
        <w:t xml:space="preserve"> 3-8 prezintă criteriile de selecție pentru Profesori și Manageri, Profesori și Educatori ET, Furnizori de servicii EÎTC (ECEC), </w:t>
      </w:r>
      <w:r w:rsidR="00F543BF" w:rsidRPr="001F41AE">
        <w:rPr>
          <w:lang w:val="ro-RO"/>
        </w:rPr>
        <w:t>Zone</w:t>
      </w:r>
      <w:r w:rsidRPr="001F41AE">
        <w:rPr>
          <w:lang w:val="ro-RO"/>
        </w:rPr>
        <w:t xml:space="preserve"> prioritare, </w:t>
      </w:r>
      <w:r w:rsidR="00F543BF" w:rsidRPr="001F41AE">
        <w:rPr>
          <w:lang w:val="ro-RO"/>
        </w:rPr>
        <w:t xml:space="preserve">Școli </w:t>
      </w:r>
      <w:r w:rsidRPr="001F41AE">
        <w:rPr>
          <w:lang w:val="ro-RO"/>
        </w:rPr>
        <w:t xml:space="preserve">și </w:t>
      </w:r>
      <w:r w:rsidR="00F543BF" w:rsidRPr="001F41AE">
        <w:rPr>
          <w:lang w:val="ro-RO"/>
        </w:rPr>
        <w:t xml:space="preserve">Instituții </w:t>
      </w:r>
      <w:proofErr w:type="spellStart"/>
      <w:r w:rsidRPr="001F41AE">
        <w:rPr>
          <w:lang w:val="ro-RO"/>
        </w:rPr>
        <w:t>participante.</w:t>
      </w:r>
      <w:r w:rsidR="00F543BF" w:rsidRPr="001F41AE">
        <w:rPr>
          <w:lang w:val="ro-RO"/>
        </w:rPr>
        <w:t>Anexa</w:t>
      </w:r>
      <w:proofErr w:type="spellEnd"/>
      <w:r w:rsidR="00F543BF" w:rsidRPr="001F41AE">
        <w:rPr>
          <w:lang w:val="ro-RO"/>
        </w:rPr>
        <w:t xml:space="preserve"> 9 prezintă </w:t>
      </w:r>
      <w:r w:rsidR="00F543BF" w:rsidRPr="001F41AE">
        <w:rPr>
          <w:i/>
          <w:iCs/>
          <w:lang w:val="ro-RO"/>
        </w:rPr>
        <w:t>Parametrii programului de tutorat care trebuie luați în considerare și domeniul de activitate</w:t>
      </w:r>
      <w:r w:rsidR="00F543BF" w:rsidRPr="001F41AE">
        <w:rPr>
          <w:lang w:val="ro-RO"/>
        </w:rPr>
        <w:t xml:space="preserve"> pentru ca instituția să implementeze programul de </w:t>
      </w:r>
      <w:r w:rsidR="001E069D" w:rsidRPr="001F41AE">
        <w:rPr>
          <w:lang w:val="ro-RO"/>
        </w:rPr>
        <w:t>tutorat</w:t>
      </w:r>
      <w:r w:rsidR="00F543BF" w:rsidRPr="001F41AE">
        <w:rPr>
          <w:lang w:val="ro-RO"/>
        </w:rPr>
        <w:t>;</w:t>
      </w:r>
    </w:p>
    <w:p w14:paraId="04FCF911" w14:textId="6AC2C8CD" w:rsidR="0097162D" w:rsidRPr="001F41AE" w:rsidRDefault="00B905F4" w:rsidP="000E44B4">
      <w:pPr>
        <w:pStyle w:val="Listparagraf"/>
        <w:numPr>
          <w:ilvl w:val="0"/>
          <w:numId w:val="12"/>
        </w:numPr>
        <w:autoSpaceDE w:val="0"/>
        <w:autoSpaceDN w:val="0"/>
        <w:adjustRightInd w:val="0"/>
        <w:spacing w:after="120"/>
        <w:ind w:left="567" w:firstLine="0"/>
        <w:jc w:val="both"/>
        <w:rPr>
          <w:lang w:val="ro-RO"/>
        </w:rPr>
      </w:pPr>
      <w:r w:rsidRPr="001F41AE">
        <w:rPr>
          <w:lang w:val="ro-RO"/>
        </w:rPr>
        <w:t xml:space="preserve">Examinarea opțiunilor existente și </w:t>
      </w:r>
      <w:r w:rsidR="00606E5A" w:rsidRPr="001F41AE">
        <w:rPr>
          <w:lang w:val="ro-RO"/>
        </w:rPr>
        <w:t>oferirea</w:t>
      </w:r>
      <w:r w:rsidR="00430132" w:rsidRPr="001F41AE">
        <w:rPr>
          <w:lang w:val="ro-RO"/>
        </w:rPr>
        <w:t xml:space="preserve"> </w:t>
      </w:r>
      <w:r w:rsidR="00606E5A" w:rsidRPr="001F41AE">
        <w:rPr>
          <w:lang w:val="ro-RO"/>
        </w:rPr>
        <w:t>îndrumărilor</w:t>
      </w:r>
      <w:r w:rsidRPr="001F41AE">
        <w:rPr>
          <w:lang w:val="ro-RO"/>
        </w:rPr>
        <w:t xml:space="preserve"> privind dotarea, construcția și procesul de reabilitare a instituțiilor, în baza informațiilor </w:t>
      </w:r>
      <w:r w:rsidR="00606E5A" w:rsidRPr="001F41AE">
        <w:rPr>
          <w:lang w:val="ro-RO"/>
        </w:rPr>
        <w:t>prezentate</w:t>
      </w:r>
      <w:r w:rsidRPr="001F41AE">
        <w:rPr>
          <w:lang w:val="ro-RO"/>
        </w:rPr>
        <w:t xml:space="preserve"> de către MEC și ONDRL; și</w:t>
      </w:r>
    </w:p>
    <w:p w14:paraId="77EBB64C" w14:textId="77777777" w:rsidR="003075BF" w:rsidRPr="001F41AE" w:rsidRDefault="00417AC3" w:rsidP="000E44B4">
      <w:pPr>
        <w:pStyle w:val="Listparagraf"/>
        <w:numPr>
          <w:ilvl w:val="0"/>
          <w:numId w:val="12"/>
        </w:numPr>
        <w:autoSpaceDE w:val="0"/>
        <w:autoSpaceDN w:val="0"/>
        <w:adjustRightInd w:val="0"/>
        <w:spacing w:after="120"/>
        <w:ind w:left="567" w:firstLine="0"/>
        <w:jc w:val="both"/>
        <w:rPr>
          <w:lang w:val="ro-RO"/>
        </w:rPr>
      </w:pPr>
      <w:r w:rsidRPr="001F41AE">
        <w:rPr>
          <w:lang w:val="ro-RO"/>
        </w:rPr>
        <w:t>Contribu</w:t>
      </w:r>
      <w:r w:rsidR="00606E5A" w:rsidRPr="001F41AE">
        <w:rPr>
          <w:lang w:val="ro-RO"/>
        </w:rPr>
        <w:t>irea</w:t>
      </w:r>
      <w:r w:rsidRPr="001F41AE">
        <w:rPr>
          <w:lang w:val="ro-RO"/>
        </w:rPr>
        <w:t xml:space="preserve"> la elaborarea proiectelor de acte normative și legislative privind procesul de construcție și reabilitare a instituți</w:t>
      </w:r>
      <w:r w:rsidR="00606E5A" w:rsidRPr="001F41AE">
        <w:rPr>
          <w:lang w:val="ro-RO"/>
        </w:rPr>
        <w:t>ilor</w:t>
      </w:r>
      <w:r w:rsidRPr="001F41AE">
        <w:rPr>
          <w:lang w:val="ro-RO"/>
        </w:rPr>
        <w:t>, în baza propuneri</w:t>
      </w:r>
      <w:r w:rsidR="00606E5A" w:rsidRPr="001F41AE">
        <w:rPr>
          <w:lang w:val="ro-RO"/>
        </w:rPr>
        <w:t>lor</w:t>
      </w:r>
      <w:r w:rsidRPr="001F41AE">
        <w:rPr>
          <w:lang w:val="ro-RO"/>
        </w:rPr>
        <w:t xml:space="preserve"> MEC și ONDRL.</w:t>
      </w:r>
    </w:p>
    <w:p w14:paraId="28BD797F" w14:textId="4D9F7929" w:rsidR="00E27F21" w:rsidRPr="001F41AE" w:rsidRDefault="001A52A6" w:rsidP="00066B96">
      <w:pPr>
        <w:numPr>
          <w:ilvl w:val="0"/>
          <w:numId w:val="2"/>
        </w:numPr>
        <w:autoSpaceDE w:val="0"/>
        <w:autoSpaceDN w:val="0"/>
        <w:adjustRightInd w:val="0"/>
        <w:spacing w:before="120" w:after="120"/>
        <w:ind w:left="0" w:firstLine="0"/>
        <w:jc w:val="both"/>
        <w:rPr>
          <w:lang w:val="ro-RO"/>
        </w:rPr>
      </w:pPr>
      <w:r w:rsidRPr="001F41AE">
        <w:rPr>
          <w:lang w:val="ro-RO"/>
        </w:rPr>
        <w:t>Toate listele instituțiilor care vor beneficia de construcții, reabilitare și echipamente, precum și Profesori</w:t>
      </w:r>
      <w:r w:rsidR="00A36E60" w:rsidRPr="001F41AE">
        <w:rPr>
          <w:lang w:val="ro-RO"/>
        </w:rPr>
        <w:t>i</w:t>
      </w:r>
      <w:r w:rsidRPr="001F41AE">
        <w:rPr>
          <w:lang w:val="ro-RO"/>
        </w:rPr>
        <w:t xml:space="preserve"> și Manageri</w:t>
      </w:r>
      <w:r w:rsidR="00A36E60" w:rsidRPr="001F41AE">
        <w:rPr>
          <w:lang w:val="ro-RO"/>
        </w:rPr>
        <w:t>i</w:t>
      </w:r>
      <w:r w:rsidRPr="001F41AE">
        <w:rPr>
          <w:lang w:val="ro-RO"/>
        </w:rPr>
        <w:t>, Profesor</w:t>
      </w:r>
      <w:r w:rsidR="00A36E60" w:rsidRPr="001F41AE">
        <w:rPr>
          <w:lang w:val="ro-RO"/>
        </w:rPr>
        <w:t>i</w:t>
      </w:r>
      <w:r w:rsidRPr="001F41AE">
        <w:rPr>
          <w:lang w:val="ro-RO"/>
        </w:rPr>
        <w:t xml:space="preserve">i și Educatorii </w:t>
      </w:r>
      <w:r w:rsidR="00A36E60" w:rsidRPr="001F41AE">
        <w:rPr>
          <w:lang w:val="ro-RO"/>
        </w:rPr>
        <w:t>ET</w:t>
      </w:r>
      <w:r w:rsidRPr="001F41AE">
        <w:rPr>
          <w:lang w:val="ro-RO"/>
        </w:rPr>
        <w:t xml:space="preserve"> sunt supuse </w:t>
      </w:r>
      <w:r w:rsidR="00A36E60" w:rsidRPr="001F41AE">
        <w:rPr>
          <w:lang w:val="ro-RO"/>
        </w:rPr>
        <w:t>aprobării de către</w:t>
      </w:r>
      <w:r w:rsidR="00430132" w:rsidRPr="001F41AE">
        <w:rPr>
          <w:lang w:val="ro-RO"/>
        </w:rPr>
        <w:t xml:space="preserve"> </w:t>
      </w:r>
      <w:r w:rsidR="00A36E60" w:rsidRPr="001F41AE">
        <w:rPr>
          <w:lang w:val="ro-RO"/>
        </w:rPr>
        <w:t>Bancă</w:t>
      </w:r>
      <w:r w:rsidR="00430132" w:rsidRPr="001F41AE">
        <w:rPr>
          <w:lang w:val="ro-RO"/>
        </w:rPr>
        <w:t xml:space="preserve"> </w:t>
      </w:r>
      <w:r w:rsidR="00A36E60" w:rsidRPr="001F41AE">
        <w:rPr>
          <w:lang w:val="ro-RO"/>
        </w:rPr>
        <w:t>în</w:t>
      </w:r>
      <w:r w:rsidRPr="001F41AE">
        <w:rPr>
          <w:lang w:val="ro-RO"/>
        </w:rPr>
        <w:t xml:space="preserve"> baza criteriilor de evaluare și vor fi integrate în co</w:t>
      </w:r>
      <w:r w:rsidR="00A36E60" w:rsidRPr="001F41AE">
        <w:rPr>
          <w:lang w:val="ro-RO"/>
        </w:rPr>
        <w:t xml:space="preserve">ntinuare în </w:t>
      </w:r>
      <w:r w:rsidRPr="001F41AE">
        <w:rPr>
          <w:lang w:val="ro-RO"/>
        </w:rPr>
        <w:t>M</w:t>
      </w:r>
      <w:r w:rsidR="00A36E60" w:rsidRPr="001F41AE">
        <w:rPr>
          <w:lang w:val="ro-RO"/>
        </w:rPr>
        <w:t>OP</w:t>
      </w:r>
      <w:r w:rsidRPr="001F41AE">
        <w:rPr>
          <w:lang w:val="ro-RO"/>
        </w:rPr>
        <w:t xml:space="preserve"> ca parte integrantă a acestuia.</w:t>
      </w:r>
    </w:p>
    <w:p w14:paraId="07EAC898" w14:textId="77777777" w:rsidR="00410BEF" w:rsidRPr="001F41AE" w:rsidRDefault="00B05469" w:rsidP="00066B96">
      <w:pPr>
        <w:numPr>
          <w:ilvl w:val="0"/>
          <w:numId w:val="2"/>
        </w:numPr>
        <w:autoSpaceDE w:val="0"/>
        <w:autoSpaceDN w:val="0"/>
        <w:adjustRightInd w:val="0"/>
        <w:spacing w:before="120" w:after="120"/>
        <w:ind w:left="0" w:firstLine="0"/>
        <w:jc w:val="both"/>
        <w:rPr>
          <w:lang w:val="ro-RO"/>
        </w:rPr>
      </w:pPr>
      <w:r w:rsidRPr="001F41AE">
        <w:rPr>
          <w:lang w:val="ro-RO"/>
        </w:rPr>
        <w:lastRenderedPageBreak/>
        <w:t xml:space="preserve">Implementarea proiectului este planificată pentru o perioadă de șase ani, din octombrie 2023 până în decembrie 2029, care include finanțarea </w:t>
      </w:r>
      <w:r w:rsidR="00606E5A" w:rsidRPr="001F41AE">
        <w:rPr>
          <w:lang w:val="ro-RO"/>
        </w:rPr>
        <w:t xml:space="preserve">din partea </w:t>
      </w:r>
      <w:r w:rsidRPr="001F41AE">
        <w:rPr>
          <w:lang w:val="ro-RO"/>
        </w:rPr>
        <w:t xml:space="preserve">BIRD și Facilitatea Globală de Finanțare Concesională. Data de închidere a </w:t>
      </w:r>
      <w:r w:rsidR="0045180D" w:rsidRPr="001F41AE">
        <w:rPr>
          <w:lang w:val="ro-RO"/>
        </w:rPr>
        <w:t xml:space="preserve">Grantului </w:t>
      </w:r>
      <w:r w:rsidRPr="001F41AE">
        <w:rPr>
          <w:lang w:val="ro-RO"/>
        </w:rPr>
        <w:t>GPE este 31 decembrie 2027, în timp ce data de înch</w:t>
      </w:r>
      <w:r w:rsidR="0045180D" w:rsidRPr="001F41AE">
        <w:rPr>
          <w:lang w:val="ro-RO"/>
        </w:rPr>
        <w:t>eiere</w:t>
      </w:r>
      <w:r w:rsidRPr="001F41AE">
        <w:rPr>
          <w:lang w:val="ro-RO"/>
        </w:rPr>
        <w:t xml:space="preserve"> a </w:t>
      </w:r>
      <w:r w:rsidR="0045180D" w:rsidRPr="001F41AE">
        <w:rPr>
          <w:lang w:val="ro-RO"/>
        </w:rPr>
        <w:t xml:space="preserve"> Grantului </w:t>
      </w:r>
      <w:r w:rsidRPr="001F41AE">
        <w:rPr>
          <w:lang w:val="ro-RO"/>
        </w:rPr>
        <w:t>ELP este 30 iunie 2027.</w:t>
      </w:r>
    </w:p>
    <w:p w14:paraId="551E1F52" w14:textId="77777777" w:rsidR="006A54C0" w:rsidRPr="001F41AE" w:rsidRDefault="00484174"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MEC și ONDRL vor aloca spații pentru </w:t>
      </w:r>
      <w:r w:rsidR="00606E5A" w:rsidRPr="001F41AE">
        <w:rPr>
          <w:lang w:val="ro-RO"/>
        </w:rPr>
        <w:t>oficii</w:t>
      </w:r>
      <w:r w:rsidRPr="001F41AE">
        <w:rPr>
          <w:lang w:val="ro-RO"/>
        </w:rPr>
        <w:t xml:space="preserve"> și echipamente echipei care susține implementarea proiectului. Cu aprobarea prealabilă a Băncii, proiectul poate finanța bunurile selectate pentru a le completa pe cele </w:t>
      </w:r>
      <w:r w:rsidR="00606E5A" w:rsidRPr="001F41AE">
        <w:rPr>
          <w:lang w:val="ro-RO"/>
        </w:rPr>
        <w:t>oferite</w:t>
      </w:r>
      <w:r w:rsidRPr="001F41AE">
        <w:rPr>
          <w:lang w:val="ro-RO"/>
        </w:rPr>
        <w:t xml:space="preserve"> de către Minister și ONDRL.</w:t>
      </w:r>
    </w:p>
    <w:p w14:paraId="7FA47E27" w14:textId="77777777" w:rsidR="00BE3081" w:rsidRPr="001F41AE" w:rsidRDefault="00BE3081" w:rsidP="00A82D8E">
      <w:pPr>
        <w:pStyle w:val="MainParawithChapter"/>
        <w:numPr>
          <w:ilvl w:val="1"/>
          <w:numId w:val="17"/>
        </w:numPr>
        <w:spacing w:before="120" w:after="120"/>
        <w:ind w:left="0" w:firstLine="0"/>
        <w:rPr>
          <w:b/>
          <w:lang w:val="ro-RO"/>
        </w:rPr>
      </w:pPr>
      <w:bookmarkStart w:id="11" w:name="_Toc152243208"/>
      <w:r w:rsidRPr="001F41AE">
        <w:rPr>
          <w:b/>
          <w:lang w:val="ro-RO"/>
        </w:rPr>
        <w:t>Respons</w:t>
      </w:r>
      <w:r w:rsidR="00A840B5" w:rsidRPr="001F41AE">
        <w:rPr>
          <w:b/>
          <w:lang w:val="ro-RO"/>
        </w:rPr>
        <w:t>a</w:t>
      </w:r>
      <w:r w:rsidRPr="001F41AE">
        <w:rPr>
          <w:b/>
          <w:lang w:val="ro-RO"/>
        </w:rPr>
        <w:t>bilit</w:t>
      </w:r>
      <w:bookmarkEnd w:id="11"/>
      <w:r w:rsidR="00A840B5" w:rsidRPr="001F41AE">
        <w:rPr>
          <w:b/>
          <w:lang w:val="ro-RO"/>
        </w:rPr>
        <w:t>ăți</w:t>
      </w:r>
    </w:p>
    <w:p w14:paraId="6488978D" w14:textId="77777777" w:rsidR="004D7CAE" w:rsidRPr="001F41AE" w:rsidRDefault="00847502" w:rsidP="002E12EA">
      <w:pPr>
        <w:autoSpaceDE w:val="0"/>
        <w:autoSpaceDN w:val="0"/>
        <w:adjustRightInd w:val="0"/>
        <w:jc w:val="both"/>
        <w:rPr>
          <w:b/>
          <w:lang w:val="ro-RO"/>
        </w:rPr>
      </w:pPr>
      <w:r w:rsidRPr="001F41AE">
        <w:rPr>
          <w:b/>
          <w:lang w:val="ro-RO"/>
        </w:rPr>
        <w:t>2</w:t>
      </w:r>
      <w:r w:rsidR="00635101" w:rsidRPr="001F41AE">
        <w:rPr>
          <w:b/>
          <w:lang w:val="ro-RO"/>
        </w:rPr>
        <w:t xml:space="preserve">.2.1 </w:t>
      </w:r>
      <w:r w:rsidR="00EB5BE7" w:rsidRPr="001F41AE">
        <w:rPr>
          <w:b/>
          <w:lang w:val="ro-RO"/>
        </w:rPr>
        <w:t>Ministrul Educației și Cercetării</w:t>
      </w:r>
      <w:r w:rsidR="00B176AE" w:rsidRPr="001F41AE">
        <w:rPr>
          <w:b/>
          <w:lang w:val="ro-RO"/>
        </w:rPr>
        <w:t xml:space="preserve">: </w:t>
      </w:r>
      <w:r w:rsidR="00EB5BE7" w:rsidRPr="001F41AE">
        <w:rPr>
          <w:b/>
          <w:lang w:val="ro-RO"/>
        </w:rPr>
        <w:t>Directorul General al Proiectului</w:t>
      </w:r>
      <w:r w:rsidR="00606E5A" w:rsidRPr="001F41AE">
        <w:rPr>
          <w:b/>
          <w:lang w:val="ro-RO"/>
        </w:rPr>
        <w:t xml:space="preserve"> (DGP)</w:t>
      </w:r>
    </w:p>
    <w:p w14:paraId="672ADFF3" w14:textId="77777777" w:rsidR="00BF3C18" w:rsidRPr="001F41AE" w:rsidRDefault="00EB5BE7" w:rsidP="002E12EA">
      <w:pPr>
        <w:numPr>
          <w:ilvl w:val="0"/>
          <w:numId w:val="2"/>
        </w:numPr>
        <w:autoSpaceDE w:val="0"/>
        <w:autoSpaceDN w:val="0"/>
        <w:adjustRightInd w:val="0"/>
        <w:spacing w:before="120" w:after="120"/>
        <w:ind w:left="0" w:firstLine="0"/>
        <w:jc w:val="both"/>
        <w:rPr>
          <w:lang w:val="ro-RO"/>
        </w:rPr>
      </w:pPr>
      <w:bookmarkStart w:id="12" w:name="_Hlk43878799"/>
      <w:r w:rsidRPr="001F41AE">
        <w:rPr>
          <w:bCs/>
          <w:iCs/>
          <w:lang w:val="ro-RO"/>
        </w:rPr>
        <w:t xml:space="preserve">Directorul General al Proiectului are următoarele atribuții, care </w:t>
      </w:r>
      <w:r w:rsidR="00614127" w:rsidRPr="001F41AE">
        <w:rPr>
          <w:bCs/>
          <w:iCs/>
          <w:lang w:val="ro-RO"/>
        </w:rPr>
        <w:t>pot</w:t>
      </w:r>
      <w:r w:rsidRPr="001F41AE">
        <w:rPr>
          <w:bCs/>
          <w:iCs/>
          <w:lang w:val="ro-RO"/>
        </w:rPr>
        <w:t xml:space="preserve"> fi delegate Directorului Executiv al Proiectului</w:t>
      </w:r>
      <w:r w:rsidR="003E15D8" w:rsidRPr="001F41AE">
        <w:rPr>
          <w:bCs/>
          <w:iCs/>
          <w:lang w:val="ro-RO"/>
        </w:rPr>
        <w:t>:</w:t>
      </w:r>
    </w:p>
    <w:p w14:paraId="72DE6469" w14:textId="77777777" w:rsidR="003E15D8" w:rsidRPr="001F41AE" w:rsidRDefault="00606E5A" w:rsidP="006E2F1B">
      <w:pPr>
        <w:numPr>
          <w:ilvl w:val="0"/>
          <w:numId w:val="7"/>
        </w:numPr>
        <w:tabs>
          <w:tab w:val="clear" w:pos="720"/>
        </w:tabs>
        <w:overflowPunct w:val="0"/>
        <w:autoSpaceDE w:val="0"/>
        <w:autoSpaceDN w:val="0"/>
        <w:adjustRightInd w:val="0"/>
        <w:spacing w:after="120"/>
        <w:ind w:left="567" w:firstLine="0"/>
        <w:jc w:val="both"/>
        <w:textAlignment w:val="baseline"/>
        <w:rPr>
          <w:bCs/>
          <w:iCs/>
          <w:lang w:val="ro-RO"/>
        </w:rPr>
      </w:pPr>
      <w:r w:rsidRPr="001F41AE">
        <w:rPr>
          <w:bCs/>
          <w:iCs/>
          <w:lang w:val="ro-RO"/>
        </w:rPr>
        <w:t>Monitorizarea</w:t>
      </w:r>
      <w:r w:rsidR="00EB5BE7" w:rsidRPr="001F41AE">
        <w:rPr>
          <w:bCs/>
          <w:iCs/>
          <w:lang w:val="ro-RO"/>
        </w:rPr>
        <w:t xml:space="preserve"> implementării proiectului</w:t>
      </w:r>
      <w:r w:rsidR="003E15D8" w:rsidRPr="001F41AE">
        <w:rPr>
          <w:bCs/>
          <w:iCs/>
          <w:lang w:val="ro-RO"/>
        </w:rPr>
        <w:t xml:space="preserve">; </w:t>
      </w:r>
    </w:p>
    <w:p w14:paraId="58BF0901" w14:textId="77777777" w:rsidR="003E15D8" w:rsidRPr="001F41AE" w:rsidRDefault="00EB5BE7" w:rsidP="006E2F1B">
      <w:pPr>
        <w:numPr>
          <w:ilvl w:val="0"/>
          <w:numId w:val="7"/>
        </w:numPr>
        <w:tabs>
          <w:tab w:val="clear" w:pos="720"/>
        </w:tabs>
        <w:overflowPunct w:val="0"/>
        <w:autoSpaceDE w:val="0"/>
        <w:autoSpaceDN w:val="0"/>
        <w:adjustRightInd w:val="0"/>
        <w:spacing w:after="120"/>
        <w:ind w:left="567" w:firstLine="0"/>
        <w:jc w:val="both"/>
        <w:textAlignment w:val="baseline"/>
        <w:rPr>
          <w:bCs/>
          <w:iCs/>
          <w:lang w:val="ro-RO"/>
        </w:rPr>
      </w:pPr>
      <w:r w:rsidRPr="001F41AE">
        <w:rPr>
          <w:bCs/>
          <w:iCs/>
          <w:lang w:val="ro-RO"/>
        </w:rPr>
        <w:t>Repartizarea sarcinilor și responsabilităților între structurile instituționale și personalul proiectului</w:t>
      </w:r>
      <w:r w:rsidR="003E15D8" w:rsidRPr="001F41AE">
        <w:rPr>
          <w:bCs/>
          <w:iCs/>
          <w:lang w:val="ro-RO"/>
        </w:rPr>
        <w:t xml:space="preserve">; </w:t>
      </w:r>
    </w:p>
    <w:p w14:paraId="33C944C1" w14:textId="77777777" w:rsidR="003E15D8" w:rsidRPr="001F41AE" w:rsidRDefault="00614127" w:rsidP="006E2F1B">
      <w:pPr>
        <w:numPr>
          <w:ilvl w:val="0"/>
          <w:numId w:val="7"/>
        </w:numPr>
        <w:tabs>
          <w:tab w:val="clear" w:pos="720"/>
        </w:tabs>
        <w:overflowPunct w:val="0"/>
        <w:autoSpaceDE w:val="0"/>
        <w:autoSpaceDN w:val="0"/>
        <w:adjustRightInd w:val="0"/>
        <w:spacing w:after="120"/>
        <w:ind w:left="567" w:firstLine="0"/>
        <w:jc w:val="both"/>
        <w:textAlignment w:val="baseline"/>
        <w:rPr>
          <w:bCs/>
          <w:iCs/>
          <w:lang w:val="ro-RO"/>
        </w:rPr>
      </w:pPr>
      <w:r w:rsidRPr="001F41AE">
        <w:rPr>
          <w:bCs/>
          <w:iCs/>
          <w:lang w:val="ro-RO"/>
        </w:rPr>
        <w:t xml:space="preserve">Dreptul de a semna în favoarea proiectului: contracte cu furnizorii, documente privind retragerile din Conturile </w:t>
      </w:r>
      <w:r w:rsidR="004A7AB8" w:rsidRPr="001F41AE">
        <w:rPr>
          <w:bCs/>
          <w:iCs/>
          <w:lang w:val="ro-RO"/>
        </w:rPr>
        <w:t>desemnate</w:t>
      </w:r>
      <w:r w:rsidRPr="001F41AE">
        <w:rPr>
          <w:bCs/>
          <w:iCs/>
          <w:lang w:val="ro-RO"/>
        </w:rPr>
        <w:t>; și</w:t>
      </w:r>
    </w:p>
    <w:p w14:paraId="4B5F6E57" w14:textId="77777777" w:rsidR="003E45B4" w:rsidRPr="001F41AE" w:rsidRDefault="00614127" w:rsidP="00D817C0">
      <w:pPr>
        <w:numPr>
          <w:ilvl w:val="0"/>
          <w:numId w:val="7"/>
        </w:numPr>
        <w:tabs>
          <w:tab w:val="clear" w:pos="720"/>
        </w:tabs>
        <w:overflowPunct w:val="0"/>
        <w:autoSpaceDE w:val="0"/>
        <w:autoSpaceDN w:val="0"/>
        <w:adjustRightInd w:val="0"/>
        <w:ind w:left="567" w:firstLine="0"/>
        <w:jc w:val="both"/>
        <w:textAlignment w:val="baseline"/>
        <w:rPr>
          <w:bCs/>
          <w:iCs/>
          <w:lang w:val="ro-RO"/>
        </w:rPr>
      </w:pPr>
      <w:r w:rsidRPr="001F41AE">
        <w:rPr>
          <w:bCs/>
          <w:iCs/>
          <w:lang w:val="ro-RO"/>
        </w:rPr>
        <w:t xml:space="preserve">Reprezentarea proiectului </w:t>
      </w:r>
      <w:r w:rsidR="00606E5A" w:rsidRPr="001F41AE">
        <w:rPr>
          <w:bCs/>
          <w:iCs/>
          <w:lang w:val="ro-RO"/>
        </w:rPr>
        <w:t xml:space="preserve">părților </w:t>
      </w:r>
      <w:r w:rsidRPr="001F41AE">
        <w:rPr>
          <w:bCs/>
          <w:iCs/>
          <w:lang w:val="ro-RO"/>
        </w:rPr>
        <w:t>terț</w:t>
      </w:r>
      <w:r w:rsidR="00BE34A2" w:rsidRPr="001F41AE">
        <w:rPr>
          <w:bCs/>
          <w:iCs/>
          <w:lang w:val="ro-RO"/>
        </w:rPr>
        <w:t>e.</w:t>
      </w:r>
    </w:p>
    <w:bookmarkEnd w:id="12"/>
    <w:p w14:paraId="2718CB5C" w14:textId="79F7F83A" w:rsidR="003E45B4" w:rsidRPr="001F41AE" w:rsidRDefault="003E45B4" w:rsidP="00D817C0">
      <w:pPr>
        <w:autoSpaceDE w:val="0"/>
        <w:autoSpaceDN w:val="0"/>
        <w:adjustRightInd w:val="0"/>
        <w:spacing w:before="120" w:after="120"/>
        <w:jc w:val="both"/>
        <w:rPr>
          <w:lang w:val="ro-RO"/>
        </w:rPr>
      </w:pPr>
      <w:r w:rsidRPr="001F41AE">
        <w:rPr>
          <w:b/>
          <w:lang w:val="ro-RO"/>
        </w:rPr>
        <w:t>2.2.2</w:t>
      </w:r>
      <w:r w:rsidR="00430132" w:rsidRPr="001F41AE">
        <w:rPr>
          <w:b/>
          <w:lang w:val="ro-RO"/>
        </w:rPr>
        <w:t xml:space="preserve"> </w:t>
      </w:r>
      <w:r w:rsidR="00BE34A2" w:rsidRPr="001F41AE">
        <w:rPr>
          <w:b/>
          <w:bCs/>
          <w:lang w:val="ro-RO"/>
        </w:rPr>
        <w:t>Secretarul General sau Secretarul de Stat pentru Educație al MEC</w:t>
      </w:r>
      <w:bookmarkStart w:id="13" w:name="_Hlk43878887"/>
      <w:r w:rsidR="00B176AE" w:rsidRPr="001F41AE">
        <w:rPr>
          <w:b/>
          <w:lang w:val="ro-RO"/>
        </w:rPr>
        <w:t>:</w:t>
      </w:r>
      <w:r w:rsidR="00BE34A2" w:rsidRPr="001F41AE">
        <w:rPr>
          <w:b/>
          <w:lang w:val="ro-RO"/>
        </w:rPr>
        <w:t xml:space="preserve"> Directorul Executiv al Proiectului</w:t>
      </w:r>
      <w:r w:rsidR="00606E5A" w:rsidRPr="001F41AE">
        <w:rPr>
          <w:b/>
          <w:lang w:val="ro-RO"/>
        </w:rPr>
        <w:t xml:space="preserve"> (DEP)</w:t>
      </w:r>
    </w:p>
    <w:bookmarkEnd w:id="13"/>
    <w:p w14:paraId="7D3E5465" w14:textId="01F73D08" w:rsidR="0039100A" w:rsidRPr="001F41AE" w:rsidRDefault="00A70D65"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Directorul Executiv al Proiectului asigură </w:t>
      </w:r>
      <w:r w:rsidR="00606E5A" w:rsidRPr="001F41AE">
        <w:rPr>
          <w:lang w:val="ro-RO"/>
        </w:rPr>
        <w:t>monitorizarea</w:t>
      </w:r>
      <w:r w:rsidRPr="001F41AE">
        <w:rPr>
          <w:lang w:val="ro-RO"/>
        </w:rPr>
        <w:t xml:space="preserve"> proiectului, </w:t>
      </w:r>
      <w:r w:rsidR="00606E5A" w:rsidRPr="001F41AE">
        <w:rPr>
          <w:lang w:val="ro-RO"/>
        </w:rPr>
        <w:t>direcțiile</w:t>
      </w:r>
      <w:r w:rsidR="00430132" w:rsidRPr="001F41AE">
        <w:rPr>
          <w:lang w:val="ro-RO"/>
        </w:rPr>
        <w:t xml:space="preserve"> </w:t>
      </w:r>
      <w:r w:rsidR="00606E5A" w:rsidRPr="001F41AE">
        <w:rPr>
          <w:lang w:val="ro-RO"/>
        </w:rPr>
        <w:t>de</w:t>
      </w:r>
      <w:r w:rsidR="00430132" w:rsidRPr="001F41AE">
        <w:rPr>
          <w:lang w:val="ro-RO"/>
        </w:rPr>
        <w:t xml:space="preserve"> </w:t>
      </w:r>
      <w:r w:rsidRPr="001F41AE">
        <w:rPr>
          <w:lang w:val="ro-RO"/>
        </w:rPr>
        <w:t>politici</w:t>
      </w:r>
      <w:r w:rsidR="00430132" w:rsidRPr="001F41AE">
        <w:rPr>
          <w:lang w:val="ro-RO"/>
        </w:rPr>
        <w:t xml:space="preserve"> </w:t>
      </w:r>
      <w:r w:rsidR="00606E5A" w:rsidRPr="001F41AE">
        <w:rPr>
          <w:lang w:val="ro-RO"/>
        </w:rPr>
        <w:t>generale</w:t>
      </w:r>
      <w:r w:rsidR="002162BC" w:rsidRPr="001F41AE">
        <w:rPr>
          <w:lang w:val="ro-RO"/>
        </w:rPr>
        <w:t>,</w:t>
      </w:r>
      <w:r w:rsidR="00430132" w:rsidRPr="001F41AE">
        <w:rPr>
          <w:lang w:val="ro-RO"/>
        </w:rPr>
        <w:t xml:space="preserve"> </w:t>
      </w:r>
      <w:r w:rsidR="00606E5A" w:rsidRPr="001F41AE">
        <w:rPr>
          <w:lang w:val="ro-RO"/>
        </w:rPr>
        <w:t>orientarea</w:t>
      </w:r>
      <w:r w:rsidRPr="001F41AE">
        <w:rPr>
          <w:lang w:val="ro-RO"/>
        </w:rPr>
        <w:t xml:space="preserve"> strategică și de implementare</w:t>
      </w:r>
      <w:r w:rsidR="002162BC" w:rsidRPr="001F41AE">
        <w:rPr>
          <w:lang w:val="ro-RO"/>
        </w:rPr>
        <w:t>,</w:t>
      </w:r>
      <w:r w:rsidRPr="001F41AE">
        <w:rPr>
          <w:lang w:val="ro-RO"/>
        </w:rPr>
        <w:t xml:space="preserve"> și </w:t>
      </w:r>
      <w:r w:rsidR="00606E5A" w:rsidRPr="001F41AE">
        <w:rPr>
          <w:lang w:val="ro-RO"/>
        </w:rPr>
        <w:t>analizează</w:t>
      </w:r>
      <w:r w:rsidRPr="001F41AE">
        <w:rPr>
          <w:lang w:val="ro-RO"/>
        </w:rPr>
        <w:t xml:space="preserve"> progresul </w:t>
      </w:r>
      <w:r w:rsidR="00606E5A" w:rsidRPr="001F41AE">
        <w:rPr>
          <w:lang w:val="ro-RO"/>
        </w:rPr>
        <w:t>total</w:t>
      </w:r>
      <w:r w:rsidRPr="001F41AE">
        <w:rPr>
          <w:lang w:val="ro-RO"/>
        </w:rPr>
        <w:t xml:space="preserve"> al proiectului</w:t>
      </w:r>
      <w:r w:rsidR="002162BC" w:rsidRPr="001F41AE">
        <w:rPr>
          <w:lang w:val="ro-RO"/>
        </w:rPr>
        <w:t>.</w:t>
      </w:r>
      <w:r w:rsidR="00430132" w:rsidRPr="001F41AE">
        <w:rPr>
          <w:lang w:val="ro-RO"/>
        </w:rPr>
        <w:t xml:space="preserve"> </w:t>
      </w:r>
      <w:r w:rsidR="002162BC" w:rsidRPr="001F41AE">
        <w:rPr>
          <w:lang w:val="ro-RO"/>
        </w:rPr>
        <w:t>De asemenea, Directorul Executiv al Proiectului este</w:t>
      </w:r>
      <w:r w:rsidR="00430132" w:rsidRPr="001F41AE">
        <w:rPr>
          <w:lang w:val="ro-RO"/>
        </w:rPr>
        <w:t xml:space="preserve"> </w:t>
      </w:r>
      <w:r w:rsidR="0039100A" w:rsidRPr="001F41AE">
        <w:rPr>
          <w:lang w:val="ro-RO"/>
        </w:rPr>
        <w:t>respons</w:t>
      </w:r>
      <w:r w:rsidR="002162BC" w:rsidRPr="001F41AE">
        <w:rPr>
          <w:lang w:val="ro-RO"/>
        </w:rPr>
        <w:t>abil</w:t>
      </w:r>
      <w:r w:rsidR="00430132" w:rsidRPr="001F41AE">
        <w:rPr>
          <w:lang w:val="ro-RO"/>
        </w:rPr>
        <w:t xml:space="preserve"> </w:t>
      </w:r>
      <w:r w:rsidR="002162BC" w:rsidRPr="001F41AE">
        <w:rPr>
          <w:lang w:val="ro-RO"/>
        </w:rPr>
        <w:t>pentru</w:t>
      </w:r>
      <w:r w:rsidR="0039100A" w:rsidRPr="001F41AE">
        <w:rPr>
          <w:lang w:val="ro-RO"/>
        </w:rPr>
        <w:t>:</w:t>
      </w:r>
    </w:p>
    <w:p w14:paraId="5B38ADF0" w14:textId="77777777" w:rsidR="0039100A" w:rsidRPr="001F41AE" w:rsidRDefault="00606E5A" w:rsidP="006E2F1B">
      <w:pPr>
        <w:numPr>
          <w:ilvl w:val="0"/>
          <w:numId w:val="5"/>
        </w:numPr>
        <w:overflowPunct w:val="0"/>
        <w:autoSpaceDE w:val="0"/>
        <w:autoSpaceDN w:val="0"/>
        <w:adjustRightInd w:val="0"/>
        <w:spacing w:after="120"/>
        <w:ind w:left="567" w:firstLine="0"/>
        <w:jc w:val="both"/>
        <w:textAlignment w:val="baseline"/>
        <w:rPr>
          <w:bCs/>
          <w:iCs/>
          <w:lang w:val="ro-RO"/>
        </w:rPr>
      </w:pPr>
      <w:r w:rsidRPr="001F41AE">
        <w:rPr>
          <w:bCs/>
          <w:iCs/>
          <w:lang w:val="ro-RO"/>
        </w:rPr>
        <w:t>Semnarea documentelor în favoarea Proiectului, care include contracte de mică valoare cu furnizorii, corespondența oficială, documente privind debursările din Conturile Creditului, și alte documente necesare conform legislației locale; și</w:t>
      </w:r>
    </w:p>
    <w:p w14:paraId="2875A4C9" w14:textId="77777777" w:rsidR="00587E69" w:rsidRPr="001F41AE" w:rsidRDefault="00606E5A" w:rsidP="006E2F1B">
      <w:pPr>
        <w:numPr>
          <w:ilvl w:val="0"/>
          <w:numId w:val="5"/>
        </w:numPr>
        <w:overflowPunct w:val="0"/>
        <w:autoSpaceDE w:val="0"/>
        <w:autoSpaceDN w:val="0"/>
        <w:adjustRightInd w:val="0"/>
        <w:spacing w:after="120"/>
        <w:ind w:left="567" w:firstLine="0"/>
        <w:jc w:val="both"/>
        <w:textAlignment w:val="baseline"/>
        <w:rPr>
          <w:bCs/>
          <w:iCs/>
          <w:lang w:val="ro-RO"/>
        </w:rPr>
      </w:pPr>
      <w:r w:rsidRPr="001F41AE">
        <w:rPr>
          <w:bCs/>
          <w:iCs/>
          <w:lang w:val="ro-RO"/>
        </w:rPr>
        <w:t>Coordonarea cu MF a solicitărilor de debursări corespunzătoare;</w:t>
      </w:r>
    </w:p>
    <w:p w14:paraId="443F6945" w14:textId="77777777" w:rsidR="00C5646A" w:rsidRPr="001F41AE" w:rsidRDefault="00606E5A" w:rsidP="00C5646A">
      <w:pPr>
        <w:numPr>
          <w:ilvl w:val="0"/>
          <w:numId w:val="5"/>
        </w:numPr>
        <w:overflowPunct w:val="0"/>
        <w:autoSpaceDE w:val="0"/>
        <w:autoSpaceDN w:val="0"/>
        <w:adjustRightInd w:val="0"/>
        <w:spacing w:after="120"/>
        <w:ind w:left="567" w:firstLine="0"/>
        <w:jc w:val="both"/>
        <w:textAlignment w:val="baseline"/>
        <w:rPr>
          <w:bCs/>
          <w:iCs/>
          <w:lang w:val="ro-RO"/>
        </w:rPr>
      </w:pPr>
      <w:r w:rsidRPr="001F41AE">
        <w:rPr>
          <w:bCs/>
          <w:iCs/>
          <w:lang w:val="ro-RO"/>
        </w:rPr>
        <w:t xml:space="preserve">Coordonarea cu </w:t>
      </w:r>
      <w:r w:rsidRPr="001F41AE">
        <w:rPr>
          <w:lang w:val="ro-RO"/>
        </w:rPr>
        <w:t>ONDRL a lucrărilor civile;</w:t>
      </w:r>
    </w:p>
    <w:p w14:paraId="4FB64306" w14:textId="77777777" w:rsidR="00F13DED" w:rsidRPr="001F41AE" w:rsidRDefault="00606E5A" w:rsidP="006E2F1B">
      <w:pPr>
        <w:numPr>
          <w:ilvl w:val="0"/>
          <w:numId w:val="5"/>
        </w:numPr>
        <w:overflowPunct w:val="0"/>
        <w:autoSpaceDE w:val="0"/>
        <w:autoSpaceDN w:val="0"/>
        <w:adjustRightInd w:val="0"/>
        <w:spacing w:after="120"/>
        <w:ind w:left="567" w:firstLine="0"/>
        <w:jc w:val="both"/>
        <w:textAlignment w:val="baseline"/>
        <w:rPr>
          <w:bCs/>
          <w:iCs/>
          <w:lang w:val="ro-RO"/>
        </w:rPr>
      </w:pPr>
      <w:r w:rsidRPr="001F41AE">
        <w:rPr>
          <w:bCs/>
          <w:iCs/>
          <w:lang w:val="ro-RO"/>
        </w:rPr>
        <w:t>Coordonarea Mecanismului de Soluționare a Reclamațiilor</w:t>
      </w:r>
      <w:r w:rsidR="00C5646A" w:rsidRPr="001F41AE">
        <w:rPr>
          <w:bCs/>
          <w:iCs/>
          <w:lang w:val="ro-RO"/>
        </w:rPr>
        <w:t>(</w:t>
      </w:r>
      <w:r w:rsidRPr="001F41AE">
        <w:rPr>
          <w:bCs/>
          <w:iCs/>
          <w:lang w:val="ro-RO"/>
        </w:rPr>
        <w:t>MSR</w:t>
      </w:r>
      <w:r w:rsidR="00C5646A" w:rsidRPr="001F41AE">
        <w:rPr>
          <w:bCs/>
          <w:iCs/>
          <w:lang w:val="ro-RO"/>
        </w:rPr>
        <w:t>)</w:t>
      </w:r>
      <w:r w:rsidR="001B0148" w:rsidRPr="001F41AE">
        <w:rPr>
          <w:bCs/>
          <w:iCs/>
          <w:lang w:val="ro-RO"/>
        </w:rPr>
        <w:t>;</w:t>
      </w:r>
    </w:p>
    <w:p w14:paraId="1E36178C" w14:textId="04ED09D7" w:rsidR="00002AEC" w:rsidRPr="001F41AE" w:rsidRDefault="00606E5A" w:rsidP="006E2F1B">
      <w:pPr>
        <w:numPr>
          <w:ilvl w:val="0"/>
          <w:numId w:val="5"/>
        </w:numPr>
        <w:overflowPunct w:val="0"/>
        <w:autoSpaceDE w:val="0"/>
        <w:autoSpaceDN w:val="0"/>
        <w:adjustRightInd w:val="0"/>
        <w:spacing w:after="120"/>
        <w:ind w:left="567" w:firstLine="0"/>
        <w:jc w:val="both"/>
        <w:textAlignment w:val="baseline"/>
        <w:rPr>
          <w:bCs/>
          <w:iCs/>
          <w:lang w:val="ro-RO"/>
        </w:rPr>
      </w:pPr>
      <w:r w:rsidRPr="001F41AE">
        <w:rPr>
          <w:bCs/>
          <w:iCs/>
          <w:lang w:val="ro-RO"/>
        </w:rPr>
        <w:t>Aprobarea</w:t>
      </w:r>
      <w:r w:rsidR="00430132" w:rsidRPr="001F41AE">
        <w:rPr>
          <w:bCs/>
          <w:iCs/>
          <w:lang w:val="ro-RO"/>
        </w:rPr>
        <w:t xml:space="preserve"> </w:t>
      </w:r>
      <w:r w:rsidRPr="001F41AE">
        <w:rPr>
          <w:bCs/>
          <w:iCs/>
          <w:lang w:val="ro-RO"/>
        </w:rPr>
        <w:t>MOP</w:t>
      </w:r>
      <w:r w:rsidR="001B0148" w:rsidRPr="001F41AE">
        <w:rPr>
          <w:bCs/>
          <w:iCs/>
          <w:lang w:val="ro-RO"/>
        </w:rPr>
        <w:t>;</w:t>
      </w:r>
    </w:p>
    <w:p w14:paraId="1C320B96" w14:textId="77777777" w:rsidR="00B54408" w:rsidRPr="001F41AE" w:rsidRDefault="00B54408" w:rsidP="006E2F1B">
      <w:pPr>
        <w:numPr>
          <w:ilvl w:val="0"/>
          <w:numId w:val="5"/>
        </w:numPr>
        <w:overflowPunct w:val="0"/>
        <w:autoSpaceDE w:val="0"/>
        <w:autoSpaceDN w:val="0"/>
        <w:adjustRightInd w:val="0"/>
        <w:spacing w:after="120"/>
        <w:ind w:left="567" w:firstLine="0"/>
        <w:jc w:val="both"/>
        <w:textAlignment w:val="baseline"/>
        <w:rPr>
          <w:bCs/>
          <w:iCs/>
          <w:lang w:val="ro-RO"/>
        </w:rPr>
      </w:pPr>
      <w:r w:rsidRPr="001F41AE">
        <w:rPr>
          <w:bCs/>
          <w:iCs/>
          <w:lang w:val="ro-RO"/>
        </w:rPr>
        <w:t>Monitori</w:t>
      </w:r>
      <w:r w:rsidR="00606E5A" w:rsidRPr="001F41AE">
        <w:rPr>
          <w:bCs/>
          <w:iCs/>
          <w:lang w:val="ro-RO"/>
        </w:rPr>
        <w:t>zarea indicatorilor pr</w:t>
      </w:r>
      <w:r w:rsidR="0089120B" w:rsidRPr="001F41AE">
        <w:rPr>
          <w:bCs/>
          <w:iCs/>
          <w:lang w:val="ro-RO"/>
        </w:rPr>
        <w:t>o</w:t>
      </w:r>
      <w:r w:rsidR="00606E5A" w:rsidRPr="001F41AE">
        <w:rPr>
          <w:bCs/>
          <w:iCs/>
          <w:lang w:val="ro-RO"/>
        </w:rPr>
        <w:t>iectului</w:t>
      </w:r>
      <w:r w:rsidRPr="001F41AE">
        <w:rPr>
          <w:bCs/>
          <w:iCs/>
          <w:lang w:val="ro-RO"/>
        </w:rPr>
        <w:t>.</w:t>
      </w:r>
    </w:p>
    <w:p w14:paraId="46F33609" w14:textId="149F3DD9" w:rsidR="001A2E4D" w:rsidRPr="001F41AE" w:rsidRDefault="003E45B4" w:rsidP="00D817C0">
      <w:pPr>
        <w:autoSpaceDE w:val="0"/>
        <w:autoSpaceDN w:val="0"/>
        <w:adjustRightInd w:val="0"/>
        <w:spacing w:before="120" w:after="120"/>
        <w:jc w:val="both"/>
        <w:rPr>
          <w:b/>
          <w:lang w:val="ro-RO"/>
        </w:rPr>
      </w:pPr>
      <w:r w:rsidRPr="001F41AE">
        <w:rPr>
          <w:b/>
          <w:lang w:val="ro-RO"/>
        </w:rPr>
        <w:t>2</w:t>
      </w:r>
      <w:r w:rsidR="00CA09BE" w:rsidRPr="001F41AE">
        <w:rPr>
          <w:b/>
          <w:lang w:val="ro-RO"/>
        </w:rPr>
        <w:t>.2.</w:t>
      </w:r>
      <w:r w:rsidRPr="001F41AE">
        <w:rPr>
          <w:b/>
          <w:lang w:val="ro-RO"/>
        </w:rPr>
        <w:t>3</w:t>
      </w:r>
      <w:r w:rsidR="00430132" w:rsidRPr="001F41AE">
        <w:rPr>
          <w:b/>
          <w:lang w:val="ro-RO"/>
        </w:rPr>
        <w:t xml:space="preserve"> </w:t>
      </w:r>
      <w:r w:rsidR="0089120B" w:rsidRPr="001F41AE">
        <w:rPr>
          <w:b/>
          <w:lang w:val="ro-RO"/>
        </w:rPr>
        <w:t>Echipa de m</w:t>
      </w:r>
      <w:r w:rsidRPr="001F41AE">
        <w:rPr>
          <w:b/>
          <w:lang w:val="ro-RO"/>
        </w:rPr>
        <w:t xml:space="preserve">anagement </w:t>
      </w:r>
    </w:p>
    <w:p w14:paraId="7B6CC81D" w14:textId="77777777" w:rsidR="001A2E4D" w:rsidRPr="001F41AE" w:rsidRDefault="0089120B"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Sarcinile de bază și calificările minime ale Echipei de management a Proiectului (EMP)  sunt enumerate în Anexele 10 și 1. </w:t>
      </w:r>
    </w:p>
    <w:p w14:paraId="1746005E" w14:textId="77777777" w:rsidR="00DC0EE3" w:rsidRPr="001F41AE" w:rsidRDefault="0089120B" w:rsidP="00DC0EE3">
      <w:pPr>
        <w:pStyle w:val="Normallist"/>
        <w:autoSpaceDE w:val="0"/>
        <w:autoSpaceDN w:val="0"/>
        <w:adjustRightInd w:val="0"/>
        <w:spacing w:before="288"/>
        <w:ind w:left="0" w:firstLine="0"/>
        <w:rPr>
          <w:b/>
          <w:lang w:val="ro-RO"/>
        </w:rPr>
      </w:pPr>
      <w:bookmarkStart w:id="14" w:name="_Hlk157179722"/>
      <w:r w:rsidRPr="001F41AE">
        <w:rPr>
          <w:lang w:val="ro-RO"/>
        </w:rPr>
        <w:t xml:space="preserve">Echipa ONDRL pentru implementarea proiectului PÎCE trebuie selectată în conformitate cu </w:t>
      </w:r>
      <w:r w:rsidR="003B7100" w:rsidRPr="001F41AE">
        <w:rPr>
          <w:lang w:val="ro-RO"/>
        </w:rPr>
        <w:t>Termenii de Referință</w:t>
      </w:r>
      <w:r w:rsidRPr="001F41AE">
        <w:rPr>
          <w:lang w:val="ro-RO"/>
        </w:rPr>
        <w:t>, calificări</w:t>
      </w:r>
      <w:r w:rsidR="003B7100" w:rsidRPr="001F41AE">
        <w:rPr>
          <w:lang w:val="ro-RO"/>
        </w:rPr>
        <w:t>le</w:t>
      </w:r>
      <w:r w:rsidRPr="001F41AE">
        <w:rPr>
          <w:lang w:val="ro-RO"/>
        </w:rPr>
        <w:t xml:space="preserve"> și experienț</w:t>
      </w:r>
      <w:r w:rsidR="003B7100" w:rsidRPr="001F41AE">
        <w:rPr>
          <w:lang w:val="ro-RO"/>
        </w:rPr>
        <w:t>a</w:t>
      </w:r>
      <w:r w:rsidRPr="001F41AE">
        <w:rPr>
          <w:lang w:val="ro-RO"/>
        </w:rPr>
        <w:t xml:space="preserve">, acceptabile pentru </w:t>
      </w:r>
      <w:r w:rsidR="003B7100" w:rsidRPr="001F41AE">
        <w:rPr>
          <w:lang w:val="ro-RO"/>
        </w:rPr>
        <w:t>Bancă</w:t>
      </w:r>
      <w:r w:rsidRPr="001F41AE">
        <w:rPr>
          <w:lang w:val="ro-RO"/>
        </w:rPr>
        <w:t>. Orice modificare a echipei ONDRL va fi coordonată cu MEC și convenită în prealabil cu Banca.</w:t>
      </w:r>
    </w:p>
    <w:bookmarkEnd w:id="14"/>
    <w:p w14:paraId="7388C520" w14:textId="77777777" w:rsidR="00CA7E07" w:rsidRPr="001F41AE" w:rsidRDefault="00764F43" w:rsidP="00DC0EE3">
      <w:pPr>
        <w:pStyle w:val="Normallist"/>
        <w:numPr>
          <w:ilvl w:val="0"/>
          <w:numId w:val="0"/>
        </w:numPr>
        <w:autoSpaceDE w:val="0"/>
        <w:autoSpaceDN w:val="0"/>
        <w:adjustRightInd w:val="0"/>
        <w:spacing w:before="288"/>
        <w:rPr>
          <w:b/>
          <w:lang w:val="ro-RO"/>
        </w:rPr>
      </w:pPr>
      <w:r w:rsidRPr="001F41AE">
        <w:rPr>
          <w:b/>
          <w:lang w:val="ro-RO"/>
        </w:rPr>
        <w:t>2</w:t>
      </w:r>
      <w:r w:rsidR="00CA7E07" w:rsidRPr="001F41AE">
        <w:rPr>
          <w:b/>
          <w:lang w:val="ro-RO"/>
        </w:rPr>
        <w:t>.2.</w:t>
      </w:r>
      <w:r w:rsidRPr="001F41AE">
        <w:rPr>
          <w:b/>
          <w:lang w:val="ro-RO"/>
        </w:rPr>
        <w:t>4</w:t>
      </w:r>
      <w:r w:rsidR="00CA7E07" w:rsidRPr="001F41AE">
        <w:rPr>
          <w:b/>
          <w:lang w:val="ro-RO"/>
        </w:rPr>
        <w:t xml:space="preserve"> Minis</w:t>
      </w:r>
      <w:r w:rsidR="003B7100" w:rsidRPr="001F41AE">
        <w:rPr>
          <w:b/>
          <w:lang w:val="ro-RO"/>
        </w:rPr>
        <w:t>terul</w:t>
      </w:r>
      <w:r w:rsidR="00CA7E07" w:rsidRPr="001F41AE">
        <w:rPr>
          <w:b/>
          <w:lang w:val="ro-RO"/>
        </w:rPr>
        <w:t xml:space="preserve"> Finan</w:t>
      </w:r>
      <w:r w:rsidR="003B7100" w:rsidRPr="001F41AE">
        <w:rPr>
          <w:b/>
          <w:lang w:val="ro-RO"/>
        </w:rPr>
        <w:t>țelor</w:t>
      </w:r>
      <w:r w:rsidR="001B0148" w:rsidRPr="001F41AE">
        <w:rPr>
          <w:b/>
          <w:lang w:val="ro-RO"/>
        </w:rPr>
        <w:t xml:space="preserve"> (MF)</w:t>
      </w:r>
    </w:p>
    <w:p w14:paraId="60FF588E" w14:textId="77777777" w:rsidR="002469D4" w:rsidRPr="001F41AE" w:rsidRDefault="002469D4"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MF </w:t>
      </w:r>
      <w:r w:rsidR="003B7100" w:rsidRPr="001F41AE">
        <w:rPr>
          <w:lang w:val="ro-RO"/>
        </w:rPr>
        <w:t>trebuie să asigure alocările bugetare anuale suficiente și la timp pentru necesitățile proiectului</w:t>
      </w:r>
      <w:r w:rsidR="00FC1A16" w:rsidRPr="001F41AE">
        <w:rPr>
          <w:lang w:val="ro-RO"/>
        </w:rPr>
        <w:t>, precum și executarea  ordinelor de plată ce țin de proiect în timp rezonabil</w:t>
      </w:r>
      <w:r w:rsidRPr="001F41AE">
        <w:rPr>
          <w:lang w:val="ro-RO"/>
        </w:rPr>
        <w:t>;</w:t>
      </w:r>
    </w:p>
    <w:p w14:paraId="3EF52A36" w14:textId="77777777" w:rsidR="004E6004" w:rsidRPr="001F41AE" w:rsidRDefault="004E6004"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MF </w:t>
      </w:r>
      <w:r w:rsidR="00815A18" w:rsidRPr="001F41AE">
        <w:rPr>
          <w:lang w:val="ro-RO"/>
        </w:rPr>
        <w:t xml:space="preserve">va efectua transferurile spre raioane a resurselor bugetare alocate educației și va facilita ca autoritățile publice locale să transfere resursele bugetare școlilor din subordinea lor. </w:t>
      </w:r>
    </w:p>
    <w:p w14:paraId="5E611F4D" w14:textId="77777777" w:rsidR="00B41889" w:rsidRPr="001F41AE" w:rsidRDefault="00B41889" w:rsidP="00D817C0">
      <w:pPr>
        <w:autoSpaceDE w:val="0"/>
        <w:autoSpaceDN w:val="0"/>
        <w:adjustRightInd w:val="0"/>
        <w:spacing w:before="120" w:after="120"/>
        <w:jc w:val="both"/>
        <w:rPr>
          <w:b/>
          <w:lang w:val="ro-RO"/>
        </w:rPr>
      </w:pPr>
      <w:r w:rsidRPr="001F41AE">
        <w:rPr>
          <w:b/>
          <w:lang w:val="ro-RO"/>
        </w:rPr>
        <w:lastRenderedPageBreak/>
        <w:t xml:space="preserve">2.2.5 </w:t>
      </w:r>
      <w:r w:rsidR="0061087F" w:rsidRPr="001F41AE">
        <w:rPr>
          <w:b/>
          <w:lang w:val="ro-RO"/>
        </w:rPr>
        <w:t xml:space="preserve">Responsabilitățile </w:t>
      </w:r>
      <w:r w:rsidR="0061087F" w:rsidRPr="001F41AE">
        <w:rPr>
          <w:b/>
          <w:bCs/>
          <w:lang w:val="ro-RO"/>
        </w:rPr>
        <w:t xml:space="preserve">ONDRL </w:t>
      </w:r>
    </w:p>
    <w:p w14:paraId="4EFAA3F7" w14:textId="3C1475E7" w:rsidR="00C75B8D" w:rsidRPr="001F41AE" w:rsidRDefault="004B578B" w:rsidP="00490697">
      <w:pPr>
        <w:pStyle w:val="Normallist"/>
        <w:spacing w:beforeLines="100" w:before="240"/>
        <w:ind w:left="0" w:firstLine="0"/>
        <w:rPr>
          <w:rFonts w:eastAsiaTheme="minorHAnsi"/>
          <w:i/>
          <w:lang w:val="ro-RO"/>
        </w:rPr>
      </w:pPr>
      <w:r w:rsidRPr="001F41AE">
        <w:rPr>
          <w:lang w:val="ro-RO"/>
        </w:rPr>
        <w:t>O</w:t>
      </w:r>
      <w:r w:rsidR="0061087F" w:rsidRPr="001F41AE">
        <w:rPr>
          <w:lang w:val="ro-RO"/>
        </w:rPr>
        <w:t>NDRL este în întregime responsabil pentru implementarea totală a activităților</w:t>
      </w:r>
      <w:r w:rsidR="00430132" w:rsidRPr="001F41AE">
        <w:rPr>
          <w:lang w:val="ro-RO"/>
        </w:rPr>
        <w:t xml:space="preserve"> </w:t>
      </w:r>
      <w:r w:rsidR="0061087F" w:rsidRPr="001F41AE">
        <w:rPr>
          <w:lang w:val="ro-RO"/>
        </w:rPr>
        <w:t>prevăzute în</w:t>
      </w:r>
      <w:r w:rsidR="00C5646A" w:rsidRPr="001F41AE">
        <w:rPr>
          <w:lang w:val="ro-RO"/>
        </w:rPr>
        <w:t xml:space="preserve"> P</w:t>
      </w:r>
      <w:r w:rsidR="0061087F" w:rsidRPr="001F41AE">
        <w:rPr>
          <w:lang w:val="ro-RO"/>
        </w:rPr>
        <w:t>ărțile</w:t>
      </w:r>
      <w:r w:rsidR="00C5646A" w:rsidRPr="001F41AE">
        <w:rPr>
          <w:lang w:val="ro-RO"/>
        </w:rPr>
        <w:t xml:space="preserve"> 2.2 </w:t>
      </w:r>
      <w:r w:rsidR="0061087F" w:rsidRPr="001F41AE">
        <w:rPr>
          <w:lang w:val="ro-RO"/>
        </w:rPr>
        <w:t>și</w:t>
      </w:r>
      <w:r w:rsidR="00C5646A" w:rsidRPr="001F41AE">
        <w:rPr>
          <w:lang w:val="ro-RO"/>
        </w:rPr>
        <w:t xml:space="preserve"> 2.3, </w:t>
      </w:r>
      <w:r w:rsidR="0061087F" w:rsidRPr="001F41AE">
        <w:rPr>
          <w:lang w:val="ro-RO"/>
        </w:rPr>
        <w:t>și</w:t>
      </w:r>
      <w:r w:rsidR="00C5646A" w:rsidRPr="001F41AE">
        <w:rPr>
          <w:lang w:val="ro-RO"/>
        </w:rPr>
        <w:t xml:space="preserve"> 3.2(b)</w:t>
      </w:r>
      <w:r w:rsidR="00007A07" w:rsidRPr="001F41AE">
        <w:rPr>
          <w:lang w:val="ro-RO"/>
        </w:rPr>
        <w:t xml:space="preserve">, </w:t>
      </w:r>
      <w:r w:rsidR="0061087F" w:rsidRPr="001F41AE">
        <w:rPr>
          <w:lang w:val="ro-RO"/>
        </w:rPr>
        <w:t>precum și pentru</w:t>
      </w:r>
      <w:r w:rsidR="00B64995" w:rsidRPr="001F41AE">
        <w:rPr>
          <w:rFonts w:eastAsiaTheme="minorHAnsi"/>
          <w:i/>
          <w:lang w:val="ro-RO"/>
        </w:rPr>
        <w:t xml:space="preserve">:  </w:t>
      </w:r>
    </w:p>
    <w:p w14:paraId="00711027" w14:textId="1F0DD555" w:rsidR="00B64995" w:rsidRPr="001F41AE" w:rsidRDefault="0061087F" w:rsidP="00A82D8E">
      <w:pPr>
        <w:pStyle w:val="Sub-Para2underXY"/>
        <w:numPr>
          <w:ilvl w:val="3"/>
          <w:numId w:val="23"/>
        </w:numPr>
        <w:tabs>
          <w:tab w:val="left" w:pos="1134"/>
        </w:tabs>
        <w:spacing w:after="120"/>
        <w:ind w:left="567" w:firstLine="0"/>
        <w:jc w:val="both"/>
        <w:rPr>
          <w:rFonts w:eastAsiaTheme="minorHAnsi"/>
          <w:lang w:val="ro-RO"/>
        </w:rPr>
      </w:pPr>
      <w:r w:rsidRPr="001F41AE">
        <w:rPr>
          <w:rFonts w:eastAsiaTheme="minorHAnsi"/>
          <w:lang w:val="ro-RO"/>
        </w:rPr>
        <w:t xml:space="preserve">gestionarea Contului </w:t>
      </w:r>
      <w:r w:rsidR="004A7AB8" w:rsidRPr="001F41AE">
        <w:rPr>
          <w:rFonts w:eastAsiaTheme="minorHAnsi"/>
          <w:lang w:val="ro-RO"/>
        </w:rPr>
        <w:t>Desemnat</w:t>
      </w:r>
      <w:r w:rsidR="00430132" w:rsidRPr="001F41AE">
        <w:rPr>
          <w:rFonts w:eastAsiaTheme="minorHAnsi"/>
          <w:lang w:val="ro-RO"/>
        </w:rPr>
        <w:t xml:space="preserve"> </w:t>
      </w:r>
      <w:r w:rsidR="001F7505" w:rsidRPr="001F41AE">
        <w:rPr>
          <w:rFonts w:eastAsiaTheme="minorHAnsi"/>
          <w:lang w:val="ro-RO"/>
        </w:rPr>
        <w:t>(C</w:t>
      </w:r>
      <w:r w:rsidR="004A7AB8" w:rsidRPr="001F41AE">
        <w:rPr>
          <w:rFonts w:eastAsiaTheme="minorHAnsi"/>
          <w:lang w:val="ro-RO"/>
        </w:rPr>
        <w:t>D</w:t>
      </w:r>
      <w:r w:rsidR="001F7505" w:rsidRPr="001F41AE">
        <w:rPr>
          <w:rFonts w:eastAsiaTheme="minorHAnsi"/>
          <w:lang w:val="ro-RO"/>
        </w:rPr>
        <w:t xml:space="preserve">) </w:t>
      </w:r>
      <w:r w:rsidRPr="001F41AE">
        <w:rPr>
          <w:rFonts w:eastAsiaTheme="minorHAnsi"/>
          <w:lang w:val="ro-RO"/>
        </w:rPr>
        <w:t xml:space="preserve">propriu utilizat pentru plăți în cadrul Părților </w:t>
      </w:r>
      <w:r w:rsidR="00C5646A" w:rsidRPr="001F41AE">
        <w:rPr>
          <w:lang w:val="ro-RO"/>
        </w:rPr>
        <w:t xml:space="preserve">2.2 </w:t>
      </w:r>
      <w:r w:rsidR="001F7505" w:rsidRPr="001F41AE">
        <w:rPr>
          <w:lang w:val="ro-RO"/>
        </w:rPr>
        <w:t>și</w:t>
      </w:r>
      <w:r w:rsidR="00C5646A" w:rsidRPr="001F41AE">
        <w:rPr>
          <w:lang w:val="ro-RO"/>
        </w:rPr>
        <w:t xml:space="preserve"> 2.3, </w:t>
      </w:r>
      <w:r w:rsidR="001F7505" w:rsidRPr="001F41AE">
        <w:rPr>
          <w:lang w:val="ro-RO"/>
        </w:rPr>
        <w:t>și</w:t>
      </w:r>
      <w:r w:rsidR="00C5646A" w:rsidRPr="001F41AE">
        <w:rPr>
          <w:lang w:val="ro-RO"/>
        </w:rPr>
        <w:t xml:space="preserve"> 3.2(b)</w:t>
      </w:r>
      <w:r w:rsidR="00E31CE0" w:rsidRPr="001F41AE">
        <w:rPr>
          <w:rFonts w:eastAsiaTheme="minorHAnsi"/>
          <w:lang w:val="ro-RO"/>
        </w:rPr>
        <w:t>,</w:t>
      </w:r>
      <w:r w:rsidR="001F7505" w:rsidRPr="001F41AE">
        <w:rPr>
          <w:rFonts w:eastAsiaTheme="minorHAnsi"/>
          <w:lang w:val="ro-RO"/>
        </w:rPr>
        <w:t xml:space="preserve"> și oferirea informației consolidate</w:t>
      </w:r>
      <w:r w:rsidR="00430132" w:rsidRPr="001F41AE">
        <w:rPr>
          <w:rFonts w:eastAsiaTheme="minorHAnsi"/>
          <w:lang w:val="ro-RO"/>
        </w:rPr>
        <w:t xml:space="preserve"> </w:t>
      </w:r>
      <w:r w:rsidR="00A9427E" w:rsidRPr="001F41AE">
        <w:rPr>
          <w:rFonts w:eastAsiaTheme="minorHAnsi"/>
          <w:lang w:val="ro-RO"/>
        </w:rPr>
        <w:t>ME</w:t>
      </w:r>
      <w:r w:rsidR="001F7505" w:rsidRPr="001F41AE">
        <w:rPr>
          <w:rFonts w:eastAsiaTheme="minorHAnsi"/>
          <w:lang w:val="ro-RO"/>
        </w:rPr>
        <w:t>C</w:t>
      </w:r>
      <w:r w:rsidR="00430132" w:rsidRPr="001F41AE">
        <w:rPr>
          <w:rFonts w:eastAsiaTheme="minorHAnsi"/>
          <w:lang w:val="ro-RO"/>
        </w:rPr>
        <w:t xml:space="preserve"> </w:t>
      </w:r>
      <w:r w:rsidR="001F7505" w:rsidRPr="001F41AE">
        <w:rPr>
          <w:rFonts w:eastAsiaTheme="minorHAnsi"/>
          <w:lang w:val="ro-RO"/>
        </w:rPr>
        <w:t>trimestrial</w:t>
      </w:r>
      <w:r w:rsidR="00B64995" w:rsidRPr="001F41AE">
        <w:rPr>
          <w:rFonts w:eastAsiaTheme="minorHAnsi"/>
          <w:lang w:val="ro-RO"/>
        </w:rPr>
        <w:t xml:space="preserve">; </w:t>
      </w:r>
    </w:p>
    <w:p w14:paraId="0C855E58" w14:textId="77777777" w:rsidR="00F01D46" w:rsidRPr="001F41AE" w:rsidRDefault="001F7505" w:rsidP="00A82D8E">
      <w:pPr>
        <w:pStyle w:val="Sub-Para2underXY"/>
        <w:numPr>
          <w:ilvl w:val="3"/>
          <w:numId w:val="23"/>
        </w:numPr>
        <w:tabs>
          <w:tab w:val="left" w:pos="1134"/>
        </w:tabs>
        <w:spacing w:after="120"/>
        <w:ind w:left="567" w:firstLine="0"/>
        <w:jc w:val="both"/>
        <w:rPr>
          <w:rFonts w:eastAsiaTheme="minorHAnsi"/>
          <w:lang w:val="ro-RO"/>
        </w:rPr>
      </w:pPr>
      <w:r w:rsidRPr="001F41AE">
        <w:rPr>
          <w:rFonts w:eastAsiaTheme="minorHAnsi"/>
          <w:lang w:val="ro-RO"/>
        </w:rPr>
        <w:t>asigurarea menținerii unui sistem adecvat de management financiar care va oferi informație completă și corectă privind tranzacțiile proiectului, va asigura activele proiectului, precum și va facilita utilizarea resurselor pentru obiectivul preconizat</w:t>
      </w:r>
      <w:r w:rsidR="00E3382C" w:rsidRPr="001F41AE">
        <w:rPr>
          <w:rFonts w:eastAsiaTheme="minorHAnsi"/>
          <w:lang w:val="ro-RO"/>
        </w:rPr>
        <w:t>;</w:t>
      </w:r>
    </w:p>
    <w:p w14:paraId="738115F5" w14:textId="77777777" w:rsidR="00B64995" w:rsidRPr="001F41AE" w:rsidRDefault="001F7505" w:rsidP="00A82D8E">
      <w:pPr>
        <w:pStyle w:val="Sub-Para2underXY"/>
        <w:numPr>
          <w:ilvl w:val="3"/>
          <w:numId w:val="23"/>
        </w:numPr>
        <w:tabs>
          <w:tab w:val="left" w:pos="1134"/>
        </w:tabs>
        <w:spacing w:after="120"/>
        <w:ind w:left="567" w:firstLine="0"/>
        <w:jc w:val="both"/>
        <w:rPr>
          <w:rFonts w:eastAsiaTheme="minorHAnsi"/>
          <w:lang w:val="ro-RO"/>
        </w:rPr>
      </w:pPr>
      <w:r w:rsidRPr="001F41AE">
        <w:rPr>
          <w:rFonts w:eastAsiaTheme="minorHAnsi"/>
          <w:lang w:val="ro-RO"/>
        </w:rPr>
        <w:t>oferirea accesului la toată informația ce ține de proiect necesară pentru auditul anual al proiectului care urmează să fie efectuat de Curtea de Conturi</w:t>
      </w:r>
      <w:r w:rsidR="00B64995" w:rsidRPr="001F41AE">
        <w:rPr>
          <w:rFonts w:eastAsiaTheme="minorHAnsi"/>
          <w:lang w:val="ro-RO"/>
        </w:rPr>
        <w:t>;</w:t>
      </w:r>
    </w:p>
    <w:p w14:paraId="3A3441FE" w14:textId="77777777" w:rsidR="00B64995" w:rsidRPr="001F41AE" w:rsidRDefault="00550D96" w:rsidP="00A82D8E">
      <w:pPr>
        <w:pStyle w:val="Sub-Para2underXY"/>
        <w:numPr>
          <w:ilvl w:val="3"/>
          <w:numId w:val="23"/>
        </w:numPr>
        <w:tabs>
          <w:tab w:val="left" w:pos="1134"/>
        </w:tabs>
        <w:spacing w:after="120"/>
        <w:ind w:left="567" w:firstLine="0"/>
        <w:jc w:val="both"/>
        <w:rPr>
          <w:bCs/>
          <w:lang w:val="ro-RO"/>
        </w:rPr>
      </w:pPr>
      <w:r w:rsidRPr="001F41AE">
        <w:rPr>
          <w:rFonts w:eastAsiaTheme="minorHAnsi"/>
          <w:lang w:val="ro-RO"/>
        </w:rPr>
        <w:t xml:space="preserve">pregătirea unui Plan de Achiziții (PA) și actualizarea acestuia cel puțin anual pentru </w:t>
      </w:r>
      <w:r w:rsidR="00C05FCB" w:rsidRPr="001F41AE">
        <w:rPr>
          <w:lang w:val="ro-RO"/>
        </w:rPr>
        <w:t>P</w:t>
      </w:r>
      <w:r w:rsidRPr="001F41AE">
        <w:rPr>
          <w:lang w:val="ro-RO"/>
        </w:rPr>
        <w:t>ărțile</w:t>
      </w:r>
      <w:r w:rsidR="00C05FCB" w:rsidRPr="001F41AE">
        <w:rPr>
          <w:lang w:val="ro-RO"/>
        </w:rPr>
        <w:t xml:space="preserve"> 2.2 </w:t>
      </w:r>
      <w:r w:rsidRPr="001F41AE">
        <w:rPr>
          <w:lang w:val="ro-RO"/>
        </w:rPr>
        <w:t>și</w:t>
      </w:r>
      <w:r w:rsidR="00C05FCB" w:rsidRPr="001F41AE">
        <w:rPr>
          <w:lang w:val="ro-RO"/>
        </w:rPr>
        <w:t xml:space="preserve"> 2.3, </w:t>
      </w:r>
      <w:r w:rsidRPr="001F41AE">
        <w:rPr>
          <w:lang w:val="ro-RO"/>
        </w:rPr>
        <w:t>și</w:t>
      </w:r>
      <w:r w:rsidR="00C05FCB" w:rsidRPr="001F41AE">
        <w:rPr>
          <w:lang w:val="ro-RO"/>
        </w:rPr>
        <w:t xml:space="preserve"> 3.2(b) </w:t>
      </w:r>
      <w:r w:rsidRPr="001F41AE">
        <w:rPr>
          <w:rFonts w:eastAsiaTheme="minorHAnsi"/>
          <w:lang w:val="ro-RO"/>
        </w:rPr>
        <w:t xml:space="preserve">a </w:t>
      </w:r>
      <w:proofErr w:type="spellStart"/>
      <w:r w:rsidRPr="001F41AE">
        <w:rPr>
          <w:rFonts w:eastAsiaTheme="minorHAnsi"/>
          <w:lang w:val="ro-RO"/>
        </w:rPr>
        <w:t>proiectuluipe</w:t>
      </w:r>
      <w:proofErr w:type="spellEnd"/>
      <w:r w:rsidRPr="001F41AE">
        <w:rPr>
          <w:rFonts w:eastAsiaTheme="minorHAnsi"/>
          <w:lang w:val="ro-RO"/>
        </w:rPr>
        <w:t xml:space="preserve"> propria răspundere</w:t>
      </w:r>
      <w:r w:rsidR="00B64995" w:rsidRPr="001F41AE">
        <w:rPr>
          <w:rFonts w:eastAsiaTheme="minorHAnsi"/>
          <w:lang w:val="ro-RO"/>
        </w:rPr>
        <w:t xml:space="preserve">; </w:t>
      </w:r>
    </w:p>
    <w:p w14:paraId="01D47163" w14:textId="77777777" w:rsidR="00305B25" w:rsidRPr="001F41AE" w:rsidRDefault="00550D96" w:rsidP="00A82D8E">
      <w:pPr>
        <w:pStyle w:val="Sub-Para2underXY"/>
        <w:numPr>
          <w:ilvl w:val="3"/>
          <w:numId w:val="23"/>
        </w:numPr>
        <w:tabs>
          <w:tab w:val="left" w:pos="1134"/>
        </w:tabs>
        <w:spacing w:after="120"/>
        <w:ind w:left="567" w:firstLine="0"/>
        <w:jc w:val="both"/>
        <w:rPr>
          <w:bCs/>
          <w:lang w:val="ro-RO"/>
        </w:rPr>
      </w:pPr>
      <w:r w:rsidRPr="001F41AE">
        <w:rPr>
          <w:rFonts w:eastAsiaTheme="minorHAnsi"/>
          <w:lang w:val="ro-RO"/>
        </w:rPr>
        <w:t>oferirea datelor pentru raportarea trimestrială a rezultatelor</w:t>
      </w:r>
      <w:r w:rsidR="005611A5" w:rsidRPr="001F41AE">
        <w:rPr>
          <w:rFonts w:eastAsiaTheme="minorHAnsi"/>
          <w:lang w:val="ro-RO"/>
        </w:rPr>
        <w:t>;</w:t>
      </w:r>
    </w:p>
    <w:p w14:paraId="4E0E9AB6" w14:textId="77777777" w:rsidR="005611A5" w:rsidRPr="001F41AE" w:rsidRDefault="00550D96" w:rsidP="00A82D8E">
      <w:pPr>
        <w:pStyle w:val="Sub-Para2underXY"/>
        <w:numPr>
          <w:ilvl w:val="3"/>
          <w:numId w:val="23"/>
        </w:numPr>
        <w:tabs>
          <w:tab w:val="left" w:pos="1134"/>
        </w:tabs>
        <w:spacing w:after="120"/>
        <w:ind w:left="567" w:firstLine="0"/>
        <w:jc w:val="both"/>
        <w:rPr>
          <w:bCs/>
          <w:lang w:val="ro-RO"/>
        </w:rPr>
      </w:pPr>
      <w:r w:rsidRPr="001F41AE">
        <w:rPr>
          <w:rFonts w:eastAsiaTheme="minorHAnsi"/>
          <w:lang w:val="ro-RO"/>
        </w:rPr>
        <w:t>oferirea datelor pentru raportul semestrial privind progresul implementării proiectului</w:t>
      </w:r>
      <w:r w:rsidR="005611A5" w:rsidRPr="001F41AE">
        <w:rPr>
          <w:rFonts w:eastAsiaTheme="minorHAnsi"/>
          <w:lang w:val="ro-RO"/>
        </w:rPr>
        <w:t>;</w:t>
      </w:r>
    </w:p>
    <w:p w14:paraId="2152175B" w14:textId="77777777" w:rsidR="00415346" w:rsidRPr="001F41AE" w:rsidRDefault="00550D96" w:rsidP="00A82D8E">
      <w:pPr>
        <w:pStyle w:val="Sub-Para2underXY"/>
        <w:numPr>
          <w:ilvl w:val="3"/>
          <w:numId w:val="23"/>
        </w:numPr>
        <w:tabs>
          <w:tab w:val="left" w:pos="1134"/>
        </w:tabs>
        <w:spacing w:after="120"/>
        <w:ind w:left="567" w:firstLine="0"/>
        <w:jc w:val="both"/>
        <w:rPr>
          <w:bCs/>
          <w:lang w:val="ro-RO"/>
        </w:rPr>
      </w:pPr>
      <w:r w:rsidRPr="001F41AE">
        <w:rPr>
          <w:bCs/>
          <w:iCs/>
          <w:lang w:val="ro-RO"/>
        </w:rPr>
        <w:t xml:space="preserve">coordonarea cu </w:t>
      </w:r>
      <w:r w:rsidRPr="001F41AE">
        <w:rPr>
          <w:lang w:val="ro-RO"/>
        </w:rPr>
        <w:t>MEC a lucrărilor civile</w:t>
      </w:r>
      <w:r w:rsidR="00415346" w:rsidRPr="001F41AE">
        <w:rPr>
          <w:bCs/>
          <w:iCs/>
          <w:lang w:val="ro-RO"/>
        </w:rPr>
        <w:t>;</w:t>
      </w:r>
    </w:p>
    <w:p w14:paraId="6556C35E" w14:textId="77777777" w:rsidR="00550D96" w:rsidRPr="001F41AE" w:rsidRDefault="00550D96" w:rsidP="003648AF">
      <w:pPr>
        <w:pStyle w:val="Sub-Para2underXY"/>
        <w:numPr>
          <w:ilvl w:val="3"/>
          <w:numId w:val="23"/>
        </w:numPr>
        <w:tabs>
          <w:tab w:val="left" w:pos="1134"/>
        </w:tabs>
        <w:spacing w:after="120"/>
        <w:ind w:left="567" w:firstLine="0"/>
        <w:jc w:val="both"/>
        <w:rPr>
          <w:bCs/>
          <w:lang w:val="ro-RO"/>
        </w:rPr>
      </w:pPr>
      <w:r w:rsidRPr="001F41AE">
        <w:rPr>
          <w:rFonts w:eastAsiaTheme="minorHAnsi"/>
          <w:lang w:val="ro-RO"/>
        </w:rPr>
        <w:t>calitatea tehnică a lucrărilor, inclusiv proiecte de reabilitare a instituțiilor, angajarea și gestionarea companiilor, precum și lucrările de monitorizare;</w:t>
      </w:r>
    </w:p>
    <w:p w14:paraId="4C91C7A9" w14:textId="70BDDD91" w:rsidR="00B64995" w:rsidRPr="001F41AE" w:rsidRDefault="004D2E99" w:rsidP="003648AF">
      <w:pPr>
        <w:pStyle w:val="Sub-Para2underXY"/>
        <w:numPr>
          <w:ilvl w:val="3"/>
          <w:numId w:val="23"/>
        </w:numPr>
        <w:tabs>
          <w:tab w:val="left" w:pos="1134"/>
        </w:tabs>
        <w:spacing w:after="120"/>
        <w:ind w:left="567" w:firstLine="0"/>
        <w:jc w:val="both"/>
        <w:rPr>
          <w:bCs/>
          <w:lang w:val="ro-RO"/>
        </w:rPr>
      </w:pPr>
      <w:r w:rsidRPr="001F41AE">
        <w:rPr>
          <w:rFonts w:eastAsiaTheme="minorHAnsi"/>
          <w:lang w:val="ro-RO"/>
        </w:rPr>
        <w:t>asigurarea conformității cu cerințel</w:t>
      </w:r>
      <w:r w:rsidR="001222CA" w:rsidRPr="001F41AE">
        <w:rPr>
          <w:rFonts w:eastAsiaTheme="minorHAnsi"/>
          <w:lang w:val="ro-RO"/>
        </w:rPr>
        <w:t>e</w:t>
      </w:r>
      <w:r w:rsidR="00430132" w:rsidRPr="001F41AE">
        <w:rPr>
          <w:rFonts w:eastAsiaTheme="minorHAnsi"/>
          <w:lang w:val="ro-RO"/>
        </w:rPr>
        <w:t xml:space="preserve"> </w:t>
      </w:r>
      <w:r w:rsidR="001222CA" w:rsidRPr="001F41AE">
        <w:rPr>
          <w:rFonts w:eastAsiaTheme="minorHAnsi"/>
          <w:lang w:val="ro-RO"/>
        </w:rPr>
        <w:t>Cadrului de Mediu și Social în instituțiile reabilitate și nou construite, inclusiv aplicarea Mecanismului de Soluționare a Reclamațiilor și activitățile de implicare a cetățenilor</w:t>
      </w:r>
      <w:r w:rsidR="00B64995" w:rsidRPr="001F41AE">
        <w:rPr>
          <w:rFonts w:eastAsiaTheme="minorHAnsi"/>
          <w:lang w:val="ro-RO"/>
        </w:rPr>
        <w:t>;</w:t>
      </w:r>
    </w:p>
    <w:p w14:paraId="0FA5886C" w14:textId="77777777" w:rsidR="00F46F06" w:rsidRPr="001F41AE" w:rsidRDefault="00111D5B" w:rsidP="00A82D8E">
      <w:pPr>
        <w:pStyle w:val="Sub-Para2underXY"/>
        <w:numPr>
          <w:ilvl w:val="3"/>
          <w:numId w:val="23"/>
        </w:numPr>
        <w:tabs>
          <w:tab w:val="left" w:pos="1134"/>
        </w:tabs>
        <w:spacing w:after="120"/>
        <w:ind w:left="567" w:firstLine="0"/>
        <w:jc w:val="both"/>
        <w:rPr>
          <w:bCs/>
          <w:lang w:val="ro-RO"/>
        </w:rPr>
      </w:pPr>
      <w:r w:rsidRPr="001F41AE">
        <w:rPr>
          <w:rFonts w:eastAsiaTheme="minorHAnsi"/>
          <w:lang w:val="ro-RO"/>
        </w:rPr>
        <w:t>coordonarea cu autoritățile locale și instituțiile de învățământ în contextul implementării acestei activități</w:t>
      </w:r>
      <w:r w:rsidR="00F46F06" w:rsidRPr="001F41AE">
        <w:rPr>
          <w:rFonts w:eastAsiaTheme="minorHAnsi"/>
          <w:lang w:val="ro-RO"/>
        </w:rPr>
        <w:t xml:space="preserve">; </w:t>
      </w:r>
      <w:r w:rsidRPr="001F41AE">
        <w:rPr>
          <w:rFonts w:eastAsiaTheme="minorHAnsi"/>
          <w:lang w:val="ro-RO"/>
        </w:rPr>
        <w:t>și</w:t>
      </w:r>
    </w:p>
    <w:p w14:paraId="5C6F4B88" w14:textId="77777777" w:rsidR="0027475E" w:rsidRPr="001F41AE" w:rsidRDefault="006F1067" w:rsidP="00A82D8E">
      <w:pPr>
        <w:pStyle w:val="Sub-Para2underXY"/>
        <w:numPr>
          <w:ilvl w:val="3"/>
          <w:numId w:val="23"/>
        </w:numPr>
        <w:tabs>
          <w:tab w:val="left" w:pos="1134"/>
        </w:tabs>
        <w:spacing w:after="120"/>
        <w:ind w:left="567" w:firstLine="0"/>
        <w:jc w:val="both"/>
        <w:rPr>
          <w:bCs/>
          <w:lang w:val="ro-RO"/>
        </w:rPr>
      </w:pPr>
      <w:r w:rsidRPr="001F41AE">
        <w:rPr>
          <w:lang w:val="ro-RO"/>
        </w:rPr>
        <w:t>ONDRL va prezenta trimestrial rapoarte privind progresul implementării către MEC, informând despre progresul implementării financiare și fizice, inclusiv gestionarea aspectelor de mediu și sociale, operațiunea de soluționare a reclamațiilor și gestionarea problemelor emergente. ME</w:t>
      </w:r>
      <w:r w:rsidR="00CF4B98" w:rsidRPr="001F41AE">
        <w:rPr>
          <w:lang w:val="ro-RO"/>
        </w:rPr>
        <w:t>C</w:t>
      </w:r>
      <w:r w:rsidRPr="001F41AE">
        <w:rPr>
          <w:lang w:val="ro-RO"/>
        </w:rPr>
        <w:t xml:space="preserve"> va consolida </w:t>
      </w:r>
      <w:r w:rsidR="00CF4B98" w:rsidRPr="001F41AE">
        <w:rPr>
          <w:lang w:val="ro-RO"/>
        </w:rPr>
        <w:t xml:space="preserve">aceste rapoarte </w:t>
      </w:r>
      <w:r w:rsidRPr="001F41AE">
        <w:rPr>
          <w:lang w:val="ro-RO"/>
        </w:rPr>
        <w:t>și le va prezenta Băncii</w:t>
      </w:r>
      <w:r w:rsidR="00B64995" w:rsidRPr="001F41AE">
        <w:rPr>
          <w:rFonts w:eastAsiaTheme="minorHAnsi"/>
          <w:lang w:val="ro-RO"/>
        </w:rPr>
        <w:t>.</w:t>
      </w:r>
    </w:p>
    <w:p w14:paraId="34B1985E" w14:textId="77777777" w:rsidR="00F039B1" w:rsidRPr="001F41AE" w:rsidRDefault="00283244" w:rsidP="004147D7">
      <w:pPr>
        <w:numPr>
          <w:ilvl w:val="0"/>
          <w:numId w:val="2"/>
        </w:numPr>
        <w:autoSpaceDE w:val="0"/>
        <w:autoSpaceDN w:val="0"/>
        <w:adjustRightInd w:val="0"/>
        <w:spacing w:before="120" w:after="120"/>
        <w:ind w:left="0" w:firstLine="0"/>
        <w:jc w:val="both"/>
        <w:rPr>
          <w:lang w:val="ro-RO"/>
        </w:rPr>
      </w:pPr>
      <w:r w:rsidRPr="001F41AE">
        <w:rPr>
          <w:lang w:val="ro-RO"/>
        </w:rPr>
        <w:t>Comitetul Executiv al Proiectului al ONDRL va decide asupra problemelor financiare și tehnice legate de implementarea reabilitării școlilor în urma procedurilor sale interne.</w:t>
      </w:r>
    </w:p>
    <w:p w14:paraId="1C2F2092" w14:textId="77777777" w:rsidR="00F039B1" w:rsidRPr="001F41AE" w:rsidRDefault="0021263F" w:rsidP="004147D7">
      <w:pPr>
        <w:numPr>
          <w:ilvl w:val="0"/>
          <w:numId w:val="2"/>
        </w:numPr>
        <w:autoSpaceDE w:val="0"/>
        <w:autoSpaceDN w:val="0"/>
        <w:adjustRightInd w:val="0"/>
        <w:spacing w:before="120" w:after="120"/>
        <w:ind w:left="0" w:firstLine="0"/>
        <w:jc w:val="both"/>
        <w:rPr>
          <w:lang w:val="ro-RO"/>
        </w:rPr>
      </w:pPr>
      <w:r w:rsidRPr="001F41AE">
        <w:rPr>
          <w:lang w:val="ro-RO"/>
        </w:rPr>
        <w:t>Procesele și aranjamentele de reabilitare și construcție vor respecte procesele interne ale ONDRL, vor respecta Standardele de Mediu și Sociale ale Băncii Mondiale, precum și vor fi efectuate în conformitate cu furnizarea documentelor de gestionare a riscurilor sociale și de mediu ale proiectului (CMMS, SEP și LMP).</w:t>
      </w:r>
    </w:p>
    <w:p w14:paraId="57015362" w14:textId="77777777" w:rsidR="00F039B1" w:rsidRPr="001F41AE" w:rsidRDefault="00F64E56" w:rsidP="004147D7">
      <w:pPr>
        <w:numPr>
          <w:ilvl w:val="0"/>
          <w:numId w:val="2"/>
        </w:numPr>
        <w:autoSpaceDE w:val="0"/>
        <w:autoSpaceDN w:val="0"/>
        <w:adjustRightInd w:val="0"/>
        <w:spacing w:before="120" w:after="120"/>
        <w:ind w:left="0" w:firstLine="0"/>
        <w:jc w:val="both"/>
        <w:rPr>
          <w:lang w:val="ro-RO"/>
        </w:rPr>
      </w:pPr>
      <w:r w:rsidRPr="001F41AE">
        <w:rPr>
          <w:lang w:val="ro-RO"/>
        </w:rPr>
        <w:t>Ori de câte ori procedurile interne ale ONDRL contravin actualului MOP sau AÎ/AG, AÎ/AG prevalează.</w:t>
      </w:r>
    </w:p>
    <w:p w14:paraId="68E8C857" w14:textId="2F288894" w:rsidR="00E452DD" w:rsidRPr="001F41AE" w:rsidRDefault="00E452DD" w:rsidP="00A82D8E">
      <w:pPr>
        <w:pStyle w:val="MainParawithChapter"/>
        <w:numPr>
          <w:ilvl w:val="1"/>
          <w:numId w:val="17"/>
        </w:numPr>
        <w:spacing w:before="240"/>
        <w:ind w:left="0" w:firstLine="0"/>
        <w:rPr>
          <w:b/>
          <w:lang w:val="ro-RO"/>
        </w:rPr>
      </w:pPr>
      <w:bookmarkStart w:id="15" w:name="_Toc152243209"/>
      <w:bookmarkStart w:id="16" w:name="_Toc359529898"/>
      <w:r w:rsidRPr="001F41AE">
        <w:rPr>
          <w:b/>
          <w:lang w:val="ro-RO"/>
        </w:rPr>
        <w:t>Administra</w:t>
      </w:r>
      <w:r w:rsidR="00F26066" w:rsidRPr="001F41AE">
        <w:rPr>
          <w:b/>
          <w:lang w:val="ro-RO"/>
        </w:rPr>
        <w:t>rea</w:t>
      </w:r>
      <w:r w:rsidR="00430132" w:rsidRPr="001F41AE">
        <w:rPr>
          <w:b/>
          <w:lang w:val="ro-RO"/>
        </w:rPr>
        <w:t xml:space="preserve"> </w:t>
      </w:r>
      <w:r w:rsidR="00F26066" w:rsidRPr="001F41AE">
        <w:rPr>
          <w:b/>
          <w:lang w:val="ro-RO"/>
        </w:rPr>
        <w:t>și</w:t>
      </w:r>
      <w:r w:rsidR="00430132" w:rsidRPr="001F41AE">
        <w:rPr>
          <w:b/>
          <w:lang w:val="ro-RO"/>
        </w:rPr>
        <w:t xml:space="preserve"> </w:t>
      </w:r>
      <w:r w:rsidR="00F26066" w:rsidRPr="001F41AE">
        <w:rPr>
          <w:b/>
          <w:lang w:val="ro-RO"/>
        </w:rPr>
        <w:t>c</w:t>
      </w:r>
      <w:r w:rsidRPr="001F41AE">
        <w:rPr>
          <w:b/>
          <w:lang w:val="ro-RO"/>
        </w:rPr>
        <w:t>oresponden</w:t>
      </w:r>
      <w:bookmarkEnd w:id="15"/>
      <w:r w:rsidR="00F26066" w:rsidRPr="001F41AE">
        <w:rPr>
          <w:b/>
          <w:lang w:val="ro-RO"/>
        </w:rPr>
        <w:t>ța</w:t>
      </w:r>
    </w:p>
    <w:bookmarkEnd w:id="16"/>
    <w:p w14:paraId="455AA778" w14:textId="12176208" w:rsidR="00E452DD" w:rsidRPr="001F41AE" w:rsidRDefault="00E452DD" w:rsidP="002E12EA">
      <w:pPr>
        <w:numPr>
          <w:ilvl w:val="0"/>
          <w:numId w:val="2"/>
        </w:numPr>
        <w:autoSpaceDE w:val="0"/>
        <w:autoSpaceDN w:val="0"/>
        <w:adjustRightInd w:val="0"/>
        <w:spacing w:before="120" w:after="120"/>
        <w:ind w:left="0" w:firstLine="0"/>
        <w:jc w:val="both"/>
        <w:rPr>
          <w:lang w:val="ro-RO"/>
        </w:rPr>
      </w:pPr>
      <w:r w:rsidRPr="001F41AE">
        <w:rPr>
          <w:u w:val="single"/>
          <w:lang w:val="ro-RO"/>
        </w:rPr>
        <w:t>Coresponden</w:t>
      </w:r>
      <w:r w:rsidR="00A65EAC" w:rsidRPr="001F41AE">
        <w:rPr>
          <w:u w:val="single"/>
          <w:lang w:val="ro-RO"/>
        </w:rPr>
        <w:t>ța</w:t>
      </w:r>
      <w:r w:rsidR="00430132" w:rsidRPr="001F41AE">
        <w:rPr>
          <w:u w:val="single"/>
          <w:lang w:val="ro-RO"/>
        </w:rPr>
        <w:t xml:space="preserve"> </w:t>
      </w:r>
      <w:r w:rsidR="00A65EAC" w:rsidRPr="001F41AE">
        <w:rPr>
          <w:u w:val="single"/>
          <w:lang w:val="ro-RO"/>
        </w:rPr>
        <w:t>cu</w:t>
      </w:r>
      <w:r w:rsidR="00430132" w:rsidRPr="001F41AE">
        <w:rPr>
          <w:u w:val="single"/>
          <w:lang w:val="ro-RO"/>
        </w:rPr>
        <w:t xml:space="preserve"> </w:t>
      </w:r>
      <w:r w:rsidR="00415346" w:rsidRPr="001F41AE">
        <w:rPr>
          <w:u w:val="single"/>
          <w:lang w:val="ro-RO"/>
        </w:rPr>
        <w:t>Ban</w:t>
      </w:r>
      <w:r w:rsidR="00A65EAC" w:rsidRPr="001F41AE">
        <w:rPr>
          <w:u w:val="single"/>
          <w:lang w:val="ro-RO"/>
        </w:rPr>
        <w:t>ca</w:t>
      </w:r>
      <w:r w:rsidRPr="001F41AE">
        <w:rPr>
          <w:lang w:val="ro-RO"/>
        </w:rPr>
        <w:t xml:space="preserve">: </w:t>
      </w:r>
      <w:r w:rsidR="0020698B" w:rsidRPr="001F41AE">
        <w:rPr>
          <w:lang w:val="ro-RO"/>
        </w:rPr>
        <w:t>Toată corespondența oficială către Bancă și alte organizații implicate trebuie să fie transmisă de către Directorul General al Proiectului, Directorul Executiv al Proiectului sau Coordonatorul de proiect (nici un alt membru al EMP nu ar trebui să comunice cu Banca din motive de eficiență și control). Toată corespondența oficială cu Banca trebuie să fie marcată în modul corespunzător, incluzând domeniul, numărul relevant al procesului.</w:t>
      </w:r>
    </w:p>
    <w:p w14:paraId="41D775B8" w14:textId="77777777" w:rsidR="00E452DD" w:rsidRPr="001F41AE" w:rsidRDefault="0020698B" w:rsidP="002E12EA">
      <w:pPr>
        <w:numPr>
          <w:ilvl w:val="0"/>
          <w:numId w:val="2"/>
        </w:numPr>
        <w:autoSpaceDE w:val="0"/>
        <w:autoSpaceDN w:val="0"/>
        <w:adjustRightInd w:val="0"/>
        <w:spacing w:before="120" w:after="120"/>
        <w:ind w:left="0" w:firstLine="0"/>
        <w:jc w:val="both"/>
        <w:rPr>
          <w:lang w:val="ro-RO"/>
        </w:rPr>
      </w:pPr>
      <w:r w:rsidRPr="001F41AE">
        <w:rPr>
          <w:u w:val="single"/>
          <w:lang w:val="ro-RO"/>
        </w:rPr>
        <w:t>Păstrarea în siguranță a documentelor și fișierelor electronice:</w:t>
      </w:r>
      <w:r w:rsidRPr="001F41AE">
        <w:rPr>
          <w:lang w:val="ro-RO"/>
        </w:rPr>
        <w:t xml:space="preserve"> Personalul Proiectului este responsabil pentru păstrarea documentelor și fișierelor electronice ce țin de activitățile lor cel puțin 6 luni după încheierea Proiectului. Este interzis de a arată documentele proiectului persoanelor </w:t>
      </w:r>
      <w:r w:rsidRPr="001F41AE">
        <w:rPr>
          <w:lang w:val="ro-RO"/>
        </w:rPr>
        <w:lastRenderedPageBreak/>
        <w:t>fizice care nu au legătură cu Proiectul. In cazul în care direcțiile MEC vor avea nevoie de aceste documente, ele vor fi oferite cu permisiunea Coordonatorului de proiect. Persoanele care au primit acces la aceste documente își asumă responsabilitatea pentru diseminarea necorespunzătoare a informației și păstrarea în siguranță a documentelor.</w:t>
      </w:r>
    </w:p>
    <w:p w14:paraId="01CBE67E" w14:textId="77777777" w:rsidR="00E452DD" w:rsidRPr="001F41AE" w:rsidRDefault="00D853B4"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Versiunea electronică a documentelor, fișierelor electronice ce conțin informație, versiunea electronică a rapoartelor și toată corespondența prin e-mail trebuie să fie păstrată în calculatoare corespunzătoare și pe un suport magnetic, precum și trebuie să fie păstrate într-un loc sigur. În cazul efectuării unor modificări la fișierele electronice originale, suportul magnetic trebuie să conțină atât versiunea inițială, cât și versiunea modificată. </w:t>
      </w:r>
      <w:r w:rsidR="005C3F32" w:rsidRPr="001F41AE">
        <w:rPr>
          <w:lang w:val="ro-RO"/>
        </w:rPr>
        <w:t>Coordonatorul</w:t>
      </w:r>
      <w:r w:rsidRPr="001F41AE">
        <w:rPr>
          <w:lang w:val="ro-RO"/>
        </w:rPr>
        <w:t xml:space="preserve"> de </w:t>
      </w:r>
      <w:r w:rsidR="005C3F32" w:rsidRPr="001F41AE">
        <w:rPr>
          <w:lang w:val="ro-RO"/>
        </w:rPr>
        <w:t>Proiect și Managerul de Proiect sunt</w:t>
      </w:r>
      <w:r w:rsidRPr="001F41AE">
        <w:rPr>
          <w:lang w:val="ro-RO"/>
        </w:rPr>
        <w:t xml:space="preserve"> responsabil</w:t>
      </w:r>
      <w:r w:rsidR="005C3F32" w:rsidRPr="001F41AE">
        <w:rPr>
          <w:lang w:val="ro-RO"/>
        </w:rPr>
        <w:t>i</w:t>
      </w:r>
      <w:r w:rsidRPr="001F41AE">
        <w:rPr>
          <w:lang w:val="ro-RO"/>
        </w:rPr>
        <w:t xml:space="preserve"> pentru păstrarea în siguranță a documentelor și arhivarea fișierelor electronice.</w:t>
      </w:r>
    </w:p>
    <w:p w14:paraId="065630AA" w14:textId="77777777" w:rsidR="00E452DD" w:rsidRPr="001F41AE" w:rsidRDefault="005C3F32"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Originalele documentelor de plată, contractelor interne, ordinelor de plată și facturilor finanțate în cadrul Proiectului trebuie să fie păstrate în oficiul proiectului până la finalizarea proiectului, după care sunt transmise Direcției Finanțe a MEC, și documentele ce se referă la activitățile implementate de </w:t>
      </w:r>
      <w:r w:rsidR="008C3DCC" w:rsidRPr="001F41AE">
        <w:rPr>
          <w:lang w:val="ro-RO"/>
        </w:rPr>
        <w:t>ONDRL</w:t>
      </w:r>
      <w:r w:rsidRPr="001F41AE">
        <w:rPr>
          <w:lang w:val="ro-RO"/>
        </w:rPr>
        <w:t xml:space="preserve"> trebuie să fie păstrate în dosarele </w:t>
      </w:r>
      <w:r w:rsidR="008C3DCC" w:rsidRPr="001F41AE">
        <w:rPr>
          <w:lang w:val="ro-RO"/>
        </w:rPr>
        <w:t>ONDRL și</w:t>
      </w:r>
      <w:r w:rsidRPr="001F41AE">
        <w:rPr>
          <w:lang w:val="ro-RO"/>
        </w:rPr>
        <w:t xml:space="preserve"> să fie disponibile pentru examinare de către Bancă. Toate celelalte documente financiare trebuie să respecte procedurile MEC privind completarea și înregistrarea.</w:t>
      </w:r>
    </w:p>
    <w:p w14:paraId="3395A8C7" w14:textId="77777777" w:rsidR="000712AF" w:rsidRPr="001F41AE" w:rsidRDefault="000D4080"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Specialistul în achiziții trebuie să dețină fișiere cu documente pe achiziții, înregistrate conform pachetului de procurări: </w:t>
      </w:r>
      <w:r w:rsidR="00DF30A0" w:rsidRPr="001F41AE">
        <w:rPr>
          <w:lang w:val="ro-RO"/>
        </w:rPr>
        <w:t>Banca Mondială</w:t>
      </w:r>
      <w:r w:rsidRPr="001F41AE">
        <w:rPr>
          <w:lang w:val="ro-RO"/>
        </w:rPr>
        <w:t>/</w:t>
      </w:r>
      <w:r w:rsidR="00BB22B2" w:rsidRPr="001F41AE">
        <w:rPr>
          <w:lang w:val="ro-RO"/>
        </w:rPr>
        <w:t xml:space="preserve"> PÎCE [</w:t>
      </w:r>
      <w:r w:rsidRPr="001F41AE">
        <w:rPr>
          <w:lang w:val="ro-RO"/>
        </w:rPr>
        <w:t xml:space="preserve">metoda de </w:t>
      </w:r>
      <w:r w:rsidR="00BB22B2" w:rsidRPr="001F41AE">
        <w:rPr>
          <w:lang w:val="ro-RO"/>
        </w:rPr>
        <w:t>achiziție</w:t>
      </w:r>
      <w:r w:rsidRPr="001F41AE">
        <w:rPr>
          <w:lang w:val="ro-RO"/>
        </w:rPr>
        <w:t xml:space="preserve">]/[anul]/[numărul de serie]. Fiecare </w:t>
      </w:r>
      <w:r w:rsidR="00BB22B2" w:rsidRPr="001F41AE">
        <w:rPr>
          <w:lang w:val="ro-RO"/>
        </w:rPr>
        <w:t>fișier</w:t>
      </w:r>
      <w:r w:rsidRPr="001F41AE">
        <w:rPr>
          <w:lang w:val="ro-RO"/>
        </w:rPr>
        <w:t xml:space="preserve"> trebuie să </w:t>
      </w:r>
      <w:r w:rsidR="00BB22B2" w:rsidRPr="001F41AE">
        <w:rPr>
          <w:lang w:val="ro-RO"/>
        </w:rPr>
        <w:t>conțină</w:t>
      </w:r>
      <w:r w:rsidRPr="001F41AE">
        <w:rPr>
          <w:lang w:val="ro-RO"/>
        </w:rPr>
        <w:t xml:space="preserve"> o listă de control ce include </w:t>
      </w:r>
      <w:r w:rsidR="00BB22B2" w:rsidRPr="001F41AE">
        <w:rPr>
          <w:lang w:val="ro-RO"/>
        </w:rPr>
        <w:t>informație</w:t>
      </w:r>
      <w:r w:rsidRPr="001F41AE">
        <w:rPr>
          <w:lang w:val="ro-RO"/>
        </w:rPr>
        <w:t xml:space="preserve"> privind </w:t>
      </w:r>
      <w:r w:rsidR="00BB22B2" w:rsidRPr="001F41AE">
        <w:rPr>
          <w:lang w:val="ro-RO"/>
        </w:rPr>
        <w:t>conținutul</w:t>
      </w:r>
      <w:r w:rsidRPr="001F41AE">
        <w:rPr>
          <w:lang w:val="ro-RO"/>
        </w:rPr>
        <w:t>, volumul, recomandările</w:t>
      </w:r>
      <w:r w:rsidR="00BB22B2" w:rsidRPr="001F41AE">
        <w:rPr>
          <w:lang w:val="ro-RO"/>
        </w:rPr>
        <w:t>, etc.</w:t>
      </w:r>
      <w:r w:rsidRPr="001F41AE">
        <w:rPr>
          <w:lang w:val="ro-RO"/>
        </w:rPr>
        <w:t xml:space="preserve"> pentru a fi găsit rapid.</w:t>
      </w:r>
    </w:p>
    <w:p w14:paraId="0F789B8D" w14:textId="77777777" w:rsidR="00E452DD" w:rsidRPr="001F41AE" w:rsidRDefault="0074402B" w:rsidP="002E12EA">
      <w:pPr>
        <w:numPr>
          <w:ilvl w:val="0"/>
          <w:numId w:val="2"/>
        </w:numPr>
        <w:autoSpaceDE w:val="0"/>
        <w:autoSpaceDN w:val="0"/>
        <w:adjustRightInd w:val="0"/>
        <w:spacing w:before="120" w:after="120"/>
        <w:ind w:left="0" w:firstLine="0"/>
        <w:jc w:val="both"/>
        <w:rPr>
          <w:lang w:val="ro-RO"/>
        </w:rPr>
      </w:pPr>
      <w:r w:rsidRPr="001F41AE">
        <w:rPr>
          <w:lang w:val="ro-RO"/>
        </w:rPr>
        <w:t>Fiecare Specialist în achiziții își asumă responsabilitatea pentru păstrarea sistemului său de evidență a achizițiilor conform cerințelor naționale și ale Băncii, precum și păstrarea tuturor documentelor de licitație primite ca răspuns la invitația de a participa la licitație.</w:t>
      </w:r>
    </w:p>
    <w:p w14:paraId="20F41C78" w14:textId="77777777" w:rsidR="00D817C0" w:rsidRPr="001F41AE" w:rsidRDefault="00232ED5" w:rsidP="002E12EA">
      <w:pPr>
        <w:numPr>
          <w:ilvl w:val="0"/>
          <w:numId w:val="2"/>
        </w:numPr>
        <w:autoSpaceDE w:val="0"/>
        <w:autoSpaceDN w:val="0"/>
        <w:adjustRightInd w:val="0"/>
        <w:spacing w:before="120" w:after="120"/>
        <w:ind w:left="0" w:firstLine="0"/>
        <w:jc w:val="both"/>
        <w:rPr>
          <w:lang w:val="ro-RO"/>
        </w:rPr>
      </w:pPr>
      <w:r w:rsidRPr="001F41AE">
        <w:rPr>
          <w:lang w:val="ro-RO"/>
        </w:rPr>
        <w:t>Evidența contabilă în scopurile managementului financiar și contabilității este prezentată în secțiunea de mai jos.</w:t>
      </w:r>
    </w:p>
    <w:p w14:paraId="4FF4F82E" w14:textId="77777777" w:rsidR="004147D7" w:rsidRPr="001F41AE" w:rsidRDefault="00F061A2" w:rsidP="002E12EA">
      <w:pPr>
        <w:numPr>
          <w:ilvl w:val="0"/>
          <w:numId w:val="2"/>
        </w:numPr>
        <w:autoSpaceDE w:val="0"/>
        <w:autoSpaceDN w:val="0"/>
        <w:adjustRightInd w:val="0"/>
        <w:spacing w:before="120" w:after="120"/>
        <w:ind w:left="0" w:firstLine="0"/>
        <w:jc w:val="both"/>
        <w:rPr>
          <w:lang w:val="ro-RO"/>
        </w:rPr>
      </w:pPr>
      <w:r w:rsidRPr="001F41AE">
        <w:rPr>
          <w:u w:val="single"/>
          <w:lang w:val="ro-RO"/>
        </w:rPr>
        <w:t xml:space="preserve">Memorandumul de Înțelegere (MÎ), Acordurile de Investiții (AI) și Acordul </w:t>
      </w:r>
      <w:r w:rsidR="00BA5DC3" w:rsidRPr="001F41AE">
        <w:rPr>
          <w:u w:val="single"/>
          <w:lang w:val="ro-RO"/>
        </w:rPr>
        <w:t>privind</w:t>
      </w:r>
      <w:r w:rsidRPr="001F41AE">
        <w:rPr>
          <w:u w:val="single"/>
          <w:lang w:val="ro-RO"/>
        </w:rPr>
        <w:t xml:space="preserve"> Grant</w:t>
      </w:r>
      <w:r w:rsidR="00827F9C" w:rsidRPr="001F41AE">
        <w:rPr>
          <w:u w:val="single"/>
          <w:lang w:val="ro-RO"/>
        </w:rPr>
        <w:t>urile</w:t>
      </w:r>
      <w:r w:rsidRPr="001F41AE">
        <w:rPr>
          <w:u w:val="single"/>
          <w:lang w:val="ro-RO"/>
        </w:rPr>
        <w:t xml:space="preserve"> pentru școli (AGȘ).</w:t>
      </w:r>
      <w:r w:rsidRPr="001F41AE">
        <w:rPr>
          <w:lang w:val="ro-RO"/>
        </w:rPr>
        <w:t xml:space="preserve"> Orice Memorandum de </w:t>
      </w:r>
      <w:r w:rsidR="00827F9C" w:rsidRPr="001F41AE">
        <w:rPr>
          <w:lang w:val="ro-RO"/>
        </w:rPr>
        <w:t xml:space="preserve">Înțelegere </w:t>
      </w:r>
      <w:r w:rsidRPr="001F41AE">
        <w:rPr>
          <w:lang w:val="ro-RO"/>
        </w:rPr>
        <w:t>între ME</w:t>
      </w:r>
      <w:r w:rsidR="00827F9C" w:rsidRPr="001F41AE">
        <w:rPr>
          <w:lang w:val="ro-RO"/>
        </w:rPr>
        <w:t>C</w:t>
      </w:r>
      <w:r w:rsidRPr="001F41AE">
        <w:rPr>
          <w:lang w:val="ro-RO"/>
        </w:rPr>
        <w:t xml:space="preserve"> și </w:t>
      </w:r>
      <w:r w:rsidR="00827F9C" w:rsidRPr="001F41AE">
        <w:rPr>
          <w:lang w:val="ro-RO"/>
        </w:rPr>
        <w:t xml:space="preserve">ONDRL </w:t>
      </w:r>
      <w:r w:rsidRPr="001F41AE">
        <w:rPr>
          <w:lang w:val="ro-RO"/>
        </w:rPr>
        <w:t>sau orice alte părți; A</w:t>
      </w:r>
      <w:r w:rsidR="00827F9C" w:rsidRPr="001F41AE">
        <w:rPr>
          <w:lang w:val="ro-RO"/>
        </w:rPr>
        <w:t>cordurile de Investiții</w:t>
      </w:r>
      <w:r w:rsidRPr="001F41AE">
        <w:rPr>
          <w:lang w:val="ro-RO"/>
        </w:rPr>
        <w:t xml:space="preserve"> între </w:t>
      </w:r>
      <w:r w:rsidR="00827F9C" w:rsidRPr="001F41AE">
        <w:rPr>
          <w:lang w:val="ro-RO"/>
        </w:rPr>
        <w:t xml:space="preserve">ONDRL </w:t>
      </w:r>
      <w:r w:rsidRPr="001F41AE">
        <w:rPr>
          <w:lang w:val="ro-RO"/>
        </w:rPr>
        <w:t xml:space="preserve">și autoritățile </w:t>
      </w:r>
      <w:r w:rsidR="00827F9C" w:rsidRPr="001F41AE">
        <w:rPr>
          <w:lang w:val="ro-RO"/>
        </w:rPr>
        <w:t xml:space="preserve">publice </w:t>
      </w:r>
      <w:r w:rsidRPr="001F41AE">
        <w:rPr>
          <w:lang w:val="ro-RO"/>
        </w:rPr>
        <w:t xml:space="preserve">locale sau orice alte părți și </w:t>
      </w:r>
      <w:r w:rsidR="00827F9C" w:rsidRPr="001F41AE">
        <w:rPr>
          <w:lang w:val="ro-RO"/>
        </w:rPr>
        <w:t xml:space="preserve">Acordul privind Granturile pentru școli </w:t>
      </w:r>
      <w:r w:rsidRPr="001F41AE">
        <w:rPr>
          <w:lang w:val="ro-RO"/>
        </w:rPr>
        <w:t>între ME</w:t>
      </w:r>
      <w:r w:rsidR="00827F9C" w:rsidRPr="001F41AE">
        <w:rPr>
          <w:lang w:val="ro-RO"/>
        </w:rPr>
        <w:t>C</w:t>
      </w:r>
      <w:r w:rsidRPr="001F41AE">
        <w:rPr>
          <w:lang w:val="ro-RO"/>
        </w:rPr>
        <w:t xml:space="preserve"> și școli sau orice alte părți, pentru activități legate de </w:t>
      </w:r>
      <w:r w:rsidR="00827F9C" w:rsidRPr="001F41AE">
        <w:rPr>
          <w:lang w:val="ro-RO"/>
        </w:rPr>
        <w:t>PÎCE</w:t>
      </w:r>
      <w:r w:rsidRPr="001F41AE">
        <w:rPr>
          <w:lang w:val="ro-RO"/>
        </w:rPr>
        <w:t xml:space="preserve">, </w:t>
      </w:r>
      <w:r w:rsidR="00827F9C" w:rsidRPr="001F41AE">
        <w:rPr>
          <w:lang w:val="ro-RO"/>
        </w:rPr>
        <w:t>sunt supuse</w:t>
      </w:r>
      <w:r w:rsidRPr="001F41AE">
        <w:rPr>
          <w:lang w:val="ro-RO"/>
        </w:rPr>
        <w:t xml:space="preserve"> revizuiri</w:t>
      </w:r>
      <w:r w:rsidR="00827F9C" w:rsidRPr="001F41AE">
        <w:rPr>
          <w:lang w:val="ro-RO"/>
        </w:rPr>
        <w:t>i</w:t>
      </w:r>
      <w:r w:rsidRPr="001F41AE">
        <w:rPr>
          <w:lang w:val="ro-RO"/>
        </w:rPr>
        <w:t xml:space="preserve"> și aprobări</w:t>
      </w:r>
      <w:r w:rsidR="00827F9C" w:rsidRPr="001F41AE">
        <w:rPr>
          <w:lang w:val="ro-RO"/>
        </w:rPr>
        <w:t>i</w:t>
      </w:r>
      <w:r w:rsidRPr="001F41AE">
        <w:rPr>
          <w:lang w:val="ro-RO"/>
        </w:rPr>
        <w:t xml:space="preserve"> prealabile din partea Băncii.</w:t>
      </w:r>
    </w:p>
    <w:p w14:paraId="03E1D0F9" w14:textId="77777777" w:rsidR="00E452DD" w:rsidRPr="001F41AE" w:rsidRDefault="00D817C0" w:rsidP="00D817C0">
      <w:pPr>
        <w:rPr>
          <w:lang w:val="ro-RO"/>
        </w:rPr>
      </w:pPr>
      <w:r w:rsidRPr="001F41AE">
        <w:rPr>
          <w:lang w:val="ro-RO"/>
        </w:rPr>
        <w:br w:type="page"/>
      </w:r>
    </w:p>
    <w:p w14:paraId="091A8A92" w14:textId="7E0AF9F3" w:rsidR="00F52421" w:rsidRPr="001F41AE" w:rsidRDefault="00D23DDB" w:rsidP="00FE34C7">
      <w:pPr>
        <w:pStyle w:val="Titlu1"/>
        <w:numPr>
          <w:ilvl w:val="0"/>
          <w:numId w:val="17"/>
        </w:numPr>
        <w:spacing w:before="120" w:after="120"/>
        <w:jc w:val="left"/>
        <w:rPr>
          <w:lang w:val="ro-RO"/>
        </w:rPr>
      </w:pPr>
      <w:bookmarkStart w:id="17" w:name="_Toc152243210"/>
      <w:r w:rsidRPr="001F41AE">
        <w:rPr>
          <w:lang w:val="ro-RO"/>
        </w:rPr>
        <w:lastRenderedPageBreak/>
        <w:t xml:space="preserve">PROCEDURILE DE </w:t>
      </w:r>
      <w:r w:rsidR="00937ECE" w:rsidRPr="001F41AE">
        <w:rPr>
          <w:lang w:val="ro-RO"/>
        </w:rPr>
        <w:t xml:space="preserve">MANAGEMENT </w:t>
      </w:r>
      <w:bookmarkEnd w:id="17"/>
      <w:r w:rsidRPr="001F41AE">
        <w:rPr>
          <w:lang w:val="ro-RO"/>
        </w:rPr>
        <w:t>FINANCIAR</w:t>
      </w:r>
    </w:p>
    <w:p w14:paraId="5A42B9A9" w14:textId="26188435" w:rsidR="00747C11" w:rsidRPr="001F41AE" w:rsidRDefault="00430132" w:rsidP="00A82D8E">
      <w:pPr>
        <w:pStyle w:val="MainParawithChapter"/>
        <w:numPr>
          <w:ilvl w:val="1"/>
          <w:numId w:val="46"/>
        </w:numPr>
        <w:spacing w:before="120" w:after="120"/>
        <w:rPr>
          <w:b/>
          <w:lang w:val="ro-RO"/>
        </w:rPr>
      </w:pPr>
      <w:bookmarkStart w:id="18" w:name="_Toc152243211"/>
      <w:r w:rsidRPr="001F41AE">
        <w:rPr>
          <w:rFonts w:eastAsia="Calibri"/>
          <w:b/>
          <w:lang w:val="ro-RO"/>
        </w:rPr>
        <w:t xml:space="preserve"> </w:t>
      </w:r>
      <w:r w:rsidR="00747C11" w:rsidRPr="001F41AE">
        <w:rPr>
          <w:rFonts w:eastAsia="Calibri"/>
          <w:b/>
          <w:lang w:val="ro-RO"/>
        </w:rPr>
        <w:t>Introduc</w:t>
      </w:r>
      <w:bookmarkEnd w:id="18"/>
      <w:r w:rsidR="00297753" w:rsidRPr="001F41AE">
        <w:rPr>
          <w:rFonts w:eastAsia="Calibri"/>
          <w:b/>
          <w:lang w:val="ro-RO"/>
        </w:rPr>
        <w:t>ere</w:t>
      </w:r>
    </w:p>
    <w:p w14:paraId="4CD97231" w14:textId="77777777" w:rsidR="00AA7CC8" w:rsidRPr="001F41AE" w:rsidRDefault="00297753" w:rsidP="00AA7CC8">
      <w:pPr>
        <w:numPr>
          <w:ilvl w:val="0"/>
          <w:numId w:val="2"/>
        </w:numPr>
        <w:autoSpaceDE w:val="0"/>
        <w:autoSpaceDN w:val="0"/>
        <w:adjustRightInd w:val="0"/>
        <w:spacing w:before="120" w:after="120"/>
        <w:ind w:left="0" w:firstLine="0"/>
        <w:jc w:val="both"/>
        <w:rPr>
          <w:lang w:val="ro-RO"/>
        </w:rPr>
      </w:pPr>
      <w:r w:rsidRPr="001F41AE">
        <w:rPr>
          <w:lang w:val="ro-RO"/>
        </w:rPr>
        <w:t>Acest capitol descrie aranjamentele generale de management financiar ale proiectului. Este un capitol aparte destinat aranjamentelor de management financiar ale ONDRL</w:t>
      </w:r>
      <w:r w:rsidR="009F0A15" w:rsidRPr="001F41AE">
        <w:rPr>
          <w:lang w:val="ro-RO"/>
        </w:rPr>
        <w:t>.</w:t>
      </w:r>
    </w:p>
    <w:p w14:paraId="4CFEADEC" w14:textId="1E4B45E9" w:rsidR="00AA7CC8" w:rsidRPr="001F41AE" w:rsidRDefault="00255A70" w:rsidP="00AA7CC8">
      <w:pPr>
        <w:numPr>
          <w:ilvl w:val="0"/>
          <w:numId w:val="2"/>
        </w:numPr>
        <w:autoSpaceDE w:val="0"/>
        <w:autoSpaceDN w:val="0"/>
        <w:adjustRightInd w:val="0"/>
        <w:spacing w:before="120" w:after="120"/>
        <w:ind w:left="0" w:firstLine="0"/>
        <w:jc w:val="both"/>
        <w:rPr>
          <w:lang w:val="ro-RO"/>
        </w:rPr>
      </w:pPr>
      <w:r w:rsidRPr="001F41AE">
        <w:rPr>
          <w:lang w:val="ro-RO"/>
        </w:rPr>
        <w:t>Managementul financiar al tuturor</w:t>
      </w:r>
      <w:r w:rsidR="00430132" w:rsidRPr="001F41AE">
        <w:rPr>
          <w:lang w:val="ro-RO"/>
        </w:rPr>
        <w:t xml:space="preserve"> </w:t>
      </w:r>
      <w:r w:rsidRPr="001F41AE">
        <w:rPr>
          <w:lang w:val="ro-RO"/>
        </w:rPr>
        <w:t>componentelor</w:t>
      </w:r>
      <w:r w:rsidR="00430132" w:rsidRPr="001F41AE">
        <w:rPr>
          <w:lang w:val="ro-RO"/>
        </w:rPr>
        <w:t xml:space="preserve"> </w:t>
      </w:r>
      <w:r w:rsidRPr="001F41AE">
        <w:rPr>
          <w:lang w:val="ro-RO"/>
        </w:rPr>
        <w:t>ale</w:t>
      </w:r>
      <w:r w:rsidR="00430132" w:rsidRPr="001F41AE">
        <w:rPr>
          <w:lang w:val="ro-RO"/>
        </w:rPr>
        <w:t xml:space="preserve"> </w:t>
      </w:r>
      <w:r w:rsidRPr="001F41AE">
        <w:rPr>
          <w:lang w:val="ro-RO"/>
        </w:rPr>
        <w:t>PÎCE, inclusiv lucrările civile desfășurate de către ONDRL vor respecta procedurile Băncii, iar</w:t>
      </w:r>
      <w:r w:rsidR="00430132" w:rsidRPr="001F41AE">
        <w:rPr>
          <w:lang w:val="ro-RO"/>
        </w:rPr>
        <w:t xml:space="preserve"> </w:t>
      </w:r>
      <w:r w:rsidRPr="001F41AE">
        <w:rPr>
          <w:lang w:val="ro-RO"/>
        </w:rPr>
        <w:t>Specialistul</w:t>
      </w:r>
      <w:r w:rsidR="00430132" w:rsidRPr="001F41AE">
        <w:rPr>
          <w:lang w:val="ro-RO"/>
        </w:rPr>
        <w:t xml:space="preserve"> </w:t>
      </w:r>
      <w:r w:rsidRPr="001F41AE">
        <w:rPr>
          <w:lang w:val="ro-RO"/>
        </w:rPr>
        <w:t>său</w:t>
      </w:r>
      <w:r w:rsidR="00430132" w:rsidRPr="001F41AE">
        <w:rPr>
          <w:lang w:val="ro-RO"/>
        </w:rPr>
        <w:t xml:space="preserve"> </w:t>
      </w:r>
      <w:r w:rsidRPr="001F41AE">
        <w:rPr>
          <w:lang w:val="ro-RO"/>
        </w:rPr>
        <w:t>în Managementul Financiar angajat în cadrul MEC, și respectiv Specialistul Financiar ONDRL vor fi  responsabili de managementul financiar.</w:t>
      </w:r>
    </w:p>
    <w:p w14:paraId="616314B1" w14:textId="77777777" w:rsidR="00747C11" w:rsidRPr="001F41AE" w:rsidRDefault="00D31AB2"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Proiectul se bazează pe unele elemente ale Sistemului public de Management Financiar din Moldova. Aceste elemente specifice includ (a) </w:t>
      </w:r>
      <w:r w:rsidR="00154D85" w:rsidRPr="001F41AE">
        <w:rPr>
          <w:lang w:val="ro-RO"/>
        </w:rPr>
        <w:t xml:space="preserve">planificarea și bugetarea (planificarea proiectului se va face în conformitate cu regulile bugetare și procedurile de pregătire a bugetului stabilite de Ministerul Finanțelor pentru toate unitățile bugetare, iar proiectul va fi inclus în legile anuale ale bugetului de stat), (b) fluxul de fonduri (fondurile vor curge printr-un singur cont de trezorerie), (c) executarea bugetului proiectului (plățile aferente proiectului vor fi executate de Trezoreria </w:t>
      </w:r>
      <w:r w:rsidR="0047140E" w:rsidRPr="001F41AE">
        <w:rPr>
          <w:lang w:val="ro-RO"/>
        </w:rPr>
        <w:t xml:space="preserve">de </w:t>
      </w:r>
      <w:r w:rsidR="00154D85" w:rsidRPr="001F41AE">
        <w:rPr>
          <w:lang w:val="ro-RO"/>
        </w:rPr>
        <w:t>Stat prin aplicarea unor controale suplimentare asupra cheltuielilor proiectului)</w:t>
      </w:r>
      <w:r w:rsidR="0047140E" w:rsidRPr="001F41AE">
        <w:rPr>
          <w:lang w:val="ro-RO"/>
        </w:rPr>
        <w:t xml:space="preserve"> și, (d) audit extern – auditurile proiectelor vor fi efectuate de auditorul public, având în vedere performanțele satisfăcătoare ale acestora în cadrul altor proiecte finanțate de Bancă.</w:t>
      </w:r>
    </w:p>
    <w:p w14:paraId="311DC1F6" w14:textId="0EEFA83C" w:rsidR="00AA7CC8" w:rsidRPr="001F41AE" w:rsidRDefault="00033215" w:rsidP="002E12EA">
      <w:pPr>
        <w:numPr>
          <w:ilvl w:val="0"/>
          <w:numId w:val="2"/>
        </w:numPr>
        <w:autoSpaceDE w:val="0"/>
        <w:autoSpaceDN w:val="0"/>
        <w:adjustRightInd w:val="0"/>
        <w:spacing w:before="120" w:after="120"/>
        <w:ind w:left="0" w:firstLine="0"/>
        <w:jc w:val="both"/>
        <w:rPr>
          <w:lang w:val="ro-RO"/>
        </w:rPr>
      </w:pPr>
      <w:r w:rsidRPr="001F41AE">
        <w:rPr>
          <w:bCs/>
          <w:color w:val="000000"/>
          <w:lang w:val="ro-RO"/>
        </w:rPr>
        <w:t xml:space="preserve">Raportarea va fi întocmită în conformitate cu Standardele Internaționale de Contabilitate a Sectorului Public (IPSAS) 'Raportare Financiară </w:t>
      </w:r>
      <w:r w:rsidR="00E5207B" w:rsidRPr="001F41AE">
        <w:rPr>
          <w:bCs/>
          <w:color w:val="000000"/>
          <w:lang w:val="ro-RO"/>
        </w:rPr>
        <w:t>în</w:t>
      </w:r>
      <w:r w:rsidRPr="001F41AE">
        <w:rPr>
          <w:bCs/>
          <w:color w:val="000000"/>
          <w:lang w:val="ro-RO"/>
        </w:rPr>
        <w:t xml:space="preserve"> baza numerar</w:t>
      </w:r>
      <w:r w:rsidR="00E5207B" w:rsidRPr="001F41AE">
        <w:rPr>
          <w:bCs/>
          <w:color w:val="000000"/>
          <w:lang w:val="ro-RO"/>
        </w:rPr>
        <w:t>ului de</w:t>
      </w:r>
      <w:r w:rsidRPr="001F41AE">
        <w:rPr>
          <w:bCs/>
          <w:color w:val="000000"/>
          <w:lang w:val="ro-RO"/>
        </w:rPr>
        <w:t xml:space="preserve"> contabilit</w:t>
      </w:r>
      <w:r w:rsidR="00E5207B" w:rsidRPr="001F41AE">
        <w:rPr>
          <w:bCs/>
          <w:color w:val="000000"/>
          <w:lang w:val="ro-RO"/>
        </w:rPr>
        <w:t>ate</w:t>
      </w:r>
      <w:r w:rsidRPr="001F41AE">
        <w:rPr>
          <w:bCs/>
          <w:color w:val="000000"/>
          <w:lang w:val="ro-RO"/>
        </w:rPr>
        <w:t>' emise de</w:t>
      </w:r>
      <w:r w:rsidR="00E5207B" w:rsidRPr="001F41AE">
        <w:rPr>
          <w:bCs/>
          <w:color w:val="000000"/>
          <w:lang w:val="ro-RO"/>
        </w:rPr>
        <w:t xml:space="preserve"> către</w:t>
      </w:r>
      <w:r w:rsidRPr="001F41AE">
        <w:rPr>
          <w:bCs/>
          <w:color w:val="000000"/>
          <w:lang w:val="ro-RO"/>
        </w:rPr>
        <w:t xml:space="preserve"> Consiliul IPSAS al Federației Internaționale a </w:t>
      </w:r>
      <w:proofErr w:type="spellStart"/>
      <w:r w:rsidRPr="001F41AE">
        <w:rPr>
          <w:bCs/>
          <w:color w:val="000000"/>
          <w:lang w:val="ro-RO"/>
        </w:rPr>
        <w:t>Contabililor.</w:t>
      </w:r>
      <w:r w:rsidR="00A44E68" w:rsidRPr="001F41AE">
        <w:rPr>
          <w:lang w:val="ro-RO"/>
        </w:rPr>
        <w:t>Rapoartele</w:t>
      </w:r>
      <w:proofErr w:type="spellEnd"/>
      <w:r w:rsidR="00A44E68" w:rsidRPr="001F41AE">
        <w:rPr>
          <w:lang w:val="ro-RO"/>
        </w:rPr>
        <w:t xml:space="preserve"> financiare interimare</w:t>
      </w:r>
      <w:r w:rsidR="00F45609" w:rsidRPr="001F41AE">
        <w:rPr>
          <w:bCs/>
          <w:color w:val="000000"/>
          <w:lang w:val="ro-RO"/>
        </w:rPr>
        <w:t xml:space="preserve"> urmează să fie întocmit</w:t>
      </w:r>
      <w:r w:rsidR="00A44E68" w:rsidRPr="001F41AE">
        <w:rPr>
          <w:bCs/>
          <w:color w:val="000000"/>
          <w:lang w:val="ro-RO"/>
        </w:rPr>
        <w:t>e</w:t>
      </w:r>
      <w:r w:rsidR="00F45609" w:rsidRPr="001F41AE">
        <w:rPr>
          <w:bCs/>
          <w:color w:val="000000"/>
          <w:lang w:val="ro-RO"/>
        </w:rPr>
        <w:t xml:space="preserve"> pe bază de numerar, </w:t>
      </w:r>
      <w:r w:rsidR="00A44E68" w:rsidRPr="001F41AE">
        <w:rPr>
          <w:bCs/>
          <w:color w:val="000000"/>
          <w:lang w:val="ro-RO"/>
        </w:rPr>
        <w:t xml:space="preserve">și </w:t>
      </w:r>
      <w:r w:rsidR="00F45609" w:rsidRPr="001F41AE">
        <w:rPr>
          <w:bCs/>
          <w:color w:val="000000"/>
          <w:lang w:val="ro-RO"/>
        </w:rPr>
        <w:t>v</w:t>
      </w:r>
      <w:r w:rsidR="00A44E68" w:rsidRPr="001F41AE">
        <w:rPr>
          <w:bCs/>
          <w:color w:val="000000"/>
          <w:lang w:val="ro-RO"/>
        </w:rPr>
        <w:t>or</w:t>
      </w:r>
      <w:r w:rsidR="00F45609" w:rsidRPr="001F41AE">
        <w:rPr>
          <w:bCs/>
          <w:color w:val="000000"/>
          <w:lang w:val="ro-RO"/>
        </w:rPr>
        <w:t xml:space="preserve"> include (a) sursele proiectului și utilizările fondurilor, (b) utilizările fondurilor în funcție de activitatea proiectului, (c) extrasele d</w:t>
      </w:r>
      <w:r w:rsidR="00A44E68" w:rsidRPr="001F41AE">
        <w:rPr>
          <w:bCs/>
          <w:color w:val="000000"/>
          <w:lang w:val="ro-RO"/>
        </w:rPr>
        <w:t>in</w:t>
      </w:r>
      <w:r w:rsidR="00430132" w:rsidRPr="001F41AE">
        <w:rPr>
          <w:bCs/>
          <w:color w:val="000000"/>
          <w:lang w:val="ro-RO"/>
        </w:rPr>
        <w:t xml:space="preserve"> </w:t>
      </w:r>
      <w:r w:rsidR="00A44E68" w:rsidRPr="001F41AE">
        <w:rPr>
          <w:bCs/>
          <w:color w:val="000000"/>
          <w:lang w:val="ro-RO"/>
        </w:rPr>
        <w:t>Contul</w:t>
      </w:r>
      <w:r w:rsidR="00430132" w:rsidRPr="001F41AE">
        <w:rPr>
          <w:bCs/>
          <w:color w:val="000000"/>
          <w:lang w:val="ro-RO"/>
        </w:rPr>
        <w:t xml:space="preserve"> </w:t>
      </w:r>
      <w:r w:rsidR="004A7AB8" w:rsidRPr="001F41AE">
        <w:rPr>
          <w:bCs/>
          <w:color w:val="000000"/>
          <w:lang w:val="ro-RO"/>
        </w:rPr>
        <w:t>Desemnat</w:t>
      </w:r>
      <w:r w:rsidR="00430132" w:rsidRPr="001F41AE">
        <w:rPr>
          <w:bCs/>
          <w:color w:val="000000"/>
          <w:lang w:val="ro-RO"/>
        </w:rPr>
        <w:t xml:space="preserve"> </w:t>
      </w:r>
      <w:r w:rsidR="00F45609" w:rsidRPr="001F41AE">
        <w:rPr>
          <w:bCs/>
          <w:color w:val="000000"/>
          <w:lang w:val="ro-RO"/>
        </w:rPr>
        <w:t>(</w:t>
      </w:r>
      <w:r w:rsidR="004A7AB8" w:rsidRPr="001F41AE">
        <w:rPr>
          <w:bCs/>
          <w:color w:val="000000"/>
          <w:lang w:val="ro-RO"/>
        </w:rPr>
        <w:t>D</w:t>
      </w:r>
      <w:r w:rsidR="00EC0267" w:rsidRPr="001F41AE">
        <w:rPr>
          <w:bCs/>
          <w:color w:val="000000"/>
          <w:lang w:val="ro-RO"/>
        </w:rPr>
        <w:t>A</w:t>
      </w:r>
      <w:r w:rsidR="00F45609" w:rsidRPr="001F41AE">
        <w:rPr>
          <w:bCs/>
          <w:color w:val="000000"/>
          <w:lang w:val="ro-RO"/>
        </w:rPr>
        <w:t xml:space="preserve">), (d) </w:t>
      </w:r>
      <w:r w:rsidR="00340BFD" w:rsidRPr="001F41AE">
        <w:rPr>
          <w:bCs/>
          <w:color w:val="000000"/>
          <w:lang w:val="ro-RO"/>
        </w:rPr>
        <w:t>declarația privind situația financiară</w:t>
      </w:r>
      <w:r w:rsidR="00F45609" w:rsidRPr="001F41AE">
        <w:rPr>
          <w:bCs/>
          <w:color w:val="000000"/>
          <w:lang w:val="ro-RO"/>
        </w:rPr>
        <w:t xml:space="preserve">, (e) </w:t>
      </w:r>
      <w:r w:rsidR="003E6ACA" w:rsidRPr="001F41AE">
        <w:rPr>
          <w:bCs/>
          <w:color w:val="000000"/>
          <w:lang w:val="ro-RO"/>
        </w:rPr>
        <w:t>planul</w:t>
      </w:r>
      <w:r w:rsidR="00F45609" w:rsidRPr="001F41AE">
        <w:rPr>
          <w:bCs/>
          <w:color w:val="000000"/>
          <w:lang w:val="ro-RO"/>
        </w:rPr>
        <w:t xml:space="preserve"> de retragere a cheltuielilor (SOE) și (f) execuția bugetară a programului de granturi școlare.</w:t>
      </w:r>
    </w:p>
    <w:p w14:paraId="5DA6D747" w14:textId="5203FEA1" w:rsidR="00567157" w:rsidRPr="001F41AE" w:rsidRDefault="00A75C06" w:rsidP="00AA7CC8">
      <w:pPr>
        <w:numPr>
          <w:ilvl w:val="0"/>
          <w:numId w:val="2"/>
        </w:numPr>
        <w:autoSpaceDE w:val="0"/>
        <w:autoSpaceDN w:val="0"/>
        <w:adjustRightInd w:val="0"/>
        <w:spacing w:before="120" w:after="120"/>
        <w:ind w:left="0" w:firstLine="0"/>
        <w:jc w:val="both"/>
        <w:rPr>
          <w:lang w:val="ro-RO"/>
        </w:rPr>
      </w:pPr>
      <w:r w:rsidRPr="001F41AE">
        <w:rPr>
          <w:bCs/>
          <w:color w:val="000000"/>
          <w:lang w:val="ro-RO"/>
        </w:rPr>
        <w:t>Specialistul în</w:t>
      </w:r>
      <w:r w:rsidR="0045144B" w:rsidRPr="001F41AE">
        <w:rPr>
          <w:bCs/>
          <w:color w:val="000000"/>
          <w:lang w:val="ro-RO"/>
        </w:rPr>
        <w:t xml:space="preserve"> </w:t>
      </w:r>
      <w:r w:rsidRPr="001F41AE">
        <w:rPr>
          <w:bCs/>
          <w:color w:val="000000"/>
          <w:lang w:val="ro-RO"/>
        </w:rPr>
        <w:t>Managementul</w:t>
      </w:r>
      <w:r w:rsidR="0045144B" w:rsidRPr="001F41AE">
        <w:rPr>
          <w:bCs/>
          <w:color w:val="000000"/>
          <w:lang w:val="ro-RO"/>
        </w:rPr>
        <w:t xml:space="preserve"> </w:t>
      </w:r>
      <w:proofErr w:type="spellStart"/>
      <w:r w:rsidRPr="001F41AE">
        <w:rPr>
          <w:bCs/>
          <w:color w:val="000000"/>
          <w:lang w:val="ro-RO"/>
        </w:rPr>
        <w:t>Financiaral</w:t>
      </w:r>
      <w:proofErr w:type="spellEnd"/>
      <w:r w:rsidRPr="001F41AE">
        <w:rPr>
          <w:bCs/>
          <w:color w:val="000000"/>
          <w:lang w:val="ro-RO"/>
        </w:rPr>
        <w:t xml:space="preserve"> MEC va fi responsabil pentru consolidarea Rapoartelor Financiare Interimare (RFI), în baza informației prezentate de către Specialistul </w:t>
      </w:r>
      <w:r w:rsidR="00BB7348" w:rsidRPr="001F41AE">
        <w:rPr>
          <w:bCs/>
          <w:color w:val="000000"/>
          <w:lang w:val="ro-RO"/>
        </w:rPr>
        <w:t xml:space="preserve">în Managementul Financiar </w:t>
      </w:r>
      <w:r w:rsidRPr="001F41AE">
        <w:rPr>
          <w:bCs/>
          <w:color w:val="000000"/>
          <w:lang w:val="ro-RO"/>
        </w:rPr>
        <w:t xml:space="preserve">al ONDRL, precum și pentru contractarea auditului Proiectului. RFI vor include toate componentele proiectului. Anexa 12 prezintă formele RFI. </w:t>
      </w:r>
      <w:r w:rsidR="00BB7348" w:rsidRPr="001F41AE">
        <w:rPr>
          <w:bCs/>
          <w:color w:val="000000"/>
          <w:lang w:val="ro-RO"/>
        </w:rPr>
        <w:t>Direcția</w:t>
      </w:r>
      <w:r w:rsidR="0045144B" w:rsidRPr="001F41AE">
        <w:rPr>
          <w:bCs/>
          <w:color w:val="000000"/>
          <w:lang w:val="ro-RO"/>
        </w:rPr>
        <w:t xml:space="preserve"> </w:t>
      </w:r>
      <w:r w:rsidR="00BB7348" w:rsidRPr="001F41AE">
        <w:rPr>
          <w:bCs/>
          <w:color w:val="000000"/>
          <w:lang w:val="ro-RO"/>
        </w:rPr>
        <w:t xml:space="preserve">Management Instituțional al MEC </w:t>
      </w:r>
      <w:r w:rsidRPr="001F41AE">
        <w:rPr>
          <w:bCs/>
          <w:color w:val="000000"/>
          <w:lang w:val="ro-RO"/>
        </w:rPr>
        <w:t xml:space="preserve">va fi responsabilă pentru coordonarea cu </w:t>
      </w:r>
      <w:r w:rsidR="00BB7348" w:rsidRPr="001F41AE">
        <w:rPr>
          <w:bCs/>
          <w:color w:val="000000"/>
          <w:lang w:val="ro-RO"/>
        </w:rPr>
        <w:t>ONDRL și</w:t>
      </w:r>
      <w:r w:rsidRPr="001F41AE">
        <w:rPr>
          <w:bCs/>
          <w:color w:val="000000"/>
          <w:lang w:val="ro-RO"/>
        </w:rPr>
        <w:t xml:space="preserve"> M</w:t>
      </w:r>
      <w:r w:rsidR="00BB7348" w:rsidRPr="001F41AE">
        <w:rPr>
          <w:bCs/>
          <w:color w:val="000000"/>
          <w:lang w:val="ro-RO"/>
        </w:rPr>
        <w:t xml:space="preserve">inisterul </w:t>
      </w:r>
      <w:r w:rsidRPr="001F41AE">
        <w:rPr>
          <w:bCs/>
          <w:color w:val="000000"/>
          <w:lang w:val="ro-RO"/>
        </w:rPr>
        <w:t>F</w:t>
      </w:r>
      <w:r w:rsidR="00BB7348" w:rsidRPr="001F41AE">
        <w:rPr>
          <w:bCs/>
          <w:color w:val="000000"/>
          <w:lang w:val="ro-RO"/>
        </w:rPr>
        <w:t>inanțelor</w:t>
      </w:r>
      <w:r w:rsidRPr="001F41AE">
        <w:rPr>
          <w:bCs/>
          <w:color w:val="000000"/>
          <w:lang w:val="ro-RO"/>
        </w:rPr>
        <w:t xml:space="preserve"> pentru a </w:t>
      </w:r>
      <w:r w:rsidR="00BB7348" w:rsidRPr="001F41AE">
        <w:rPr>
          <w:bCs/>
          <w:color w:val="000000"/>
          <w:lang w:val="ro-RO"/>
        </w:rPr>
        <w:t>obține</w:t>
      </w:r>
      <w:r w:rsidRPr="001F41AE">
        <w:rPr>
          <w:bCs/>
          <w:color w:val="000000"/>
          <w:lang w:val="ro-RO"/>
        </w:rPr>
        <w:t xml:space="preserve"> informa</w:t>
      </w:r>
      <w:r w:rsidR="00BB7348" w:rsidRPr="001F41AE">
        <w:rPr>
          <w:bCs/>
          <w:color w:val="000000"/>
          <w:lang w:val="ro-RO"/>
        </w:rPr>
        <w:t>ț</w:t>
      </w:r>
      <w:r w:rsidRPr="001F41AE">
        <w:rPr>
          <w:bCs/>
          <w:color w:val="000000"/>
          <w:lang w:val="ro-RO"/>
        </w:rPr>
        <w:t xml:space="preserve">ia necesară pentru componentele </w:t>
      </w:r>
      <w:r w:rsidR="00BB7348" w:rsidRPr="001F41AE">
        <w:rPr>
          <w:bCs/>
          <w:color w:val="000000"/>
          <w:lang w:val="ro-RO"/>
        </w:rPr>
        <w:t>1, 2ș</w:t>
      </w:r>
      <w:r w:rsidRPr="001F41AE">
        <w:rPr>
          <w:bCs/>
          <w:color w:val="000000"/>
          <w:lang w:val="ro-RO"/>
        </w:rPr>
        <w:t xml:space="preserve">i </w:t>
      </w:r>
      <w:r w:rsidR="00BB7348" w:rsidRPr="001F41AE">
        <w:rPr>
          <w:bCs/>
          <w:color w:val="000000"/>
          <w:lang w:val="ro-RO"/>
        </w:rPr>
        <w:t>3</w:t>
      </w:r>
      <w:r w:rsidRPr="001F41AE">
        <w:rPr>
          <w:bCs/>
          <w:color w:val="000000"/>
          <w:lang w:val="ro-RO"/>
        </w:rPr>
        <w:t xml:space="preserve">. </w:t>
      </w:r>
      <w:r w:rsidR="00BB7348" w:rsidRPr="001F41AE">
        <w:rPr>
          <w:bCs/>
          <w:color w:val="000000"/>
          <w:lang w:val="ro-RO"/>
        </w:rPr>
        <w:t>Specialistul în Managementul Financiar</w:t>
      </w:r>
      <w:r w:rsidRPr="001F41AE">
        <w:rPr>
          <w:bCs/>
          <w:color w:val="000000"/>
          <w:lang w:val="ro-RO"/>
        </w:rPr>
        <w:t xml:space="preserve"> este responsabil pentru acordarea </w:t>
      </w:r>
      <w:r w:rsidR="00BB7348" w:rsidRPr="001F41AE">
        <w:rPr>
          <w:bCs/>
          <w:color w:val="000000"/>
          <w:lang w:val="ro-RO"/>
        </w:rPr>
        <w:t>asistenței</w:t>
      </w:r>
      <w:r w:rsidR="0045144B" w:rsidRPr="001F41AE">
        <w:rPr>
          <w:bCs/>
          <w:color w:val="000000"/>
          <w:lang w:val="ro-RO"/>
        </w:rPr>
        <w:t xml:space="preserve"> </w:t>
      </w:r>
      <w:r w:rsidRPr="001F41AE">
        <w:rPr>
          <w:bCs/>
          <w:color w:val="000000"/>
          <w:lang w:val="ro-RO"/>
        </w:rPr>
        <w:t>MEC</w:t>
      </w:r>
      <w:r w:rsidR="0045144B" w:rsidRPr="001F41AE">
        <w:rPr>
          <w:bCs/>
          <w:color w:val="000000"/>
          <w:lang w:val="ro-RO"/>
        </w:rPr>
        <w:t xml:space="preserve"> </w:t>
      </w:r>
      <w:r w:rsidRPr="001F41AE">
        <w:rPr>
          <w:bCs/>
          <w:color w:val="000000"/>
          <w:lang w:val="ro-RO"/>
        </w:rPr>
        <w:t>în chestiunile privind managementul financiar al Proiectului.</w:t>
      </w:r>
      <w:r w:rsidR="0045144B" w:rsidRPr="001F41AE">
        <w:rPr>
          <w:bCs/>
          <w:color w:val="000000"/>
          <w:lang w:val="ro-RO"/>
        </w:rPr>
        <w:t xml:space="preserve"> </w:t>
      </w:r>
      <w:r w:rsidR="007211BD" w:rsidRPr="001F41AE">
        <w:rPr>
          <w:bCs/>
          <w:color w:val="000000"/>
          <w:lang w:val="ro-RO"/>
        </w:rPr>
        <w:t>RFI</w:t>
      </w:r>
      <w:r w:rsidR="0045144B" w:rsidRPr="001F41AE">
        <w:rPr>
          <w:bCs/>
          <w:color w:val="000000"/>
          <w:lang w:val="ro-RO"/>
        </w:rPr>
        <w:t xml:space="preserve"> </w:t>
      </w:r>
      <w:r w:rsidR="007211BD" w:rsidRPr="001F41AE">
        <w:rPr>
          <w:bCs/>
          <w:color w:val="000000"/>
          <w:lang w:val="ro-RO"/>
        </w:rPr>
        <w:t>vor fi prezentate Băncii în termen de 45 de zile de la sfârșitul fiecărui trimestru calendaristic.</w:t>
      </w:r>
    </w:p>
    <w:p w14:paraId="649DA19F" w14:textId="77777777" w:rsidR="00C75B8D" w:rsidRPr="001F41AE" w:rsidRDefault="007211BD" w:rsidP="007211BD">
      <w:pPr>
        <w:pStyle w:val="Normallist"/>
        <w:numPr>
          <w:ilvl w:val="0"/>
          <w:numId w:val="91"/>
        </w:numPr>
        <w:overflowPunct w:val="0"/>
        <w:autoSpaceDE w:val="0"/>
        <w:autoSpaceDN w:val="0"/>
        <w:adjustRightInd w:val="0"/>
        <w:spacing w:before="288"/>
        <w:textAlignment w:val="baseline"/>
        <w:rPr>
          <w:b/>
          <w:lang w:val="ro-RO"/>
        </w:rPr>
      </w:pPr>
      <w:r w:rsidRPr="001F41AE">
        <w:rPr>
          <w:lang w:val="ro-RO"/>
        </w:rPr>
        <w:t>Astfel, principalele obiective ale procedurilor de management financiar descrise în acest capitol sunt</w:t>
      </w:r>
      <w:r w:rsidR="00747C11" w:rsidRPr="001F41AE">
        <w:rPr>
          <w:lang w:val="ro-RO"/>
        </w:rPr>
        <w:t>:</w:t>
      </w:r>
    </w:p>
    <w:p w14:paraId="0E4E4102" w14:textId="77777777" w:rsidR="007211BD" w:rsidRPr="001F41AE" w:rsidRDefault="007211BD" w:rsidP="00012683">
      <w:pPr>
        <w:pStyle w:val="Corptext"/>
        <w:numPr>
          <w:ilvl w:val="0"/>
          <w:numId w:val="8"/>
        </w:numPr>
        <w:spacing w:after="120"/>
        <w:ind w:left="567" w:firstLine="0"/>
        <w:jc w:val="both"/>
        <w:rPr>
          <w:b w:val="0"/>
          <w:bCs w:val="0"/>
          <w:lang w:val="ro-RO"/>
        </w:rPr>
      </w:pPr>
      <w:r w:rsidRPr="001F41AE">
        <w:rPr>
          <w:b w:val="0"/>
          <w:bCs w:val="0"/>
          <w:lang w:val="ro-RO"/>
        </w:rPr>
        <w:t>îndeplinirea cerințelor Băncii;</w:t>
      </w:r>
    </w:p>
    <w:p w14:paraId="6B20A0F2" w14:textId="77777777" w:rsidR="00012683" w:rsidRPr="001F41AE" w:rsidRDefault="00861920" w:rsidP="00012683">
      <w:pPr>
        <w:pStyle w:val="Corptext"/>
        <w:numPr>
          <w:ilvl w:val="0"/>
          <w:numId w:val="8"/>
        </w:numPr>
        <w:spacing w:after="120"/>
        <w:ind w:left="567" w:firstLine="0"/>
        <w:jc w:val="both"/>
        <w:rPr>
          <w:b w:val="0"/>
          <w:lang w:val="ro-RO"/>
        </w:rPr>
      </w:pPr>
      <w:proofErr w:type="spellStart"/>
      <w:r w:rsidRPr="001F41AE">
        <w:rPr>
          <w:b w:val="0"/>
          <w:lang w:val="ro-RO"/>
        </w:rPr>
        <w:t>respectareaAcordului</w:t>
      </w:r>
      <w:proofErr w:type="spellEnd"/>
      <w:r w:rsidRPr="001F41AE">
        <w:rPr>
          <w:b w:val="0"/>
          <w:lang w:val="ro-RO"/>
        </w:rPr>
        <w:t xml:space="preserve"> de Împrumut și Acordului de Grant</w:t>
      </w:r>
      <w:r w:rsidR="00012683" w:rsidRPr="001F41AE">
        <w:rPr>
          <w:b w:val="0"/>
          <w:lang w:val="ro-RO"/>
        </w:rPr>
        <w:t xml:space="preserve">; </w:t>
      </w:r>
      <w:r w:rsidR="00B17CDC" w:rsidRPr="001F41AE">
        <w:rPr>
          <w:b w:val="0"/>
          <w:lang w:val="ro-RO"/>
        </w:rPr>
        <w:t>și</w:t>
      </w:r>
    </w:p>
    <w:p w14:paraId="5DCB5F18" w14:textId="77777777" w:rsidR="00012683" w:rsidRPr="001F41AE" w:rsidRDefault="007211BD" w:rsidP="00012683">
      <w:pPr>
        <w:pStyle w:val="Corptext"/>
        <w:numPr>
          <w:ilvl w:val="0"/>
          <w:numId w:val="8"/>
        </w:numPr>
        <w:spacing w:after="120"/>
        <w:ind w:left="567" w:firstLine="0"/>
        <w:jc w:val="both"/>
        <w:rPr>
          <w:b w:val="0"/>
          <w:lang w:val="ro-RO"/>
        </w:rPr>
      </w:pPr>
      <w:r w:rsidRPr="001F41AE">
        <w:rPr>
          <w:b w:val="0"/>
          <w:lang w:val="ro-RO"/>
        </w:rPr>
        <w:t>îndeplinirea cerințelor Guvernului Republicii</w:t>
      </w:r>
      <w:r w:rsidR="00012683" w:rsidRPr="001F41AE">
        <w:rPr>
          <w:b w:val="0"/>
          <w:lang w:val="ro-RO"/>
        </w:rPr>
        <w:t xml:space="preserve"> Moldova</w:t>
      </w:r>
      <w:r w:rsidRPr="001F41AE">
        <w:rPr>
          <w:b w:val="0"/>
          <w:lang w:val="ro-RO"/>
        </w:rPr>
        <w:t>;</w:t>
      </w:r>
    </w:p>
    <w:p w14:paraId="5E0C0D3C" w14:textId="77777777" w:rsidR="00C75B8D" w:rsidRPr="001F41AE" w:rsidRDefault="003F6E7C">
      <w:pPr>
        <w:pStyle w:val="Normallist"/>
        <w:spacing w:before="288"/>
        <w:ind w:left="90" w:firstLine="0"/>
        <w:rPr>
          <w:lang w:val="ro-RO"/>
        </w:rPr>
      </w:pPr>
      <w:r w:rsidRPr="001F41AE">
        <w:rPr>
          <w:lang w:val="ro-RO"/>
        </w:rPr>
        <w:t>Toate procedurile de achiziții și financiare vor fi efectuate în conformitate cu normele Băncii și legislația națională. Procesul de gestionare și supraveghere a contractelor este realizat de către coordonatorul proiectului, specialistul în achiziții și specialistul în management financiar.</w:t>
      </w:r>
    </w:p>
    <w:p w14:paraId="0F6497C2" w14:textId="1F1CEFEC" w:rsidR="00C54201" w:rsidRPr="001F41AE" w:rsidRDefault="005E2541">
      <w:pPr>
        <w:pStyle w:val="Normallist"/>
        <w:spacing w:before="288"/>
        <w:ind w:left="90" w:firstLine="0"/>
        <w:rPr>
          <w:lang w:val="ro-RO"/>
        </w:rPr>
      </w:pPr>
      <w:r w:rsidRPr="001F41AE">
        <w:rPr>
          <w:lang w:val="ro-RO"/>
        </w:rPr>
        <w:t>Toate contractele aflate la etapa inițială sunt monitorizate de către specialistul în achiziții și de către coordonator, după desfășurarea procesului de achiziții, contractele sunt semnate de</w:t>
      </w:r>
      <w:r w:rsidR="0045144B" w:rsidRPr="001F41AE">
        <w:rPr>
          <w:lang w:val="ro-RO"/>
        </w:rPr>
        <w:t xml:space="preserve"> </w:t>
      </w:r>
      <w:r w:rsidRPr="001F41AE">
        <w:rPr>
          <w:lang w:val="ro-RO"/>
        </w:rPr>
        <w:t>către</w:t>
      </w:r>
      <w:r w:rsidR="0045144B" w:rsidRPr="001F41AE">
        <w:rPr>
          <w:lang w:val="ro-RO"/>
        </w:rPr>
        <w:t xml:space="preserve"> </w:t>
      </w:r>
      <w:r w:rsidRPr="001F41AE">
        <w:rPr>
          <w:lang w:val="ro-RO"/>
        </w:rPr>
        <w:t xml:space="preserve">Ministrul Educației și Cercetării pentru activitățile aflate în responsabilitatea MEC și de către Directorul </w:t>
      </w:r>
      <w:r w:rsidRPr="001F41AE">
        <w:rPr>
          <w:bCs/>
          <w:color w:val="000000"/>
          <w:lang w:val="ro-RO"/>
        </w:rPr>
        <w:t>ONDRL</w:t>
      </w:r>
      <w:r w:rsidR="0045144B" w:rsidRPr="001F41AE">
        <w:rPr>
          <w:bCs/>
          <w:color w:val="000000"/>
          <w:lang w:val="ro-RO"/>
        </w:rPr>
        <w:t xml:space="preserve"> </w:t>
      </w:r>
      <w:r w:rsidRPr="001F41AE">
        <w:rPr>
          <w:lang w:val="ro-RO"/>
        </w:rPr>
        <w:t xml:space="preserve">pentru activitățile aflate în responsabilitatea </w:t>
      </w:r>
      <w:r w:rsidRPr="001F41AE">
        <w:rPr>
          <w:bCs/>
          <w:color w:val="000000"/>
          <w:lang w:val="ro-RO"/>
        </w:rPr>
        <w:t>ONDRL</w:t>
      </w:r>
      <w:r w:rsidRPr="001F41AE">
        <w:rPr>
          <w:lang w:val="ro-RO"/>
        </w:rPr>
        <w:t>.</w:t>
      </w:r>
    </w:p>
    <w:p w14:paraId="211EA29A" w14:textId="77777777" w:rsidR="00C54201" w:rsidRPr="001F41AE" w:rsidRDefault="005E2541">
      <w:pPr>
        <w:pStyle w:val="Normallist"/>
        <w:spacing w:before="288"/>
        <w:ind w:left="90" w:firstLine="0"/>
        <w:rPr>
          <w:lang w:val="ro-RO"/>
        </w:rPr>
      </w:pPr>
      <w:r w:rsidRPr="001F41AE">
        <w:rPr>
          <w:lang w:val="ro-RO"/>
        </w:rPr>
        <w:lastRenderedPageBreak/>
        <w:t xml:space="preserve">Plata contractelor se efectuează în conformitate cu condițiile contractuale, în baza facturii aprobate de către DEP pentru MEC și de către Managerul de proiect pentru </w:t>
      </w:r>
      <w:r w:rsidRPr="001F41AE">
        <w:rPr>
          <w:bCs/>
          <w:color w:val="000000"/>
          <w:lang w:val="ro-RO"/>
        </w:rPr>
        <w:t>ONDRL</w:t>
      </w:r>
      <w:r w:rsidRPr="001F41AE">
        <w:rPr>
          <w:lang w:val="ro-RO"/>
        </w:rPr>
        <w:t xml:space="preserve">. Facturile sunt aprobate de DEP și </w:t>
      </w:r>
      <w:proofErr w:type="spellStart"/>
      <w:r w:rsidRPr="001F41AE">
        <w:rPr>
          <w:lang w:val="ro-RO"/>
        </w:rPr>
        <w:t>Managerulde</w:t>
      </w:r>
      <w:proofErr w:type="spellEnd"/>
      <w:r w:rsidRPr="001F41AE">
        <w:rPr>
          <w:lang w:val="ro-RO"/>
        </w:rPr>
        <w:t xml:space="preserve"> proiect, după ce livrarea este acceptată de persoanele responsabile din MEC și </w:t>
      </w:r>
      <w:r w:rsidRPr="001F41AE">
        <w:rPr>
          <w:bCs/>
          <w:color w:val="000000"/>
          <w:lang w:val="ro-RO"/>
        </w:rPr>
        <w:t>ONDRL</w:t>
      </w:r>
      <w:r w:rsidRPr="001F41AE">
        <w:rPr>
          <w:lang w:val="ro-RO"/>
        </w:rPr>
        <w:t>, fiecare pentru partea lor de responsabilitate.</w:t>
      </w:r>
    </w:p>
    <w:p w14:paraId="2F50BF78" w14:textId="77777777" w:rsidR="00C54201" w:rsidRPr="001F41AE" w:rsidRDefault="009A7155">
      <w:pPr>
        <w:pStyle w:val="Normallist"/>
        <w:spacing w:before="288"/>
        <w:ind w:left="90" w:firstLine="0"/>
        <w:rPr>
          <w:lang w:val="ro-RO"/>
        </w:rPr>
      </w:pPr>
      <w:r w:rsidRPr="001F41AE">
        <w:rPr>
          <w:lang w:val="ro-RO"/>
        </w:rPr>
        <w:t>Specialistul în achiziții monitorizează îndeplinirea condițiilor contractuale și prezentarea livrabilelor la timp, iar specialistul în managementul financiar este responsabil pentru înregistrarea și plata livrabilelor, monitorizează îndeplinirea obligațiilor financiare până la rezilierea contractului.</w:t>
      </w:r>
    </w:p>
    <w:p w14:paraId="47CE2A0C" w14:textId="024A95B6" w:rsidR="00C54201" w:rsidRPr="001F41AE" w:rsidRDefault="003648AF">
      <w:pPr>
        <w:pStyle w:val="Normallist"/>
        <w:spacing w:before="288"/>
        <w:ind w:left="90" w:firstLine="0"/>
        <w:rPr>
          <w:lang w:val="ro-RO"/>
        </w:rPr>
      </w:pPr>
      <w:r w:rsidRPr="001F41AE">
        <w:rPr>
          <w:lang w:val="ro-RO"/>
        </w:rPr>
        <w:t>Întregul proces de monitorizare este realizat de</w:t>
      </w:r>
      <w:r w:rsidR="0045144B" w:rsidRPr="001F41AE">
        <w:rPr>
          <w:lang w:val="ro-RO"/>
        </w:rPr>
        <w:t xml:space="preserve"> </w:t>
      </w:r>
      <w:r w:rsidRPr="001F41AE">
        <w:rPr>
          <w:lang w:val="ro-RO"/>
        </w:rPr>
        <w:t>către</w:t>
      </w:r>
      <w:r w:rsidR="0045144B" w:rsidRPr="001F41AE">
        <w:rPr>
          <w:lang w:val="ro-RO"/>
        </w:rPr>
        <w:t xml:space="preserve"> </w:t>
      </w:r>
      <w:r w:rsidR="00E44FFE" w:rsidRPr="001F41AE">
        <w:rPr>
          <w:bCs/>
          <w:color w:val="000000"/>
          <w:lang w:val="ro-RO"/>
        </w:rPr>
        <w:t>ONDRL</w:t>
      </w:r>
      <w:r w:rsidR="0045144B" w:rsidRPr="001F41AE">
        <w:rPr>
          <w:bCs/>
          <w:color w:val="000000"/>
          <w:lang w:val="ro-RO"/>
        </w:rPr>
        <w:t xml:space="preserve"> </w:t>
      </w:r>
      <w:r w:rsidRPr="001F41AE">
        <w:rPr>
          <w:lang w:val="ro-RO"/>
        </w:rPr>
        <w:t xml:space="preserve">în Sistemul Informațional de Management (MIS) și de </w:t>
      </w:r>
      <w:r w:rsidR="00E44FFE" w:rsidRPr="001F41AE">
        <w:rPr>
          <w:lang w:val="ro-RO"/>
        </w:rPr>
        <w:t xml:space="preserve">către </w:t>
      </w:r>
      <w:r w:rsidRPr="001F41AE">
        <w:rPr>
          <w:lang w:val="ro-RO"/>
        </w:rPr>
        <w:t>MEC într-un fișier cu acces restricționat pentru persoanele responsabile.</w:t>
      </w:r>
    </w:p>
    <w:p w14:paraId="4B2FE4D4" w14:textId="77777777" w:rsidR="006E3FCA" w:rsidRPr="001F41AE" w:rsidRDefault="0067341F" w:rsidP="00A82D8E">
      <w:pPr>
        <w:pStyle w:val="MainParawithChapter"/>
        <w:numPr>
          <w:ilvl w:val="1"/>
          <w:numId w:val="46"/>
        </w:numPr>
        <w:spacing w:before="120" w:after="120"/>
        <w:ind w:left="0" w:firstLine="0"/>
        <w:rPr>
          <w:rFonts w:eastAsia="Calibri"/>
          <w:b/>
          <w:lang w:val="ro-RO"/>
        </w:rPr>
      </w:pPr>
      <w:bookmarkStart w:id="19" w:name="_Toc152243212"/>
      <w:r w:rsidRPr="001F41AE">
        <w:rPr>
          <w:rFonts w:eastAsia="Calibri"/>
          <w:b/>
          <w:lang w:val="ro-RO"/>
        </w:rPr>
        <w:t>Plan</w:t>
      </w:r>
      <w:bookmarkEnd w:id="19"/>
      <w:r w:rsidR="00600081" w:rsidRPr="001F41AE">
        <w:rPr>
          <w:rFonts w:eastAsia="Calibri"/>
          <w:b/>
          <w:lang w:val="ro-RO"/>
        </w:rPr>
        <w:t>ificarea și bugetarea</w:t>
      </w:r>
    </w:p>
    <w:p w14:paraId="076A6406" w14:textId="47D93646" w:rsidR="00C75B8D" w:rsidRPr="001F41AE" w:rsidRDefault="00D01C7C">
      <w:pPr>
        <w:pStyle w:val="Normallist"/>
        <w:spacing w:before="288"/>
        <w:ind w:left="90" w:firstLine="0"/>
        <w:rPr>
          <w:lang w:val="ro-RO"/>
        </w:rPr>
      </w:pPr>
      <w:r w:rsidRPr="001F41AE">
        <w:rPr>
          <w:lang w:val="ro-RO"/>
        </w:rPr>
        <w:t xml:space="preserve">Specialistul în managementul financiar din cadrul MEC și </w:t>
      </w:r>
      <w:r w:rsidRPr="001F41AE">
        <w:rPr>
          <w:bCs/>
          <w:color w:val="000000"/>
          <w:lang w:val="ro-RO"/>
        </w:rPr>
        <w:t>ONDRL</w:t>
      </w:r>
      <w:r w:rsidR="0045144B" w:rsidRPr="001F41AE">
        <w:rPr>
          <w:bCs/>
          <w:color w:val="000000"/>
          <w:lang w:val="ro-RO"/>
        </w:rPr>
        <w:t xml:space="preserve"> </w:t>
      </w:r>
      <w:r w:rsidRPr="001F41AE">
        <w:rPr>
          <w:lang w:val="ro-RO"/>
        </w:rPr>
        <w:t>este responsabil pentru pregătirea bugetului anual al proiectului baza</w:t>
      </w:r>
      <w:r w:rsidR="006F5CB6" w:rsidRPr="001F41AE">
        <w:rPr>
          <w:lang w:val="ro-RO"/>
        </w:rPr>
        <w:t xml:space="preserve">t pe </w:t>
      </w:r>
      <w:proofErr w:type="spellStart"/>
      <w:r w:rsidR="006F5CB6" w:rsidRPr="001F41AE">
        <w:rPr>
          <w:lang w:val="ro-RO"/>
        </w:rPr>
        <w:t>Planul</w:t>
      </w:r>
      <w:r w:rsidRPr="001F41AE">
        <w:rPr>
          <w:lang w:val="ro-RO"/>
        </w:rPr>
        <w:t>de</w:t>
      </w:r>
      <w:proofErr w:type="spellEnd"/>
      <w:r w:rsidR="006F5CB6" w:rsidRPr="001F41AE">
        <w:rPr>
          <w:lang w:val="ro-RO"/>
        </w:rPr>
        <w:t xml:space="preserve"> implementare al proiectului și  Planul</w:t>
      </w:r>
      <w:r w:rsidRPr="001F41AE">
        <w:rPr>
          <w:lang w:val="ro-RO"/>
        </w:rPr>
        <w:t xml:space="preserve"> de achiziții al proiectului. Bugetarea proiectu</w:t>
      </w:r>
      <w:r w:rsidR="006F5CB6" w:rsidRPr="001F41AE">
        <w:rPr>
          <w:lang w:val="ro-RO"/>
        </w:rPr>
        <w:t xml:space="preserve">lui va urma cadrul bugetar al Ministerului </w:t>
      </w:r>
      <w:proofErr w:type="spellStart"/>
      <w:r w:rsidRPr="001F41AE">
        <w:rPr>
          <w:lang w:val="ro-RO"/>
        </w:rPr>
        <w:t>F</w:t>
      </w:r>
      <w:r w:rsidR="006F5CB6" w:rsidRPr="001F41AE">
        <w:rPr>
          <w:lang w:val="ro-RO"/>
        </w:rPr>
        <w:t>inanțelor.</w:t>
      </w:r>
      <w:r w:rsidR="00D02BED" w:rsidRPr="001F41AE">
        <w:rPr>
          <w:lang w:val="ro-RO"/>
        </w:rPr>
        <w:t>Specialistul</w:t>
      </w:r>
      <w:proofErr w:type="spellEnd"/>
      <w:r w:rsidR="0045144B" w:rsidRPr="001F41AE">
        <w:rPr>
          <w:lang w:val="ro-RO"/>
        </w:rPr>
        <w:t xml:space="preserve"> </w:t>
      </w:r>
      <w:r w:rsidR="00D02BED" w:rsidRPr="001F41AE">
        <w:rPr>
          <w:lang w:val="ro-RO"/>
        </w:rPr>
        <w:t xml:space="preserve">în managementul financiar al MEC și </w:t>
      </w:r>
      <w:r w:rsidR="00D02BED" w:rsidRPr="001F41AE">
        <w:rPr>
          <w:bCs/>
          <w:color w:val="000000"/>
          <w:lang w:val="ro-RO"/>
        </w:rPr>
        <w:t>ONDRL</w:t>
      </w:r>
      <w:r w:rsidR="0045144B" w:rsidRPr="001F41AE">
        <w:rPr>
          <w:bCs/>
          <w:color w:val="000000"/>
          <w:lang w:val="ro-RO"/>
        </w:rPr>
        <w:t xml:space="preserve"> </w:t>
      </w:r>
      <w:r w:rsidR="00D02BED" w:rsidRPr="001F41AE">
        <w:rPr>
          <w:lang w:val="ro-RO"/>
        </w:rPr>
        <w:t>pregătește cadrul bugetar anual pe termen mediu până la sfârșitul fiecărui an și îl prezintă Departamentului Financiar și Administrativ al MEC și MIDR (Ministrul Infrastructurii și Dezvoltării Regionale). În fiecare an, în luna septembrie, proiectul de buget pentru anul următor va fi elaborat suficient de detaliat, pe activități și codur</w:t>
      </w:r>
      <w:r w:rsidR="00F31BED" w:rsidRPr="001F41AE">
        <w:rPr>
          <w:lang w:val="ro-RO"/>
        </w:rPr>
        <w:t>i de cont, și va fi prezentat MEC</w:t>
      </w:r>
      <w:r w:rsidR="00D02BED" w:rsidRPr="001F41AE">
        <w:rPr>
          <w:lang w:val="ro-RO"/>
        </w:rPr>
        <w:t>. Acesta este apoi prezentat M</w:t>
      </w:r>
      <w:r w:rsidR="00F31BED" w:rsidRPr="001F41AE">
        <w:rPr>
          <w:lang w:val="ro-RO"/>
        </w:rPr>
        <w:t xml:space="preserve">inisterului </w:t>
      </w:r>
      <w:r w:rsidR="00D02BED" w:rsidRPr="001F41AE">
        <w:rPr>
          <w:lang w:val="ro-RO"/>
        </w:rPr>
        <w:t>F</w:t>
      </w:r>
      <w:r w:rsidR="00F31BED" w:rsidRPr="001F41AE">
        <w:rPr>
          <w:lang w:val="ro-RO"/>
        </w:rPr>
        <w:t>inanțelor</w:t>
      </w:r>
      <w:r w:rsidR="00D02BED" w:rsidRPr="001F41AE">
        <w:rPr>
          <w:lang w:val="ro-RO"/>
        </w:rPr>
        <w:t xml:space="preserve"> pentru revizuire și aprobare, pentru a fi inclus în Legea </w:t>
      </w:r>
      <w:r w:rsidR="00F31BED" w:rsidRPr="001F41AE">
        <w:rPr>
          <w:lang w:val="ro-RO"/>
        </w:rPr>
        <w:t xml:space="preserve">Bugetului </w:t>
      </w:r>
      <w:r w:rsidR="00D02BED" w:rsidRPr="001F41AE">
        <w:rPr>
          <w:lang w:val="ro-RO"/>
        </w:rPr>
        <w:t xml:space="preserve">de Stat. Bugetele anuale </w:t>
      </w:r>
      <w:proofErr w:type="spellStart"/>
      <w:r w:rsidR="00F31BED" w:rsidRPr="001F41AE">
        <w:rPr>
          <w:lang w:val="ro-RO"/>
        </w:rPr>
        <w:t>aprobate</w:t>
      </w:r>
      <w:r w:rsidR="00D02BED" w:rsidRPr="001F41AE">
        <w:rPr>
          <w:lang w:val="ro-RO"/>
        </w:rPr>
        <w:t>ale</w:t>
      </w:r>
      <w:proofErr w:type="spellEnd"/>
      <w:r w:rsidR="00D02BED" w:rsidRPr="001F41AE">
        <w:rPr>
          <w:lang w:val="ro-RO"/>
        </w:rPr>
        <w:t xml:space="preserve"> proiectului vor fi introduse în sistemul contabil </w:t>
      </w:r>
      <w:r w:rsidR="00F31BED" w:rsidRPr="001F41AE">
        <w:rPr>
          <w:lang w:val="ro-RO"/>
        </w:rPr>
        <w:t xml:space="preserve">în </w:t>
      </w:r>
      <w:proofErr w:type="spellStart"/>
      <w:r w:rsidR="00F31BED" w:rsidRPr="001F41AE">
        <w:rPr>
          <w:lang w:val="ro-RO"/>
        </w:rPr>
        <w:t>scopulutilizării</w:t>
      </w:r>
      <w:proofErr w:type="spellEnd"/>
      <w:r w:rsidR="00F31BED" w:rsidRPr="001F41AE">
        <w:rPr>
          <w:lang w:val="ro-RO"/>
        </w:rPr>
        <w:t xml:space="preserve"> acestora</w:t>
      </w:r>
      <w:r w:rsidR="00D02BED" w:rsidRPr="001F41AE">
        <w:rPr>
          <w:lang w:val="ro-RO"/>
        </w:rPr>
        <w:t xml:space="preserve"> pentru monitorizarea </w:t>
      </w:r>
      <w:r w:rsidR="00F31BED" w:rsidRPr="001F41AE">
        <w:rPr>
          <w:lang w:val="ro-RO"/>
        </w:rPr>
        <w:t>evoluției</w:t>
      </w:r>
      <w:r w:rsidR="00D02BED" w:rsidRPr="001F41AE">
        <w:rPr>
          <w:lang w:val="ro-RO"/>
        </w:rPr>
        <w:t xml:space="preserve"> proiectului și pentru compararea periodică cu rezultatele reale ca</w:t>
      </w:r>
      <w:r w:rsidR="00F31BED" w:rsidRPr="001F41AE">
        <w:rPr>
          <w:lang w:val="ro-RO"/>
        </w:rPr>
        <w:t xml:space="preserve"> parte a raportării interimare</w:t>
      </w:r>
      <w:r w:rsidR="00D02BED" w:rsidRPr="001F41AE">
        <w:rPr>
          <w:lang w:val="ro-RO"/>
        </w:rPr>
        <w:t xml:space="preserve">. În conformitate cu calendarul bugetar al </w:t>
      </w:r>
      <w:r w:rsidR="00CA48A0" w:rsidRPr="001F41AE">
        <w:rPr>
          <w:lang w:val="ro-RO"/>
        </w:rPr>
        <w:t>Ministerului Finanțelor, bugetul poate fi revizuit/</w:t>
      </w:r>
      <w:r w:rsidR="00D02BED" w:rsidRPr="001F41AE">
        <w:rPr>
          <w:lang w:val="ro-RO"/>
        </w:rPr>
        <w:t>modificat dacă unele activități sunt mutate pentru executare în perioade ulterioare. În acest sens, se depune o cerere la Ministerul Finanțelor cu argumentele necesare cu privire la modificări</w:t>
      </w:r>
      <w:r w:rsidR="00CA48A0" w:rsidRPr="001F41AE">
        <w:rPr>
          <w:lang w:val="ro-RO"/>
        </w:rPr>
        <w:t>.</w:t>
      </w:r>
    </w:p>
    <w:p w14:paraId="178BE6D7" w14:textId="77777777" w:rsidR="00C75B8D" w:rsidRPr="001F41AE" w:rsidRDefault="009A1DE0" w:rsidP="00716578">
      <w:pPr>
        <w:pStyle w:val="Normallist"/>
        <w:spacing w:before="288"/>
        <w:ind w:left="142" w:firstLine="0"/>
        <w:rPr>
          <w:lang w:val="ro-RO"/>
        </w:rPr>
      </w:pPr>
      <w:r w:rsidRPr="001F41AE">
        <w:rPr>
          <w:lang w:val="ro-RO"/>
        </w:rPr>
        <w:t xml:space="preserve">După aprobarea Legii Bugetului în sistemul național de alocări electronice, planul bugetar este introdus în conformitate cu codurile corespunzătoare privind cheltuielile. Pe baza planului aprobat și a alocării cheltuielilor </w:t>
      </w:r>
      <w:r w:rsidR="008C32AC" w:rsidRPr="001F41AE">
        <w:rPr>
          <w:lang w:val="ro-RO"/>
        </w:rPr>
        <w:t>conform</w:t>
      </w:r>
      <w:r w:rsidRPr="001F41AE">
        <w:rPr>
          <w:lang w:val="ro-RO"/>
        </w:rPr>
        <w:t xml:space="preserve"> codurilor, Trezoreria deschide conturi bancare în fiec</w:t>
      </w:r>
      <w:r w:rsidR="008C32AC" w:rsidRPr="001F41AE">
        <w:rPr>
          <w:lang w:val="ro-RO"/>
        </w:rPr>
        <w:t xml:space="preserve">are an, la cererea </w:t>
      </w:r>
      <w:r w:rsidR="00942FAF" w:rsidRPr="001F41AE">
        <w:rPr>
          <w:lang w:val="ro-RO"/>
        </w:rPr>
        <w:t>EMP</w:t>
      </w:r>
      <w:r w:rsidR="008C32AC" w:rsidRPr="001F41AE">
        <w:rPr>
          <w:lang w:val="ro-RO"/>
        </w:rPr>
        <w:t xml:space="preserve">-urilor </w:t>
      </w:r>
      <w:r w:rsidR="008C7191" w:rsidRPr="001F41AE">
        <w:rPr>
          <w:lang w:val="ro-RO"/>
        </w:rPr>
        <w:t xml:space="preserve">ale </w:t>
      </w:r>
      <w:r w:rsidR="008C32AC" w:rsidRPr="001F41AE">
        <w:rPr>
          <w:lang w:val="ro-RO"/>
        </w:rPr>
        <w:t>MEC</w:t>
      </w:r>
      <w:r w:rsidRPr="001F41AE">
        <w:rPr>
          <w:lang w:val="ro-RO"/>
        </w:rPr>
        <w:t xml:space="preserve"> și </w:t>
      </w:r>
      <w:r w:rsidR="008C32AC" w:rsidRPr="001F41AE">
        <w:rPr>
          <w:bCs/>
          <w:color w:val="000000"/>
          <w:lang w:val="ro-RO"/>
        </w:rPr>
        <w:t>ONDRL</w:t>
      </w:r>
      <w:r w:rsidRPr="001F41AE">
        <w:rPr>
          <w:lang w:val="ro-RO"/>
        </w:rPr>
        <w:t>.</w:t>
      </w:r>
    </w:p>
    <w:p w14:paraId="6D238378" w14:textId="77777777" w:rsidR="006E3FCA" w:rsidRPr="001F41AE" w:rsidRDefault="00302867" w:rsidP="00A82D8E">
      <w:pPr>
        <w:pStyle w:val="MainParawithChapter"/>
        <w:numPr>
          <w:ilvl w:val="1"/>
          <w:numId w:val="46"/>
        </w:numPr>
        <w:spacing w:before="120" w:after="120"/>
        <w:ind w:left="0" w:firstLine="0"/>
        <w:rPr>
          <w:rFonts w:eastAsia="Calibri"/>
          <w:b/>
          <w:lang w:val="ro-RO"/>
        </w:rPr>
      </w:pPr>
      <w:r w:rsidRPr="001F41AE">
        <w:rPr>
          <w:b/>
          <w:lang w:val="ro-RO"/>
        </w:rPr>
        <w:t>Politicile și procedurile contabile</w:t>
      </w:r>
    </w:p>
    <w:p w14:paraId="067789BC" w14:textId="77777777" w:rsidR="00C75B8D" w:rsidRPr="001F41AE" w:rsidRDefault="00B70E28" w:rsidP="00716578">
      <w:pPr>
        <w:pStyle w:val="Normallist"/>
        <w:tabs>
          <w:tab w:val="left" w:pos="360"/>
          <w:tab w:val="left" w:pos="540"/>
        </w:tabs>
        <w:spacing w:before="288"/>
        <w:ind w:left="990" w:hanging="990"/>
        <w:rPr>
          <w:lang w:val="ro-RO"/>
        </w:rPr>
      </w:pPr>
      <w:r w:rsidRPr="001F41AE">
        <w:rPr>
          <w:lang w:val="ro-RO"/>
        </w:rPr>
        <w:t>Contabilitatea proiectului se ține în conformitate cu normele contabile naționale</w:t>
      </w:r>
      <w:r w:rsidR="00980C84" w:rsidRPr="001F41AE">
        <w:rPr>
          <w:lang w:val="ro-RO"/>
        </w:rPr>
        <w:t>:</w:t>
      </w:r>
    </w:p>
    <w:p w14:paraId="32EB9D95" w14:textId="77777777" w:rsidR="00980C84" w:rsidRPr="001F41AE" w:rsidRDefault="00B70E28" w:rsidP="00A82D8E">
      <w:pPr>
        <w:pStyle w:val="Listparagraf"/>
        <w:numPr>
          <w:ilvl w:val="0"/>
          <w:numId w:val="71"/>
        </w:numPr>
        <w:spacing w:before="120" w:after="120"/>
        <w:rPr>
          <w:lang w:val="ro-RO"/>
        </w:rPr>
      </w:pPr>
      <w:r w:rsidRPr="001F41AE">
        <w:rPr>
          <w:lang w:val="ro-RO"/>
        </w:rPr>
        <w:t>Legea contabilității</w:t>
      </w:r>
      <w:r w:rsidR="00980C84" w:rsidRPr="001F41AE">
        <w:rPr>
          <w:lang w:val="ro-RO"/>
        </w:rPr>
        <w:t xml:space="preserve"> n</w:t>
      </w:r>
      <w:r w:rsidRPr="001F41AE">
        <w:rPr>
          <w:lang w:val="ro-RO"/>
        </w:rPr>
        <w:t>r.</w:t>
      </w:r>
      <w:r w:rsidR="00980C84" w:rsidRPr="001F41AE">
        <w:rPr>
          <w:lang w:val="ro-RO"/>
        </w:rPr>
        <w:t xml:space="preserve"> 113-XVI </w:t>
      </w:r>
      <w:r w:rsidRPr="001F41AE">
        <w:rPr>
          <w:lang w:val="ro-RO"/>
        </w:rPr>
        <w:t>din27 a</w:t>
      </w:r>
      <w:r w:rsidR="00980C84" w:rsidRPr="001F41AE">
        <w:rPr>
          <w:lang w:val="ro-RO"/>
        </w:rPr>
        <w:t>pril</w:t>
      </w:r>
      <w:r w:rsidRPr="001F41AE">
        <w:rPr>
          <w:lang w:val="ro-RO"/>
        </w:rPr>
        <w:t>ie</w:t>
      </w:r>
      <w:r w:rsidR="00980C84" w:rsidRPr="001F41AE">
        <w:rPr>
          <w:lang w:val="ro-RO"/>
        </w:rPr>
        <w:t xml:space="preserve"> 2007.</w:t>
      </w:r>
    </w:p>
    <w:p w14:paraId="14091E05" w14:textId="77777777" w:rsidR="00980C84" w:rsidRPr="001F41AE" w:rsidRDefault="00B70E28" w:rsidP="00A82D8E">
      <w:pPr>
        <w:pStyle w:val="Listparagraf"/>
        <w:numPr>
          <w:ilvl w:val="0"/>
          <w:numId w:val="71"/>
        </w:numPr>
        <w:spacing w:before="120" w:after="120"/>
        <w:jc w:val="both"/>
        <w:rPr>
          <w:lang w:val="ro-RO"/>
        </w:rPr>
      </w:pPr>
      <w:r w:rsidRPr="001F41AE">
        <w:rPr>
          <w:lang w:val="ro-RO"/>
        </w:rPr>
        <w:t>Ordinul Ministerului Finanțelor nr. 216 din 28 decembrie 2015 "Cu privire la aprobarea Planului de conturi contabile în sistemul bugetar și a Normelor metodologice privind evidența contabilă și raportarea financiară în sistemul bugetar".</w:t>
      </w:r>
    </w:p>
    <w:p w14:paraId="3CD164D5" w14:textId="77777777" w:rsidR="00DC0EE3" w:rsidRPr="001F41AE" w:rsidRDefault="00C71712" w:rsidP="00A82D8E">
      <w:pPr>
        <w:pStyle w:val="Listparagraf"/>
        <w:numPr>
          <w:ilvl w:val="0"/>
          <w:numId w:val="71"/>
        </w:numPr>
        <w:spacing w:before="120" w:after="120"/>
        <w:jc w:val="both"/>
        <w:rPr>
          <w:lang w:val="ro-RO"/>
        </w:rPr>
      </w:pPr>
      <w:r w:rsidRPr="001F41AE">
        <w:rPr>
          <w:lang w:val="ro-RO"/>
        </w:rPr>
        <w:t xml:space="preserve">Politica </w:t>
      </w:r>
      <w:r w:rsidR="00BC1A2F" w:rsidRPr="001F41AE">
        <w:rPr>
          <w:lang w:val="ro-RO"/>
        </w:rPr>
        <w:t xml:space="preserve">de </w:t>
      </w:r>
      <w:r w:rsidRPr="001F41AE">
        <w:rPr>
          <w:lang w:val="ro-RO"/>
        </w:rPr>
        <w:t>contabil</w:t>
      </w:r>
      <w:r w:rsidR="00BC1A2F" w:rsidRPr="001F41AE">
        <w:rPr>
          <w:lang w:val="ro-RO"/>
        </w:rPr>
        <w:t>itate</w:t>
      </w:r>
      <w:r w:rsidRPr="001F41AE">
        <w:rPr>
          <w:lang w:val="ro-RO"/>
        </w:rPr>
        <w:t xml:space="preserve"> elaborată de către MEC în conformitate cu normele legale și aprobată de </w:t>
      </w:r>
      <w:r w:rsidR="00BC1A2F" w:rsidRPr="001F41AE">
        <w:rPr>
          <w:lang w:val="ro-RO"/>
        </w:rPr>
        <w:t xml:space="preserve">către </w:t>
      </w:r>
      <w:r w:rsidRPr="001F41AE">
        <w:rPr>
          <w:lang w:val="ro-RO"/>
        </w:rPr>
        <w:t>Ministerul Finanțelor, care definește un set de principii, reguli, metode și proceduri aplicate pentru organizarea contabilității în activitatea instituției bugetare în vederea obținerii unei transparențe clare în utilizarea fondurilor bugetare.</w:t>
      </w:r>
    </w:p>
    <w:p w14:paraId="48161000" w14:textId="77777777" w:rsidR="008739D7" w:rsidRPr="001F41AE" w:rsidRDefault="00FE112A" w:rsidP="002E12EA">
      <w:pPr>
        <w:numPr>
          <w:ilvl w:val="0"/>
          <w:numId w:val="2"/>
        </w:numPr>
        <w:autoSpaceDE w:val="0"/>
        <w:autoSpaceDN w:val="0"/>
        <w:adjustRightInd w:val="0"/>
        <w:spacing w:before="120" w:after="120"/>
        <w:ind w:left="0" w:firstLine="0"/>
        <w:jc w:val="both"/>
        <w:rPr>
          <w:lang w:val="ro-RO"/>
        </w:rPr>
      </w:pPr>
      <w:r w:rsidRPr="001F41AE">
        <w:rPr>
          <w:lang w:val="ro-RO"/>
        </w:rPr>
        <w:lastRenderedPageBreak/>
        <w:t xml:space="preserve">Politicile contabile adoptate de MEC vor constitui </w:t>
      </w:r>
      <w:proofErr w:type="spellStart"/>
      <w:r w:rsidRPr="001F41AE">
        <w:rPr>
          <w:lang w:val="ro-RO"/>
        </w:rPr>
        <w:t>principile</w:t>
      </w:r>
      <w:proofErr w:type="spellEnd"/>
      <w:r w:rsidRPr="001F41AE">
        <w:rPr>
          <w:lang w:val="ro-RO"/>
        </w:rPr>
        <w:t xml:space="preserve"> de bază destinate pentru a asigura că înregistrările contabile sunt complete, relevante </w:t>
      </w:r>
      <w:proofErr w:type="spellStart"/>
      <w:r w:rsidRPr="001F41AE">
        <w:rPr>
          <w:lang w:val="ro-RO"/>
        </w:rPr>
        <w:t>şi</w:t>
      </w:r>
      <w:proofErr w:type="spellEnd"/>
      <w:r w:rsidRPr="001F41AE">
        <w:rPr>
          <w:lang w:val="ro-RO"/>
        </w:rPr>
        <w:t xml:space="preserve"> sigure, precum și că practicile contabile sunt urmate consecvent de la o perioadă la alta, astfel raportarea financiară este comparabilă. Acești termeni sunt definiți după cum urmează:</w:t>
      </w:r>
    </w:p>
    <w:p w14:paraId="1170BAED" w14:textId="77777777" w:rsidR="008739D7" w:rsidRPr="001F41AE" w:rsidRDefault="008739D7" w:rsidP="006E2F1B">
      <w:pPr>
        <w:pStyle w:val="Corptext"/>
        <w:numPr>
          <w:ilvl w:val="0"/>
          <w:numId w:val="9"/>
        </w:numPr>
        <w:tabs>
          <w:tab w:val="clear" w:pos="720"/>
          <w:tab w:val="num" w:pos="851"/>
        </w:tabs>
        <w:spacing w:after="120"/>
        <w:ind w:left="567" w:firstLine="0"/>
        <w:jc w:val="both"/>
        <w:rPr>
          <w:b w:val="0"/>
          <w:lang w:val="ro-RO"/>
        </w:rPr>
      </w:pPr>
      <w:r w:rsidRPr="001F41AE">
        <w:rPr>
          <w:lang w:val="ro-RO"/>
        </w:rPr>
        <w:t>complete</w:t>
      </w:r>
      <w:r w:rsidRPr="001F41AE">
        <w:rPr>
          <w:b w:val="0"/>
          <w:lang w:val="ro-RO"/>
        </w:rPr>
        <w:t xml:space="preserve">: </w:t>
      </w:r>
      <w:r w:rsidR="00FE112A" w:rsidRPr="001F41AE">
        <w:rPr>
          <w:b w:val="0"/>
          <w:lang w:val="ro-RO"/>
        </w:rPr>
        <w:t xml:space="preserve">toate </w:t>
      </w:r>
      <w:proofErr w:type="spellStart"/>
      <w:r w:rsidR="00FE112A" w:rsidRPr="001F41AE">
        <w:rPr>
          <w:b w:val="0"/>
          <w:lang w:val="ro-RO"/>
        </w:rPr>
        <w:t>tranzacţiile</w:t>
      </w:r>
      <w:proofErr w:type="spellEnd"/>
      <w:r w:rsidR="00FE112A" w:rsidRPr="001F41AE">
        <w:rPr>
          <w:b w:val="0"/>
          <w:lang w:val="ro-RO"/>
        </w:rPr>
        <w:t xml:space="preserve"> corespunzătoare au fost înregistrate în conformitate cu manualul de proceduri contabile.</w:t>
      </w:r>
    </w:p>
    <w:p w14:paraId="2CBFD14B" w14:textId="77777777" w:rsidR="008739D7" w:rsidRPr="001F41AE" w:rsidRDefault="008739D7" w:rsidP="006E2F1B">
      <w:pPr>
        <w:pStyle w:val="Corptext"/>
        <w:numPr>
          <w:ilvl w:val="0"/>
          <w:numId w:val="9"/>
        </w:numPr>
        <w:tabs>
          <w:tab w:val="clear" w:pos="720"/>
          <w:tab w:val="num" w:pos="851"/>
        </w:tabs>
        <w:spacing w:after="120"/>
        <w:ind w:left="567" w:firstLine="0"/>
        <w:jc w:val="both"/>
        <w:rPr>
          <w:b w:val="0"/>
          <w:lang w:val="ro-RO"/>
        </w:rPr>
      </w:pPr>
      <w:r w:rsidRPr="001F41AE">
        <w:rPr>
          <w:lang w:val="ro-RO"/>
        </w:rPr>
        <w:t>relevant</w:t>
      </w:r>
      <w:r w:rsidR="00FE112A" w:rsidRPr="001F41AE">
        <w:rPr>
          <w:lang w:val="ro-RO"/>
        </w:rPr>
        <w:t>e</w:t>
      </w:r>
      <w:r w:rsidRPr="001F41AE">
        <w:rPr>
          <w:b w:val="0"/>
          <w:lang w:val="ro-RO"/>
        </w:rPr>
        <w:t xml:space="preserve">: </w:t>
      </w:r>
      <w:r w:rsidR="00FE112A" w:rsidRPr="001F41AE">
        <w:rPr>
          <w:b w:val="0"/>
          <w:lang w:val="ro-RO"/>
        </w:rPr>
        <w:t xml:space="preserve">informația contabilă este relevantă, atunci </w:t>
      </w:r>
      <w:proofErr w:type="spellStart"/>
      <w:r w:rsidR="00FE112A" w:rsidRPr="001F41AE">
        <w:rPr>
          <w:b w:val="0"/>
          <w:lang w:val="ro-RO"/>
        </w:rPr>
        <w:t>cînd</w:t>
      </w:r>
      <w:proofErr w:type="spellEnd"/>
      <w:r w:rsidR="00FE112A" w:rsidRPr="001F41AE">
        <w:rPr>
          <w:b w:val="0"/>
          <w:lang w:val="ro-RO"/>
        </w:rPr>
        <w:t xml:space="preserve"> tranzacțiile contabile sunt înregistrate și raportate la timp; adică în termenele limită specificate în manualul de proceduri contabile. </w:t>
      </w:r>
      <w:proofErr w:type="spellStart"/>
      <w:r w:rsidR="00FE112A" w:rsidRPr="001F41AE">
        <w:rPr>
          <w:b w:val="0"/>
          <w:lang w:val="ro-RO"/>
        </w:rPr>
        <w:t>Informaţia</w:t>
      </w:r>
      <w:proofErr w:type="spellEnd"/>
      <w:r w:rsidR="00FE112A" w:rsidRPr="001F41AE">
        <w:rPr>
          <w:b w:val="0"/>
          <w:lang w:val="ro-RO"/>
        </w:rPr>
        <w:t xml:space="preserve"> financiară oferită de sistemul contabil influențează asupra deciziilor utilizatorilor, </w:t>
      </w:r>
      <w:proofErr w:type="spellStart"/>
      <w:r w:rsidR="00FE112A" w:rsidRPr="001F41AE">
        <w:rPr>
          <w:b w:val="0"/>
          <w:lang w:val="ro-RO"/>
        </w:rPr>
        <w:t>ajutîndu</w:t>
      </w:r>
      <w:proofErr w:type="spellEnd"/>
      <w:r w:rsidR="00FE112A" w:rsidRPr="001F41AE">
        <w:rPr>
          <w:b w:val="0"/>
          <w:lang w:val="ro-RO"/>
        </w:rPr>
        <w:t xml:space="preserve">-i să evalueze cazurile trecute, actuale sau viitoare sau să corecteze evaluările lor anterioare. De exemplu, prezentarea informației privind </w:t>
      </w:r>
      <w:proofErr w:type="spellStart"/>
      <w:r w:rsidR="00FE112A" w:rsidRPr="001F41AE">
        <w:rPr>
          <w:b w:val="0"/>
          <w:lang w:val="ro-RO"/>
        </w:rPr>
        <w:t>diferenţele</w:t>
      </w:r>
      <w:proofErr w:type="spellEnd"/>
      <w:r w:rsidR="00FE112A" w:rsidRPr="001F41AE">
        <w:rPr>
          <w:b w:val="0"/>
          <w:lang w:val="ro-RO"/>
        </w:rPr>
        <w:t xml:space="preserve"> dintre cheltuielile planificate și efective în raportarea financiară.</w:t>
      </w:r>
    </w:p>
    <w:p w14:paraId="55CCF0C1" w14:textId="0B3077A3" w:rsidR="008739D7" w:rsidRPr="001F41AE" w:rsidRDefault="00A30F5E" w:rsidP="006E2F1B">
      <w:pPr>
        <w:pStyle w:val="Corptext"/>
        <w:numPr>
          <w:ilvl w:val="0"/>
          <w:numId w:val="9"/>
        </w:numPr>
        <w:tabs>
          <w:tab w:val="clear" w:pos="720"/>
          <w:tab w:val="num" w:pos="851"/>
        </w:tabs>
        <w:spacing w:after="120"/>
        <w:ind w:left="567" w:firstLine="0"/>
        <w:jc w:val="both"/>
        <w:rPr>
          <w:b w:val="0"/>
          <w:lang w:val="ro-RO"/>
        </w:rPr>
      </w:pPr>
      <w:r w:rsidRPr="001F41AE">
        <w:rPr>
          <w:lang w:val="ro-RO"/>
        </w:rPr>
        <w:t>sigure</w:t>
      </w:r>
      <w:r w:rsidR="008739D7" w:rsidRPr="001F41AE">
        <w:rPr>
          <w:b w:val="0"/>
          <w:lang w:val="ro-RO"/>
        </w:rPr>
        <w:t xml:space="preserve">: </w:t>
      </w:r>
      <w:proofErr w:type="spellStart"/>
      <w:r w:rsidR="00542BF8" w:rsidRPr="001F41AE">
        <w:rPr>
          <w:b w:val="0"/>
          <w:lang w:val="ro-RO"/>
        </w:rPr>
        <w:t>informaţia</w:t>
      </w:r>
      <w:proofErr w:type="spellEnd"/>
      <w:r w:rsidR="00542BF8" w:rsidRPr="001F41AE">
        <w:rPr>
          <w:b w:val="0"/>
          <w:lang w:val="ro-RO"/>
        </w:rPr>
        <w:t xml:space="preserve"> este sigură atunci </w:t>
      </w:r>
      <w:proofErr w:type="spellStart"/>
      <w:r w:rsidR="00542BF8" w:rsidRPr="001F41AE">
        <w:rPr>
          <w:b w:val="0"/>
          <w:lang w:val="ro-RO"/>
        </w:rPr>
        <w:t>cînd</w:t>
      </w:r>
      <w:proofErr w:type="spellEnd"/>
      <w:r w:rsidR="00542BF8" w:rsidRPr="001F41AE">
        <w:rPr>
          <w:b w:val="0"/>
          <w:lang w:val="ro-RO"/>
        </w:rPr>
        <w:t xml:space="preserve"> nu are erori semnificative; </w:t>
      </w:r>
      <w:proofErr w:type="spellStart"/>
      <w:r w:rsidR="00542BF8" w:rsidRPr="001F41AE">
        <w:rPr>
          <w:b w:val="0"/>
          <w:lang w:val="ro-RO"/>
        </w:rPr>
        <w:t>cînd</w:t>
      </w:r>
      <w:proofErr w:type="spellEnd"/>
      <w:r w:rsidR="00542BF8" w:rsidRPr="001F41AE">
        <w:rPr>
          <w:b w:val="0"/>
          <w:lang w:val="ro-RO"/>
        </w:rPr>
        <w:t xml:space="preserve"> este neutră: adică, este liberă de părtinire; și se poate </w:t>
      </w:r>
      <w:r w:rsidR="000E0A1C" w:rsidRPr="001F41AE">
        <w:rPr>
          <w:b w:val="0"/>
          <w:lang w:val="ro-RO"/>
        </w:rPr>
        <w:t>baza</w:t>
      </w:r>
      <w:r w:rsidR="0045144B" w:rsidRPr="001F41AE">
        <w:rPr>
          <w:b w:val="0"/>
          <w:lang w:val="ro-RO"/>
        </w:rPr>
        <w:t xml:space="preserve"> </w:t>
      </w:r>
      <w:r w:rsidR="000E0A1C" w:rsidRPr="001F41AE">
        <w:rPr>
          <w:b w:val="0"/>
          <w:lang w:val="ro-RO"/>
        </w:rPr>
        <w:t>pe</w:t>
      </w:r>
      <w:r w:rsidR="0045144B" w:rsidRPr="001F41AE">
        <w:rPr>
          <w:b w:val="0"/>
          <w:lang w:val="ro-RO"/>
        </w:rPr>
        <w:t xml:space="preserve"> </w:t>
      </w:r>
      <w:r w:rsidR="000E0A1C" w:rsidRPr="001F41AE">
        <w:rPr>
          <w:b w:val="0"/>
          <w:lang w:val="ro-RO"/>
        </w:rPr>
        <w:t>aceasta</w:t>
      </w:r>
      <w:r w:rsidR="00542BF8" w:rsidRPr="001F41AE">
        <w:rPr>
          <w:b w:val="0"/>
          <w:lang w:val="ro-RO"/>
        </w:rPr>
        <w:t xml:space="preserve"> pentru a reprezenta cu fidelitate ceea ce pretinde că reprezintă sau ar putea </w:t>
      </w:r>
      <w:r w:rsidR="000E0A1C" w:rsidRPr="001F41AE">
        <w:rPr>
          <w:b w:val="0"/>
          <w:lang w:val="ro-RO"/>
        </w:rPr>
        <w:t>să reprezinte</w:t>
      </w:r>
      <w:r w:rsidR="0045144B" w:rsidRPr="001F41AE">
        <w:rPr>
          <w:b w:val="0"/>
          <w:lang w:val="ro-RO"/>
        </w:rPr>
        <w:t xml:space="preserve"> </w:t>
      </w:r>
      <w:r w:rsidR="00542BF8" w:rsidRPr="001F41AE">
        <w:rPr>
          <w:b w:val="0"/>
          <w:lang w:val="ro-RO"/>
        </w:rPr>
        <w:t>în mod rezonabil.</w:t>
      </w:r>
    </w:p>
    <w:p w14:paraId="323CF308" w14:textId="5D6A52FF" w:rsidR="008739D7" w:rsidRPr="001F41AE" w:rsidRDefault="008739D7" w:rsidP="006E2F1B">
      <w:pPr>
        <w:pStyle w:val="Corptext"/>
        <w:numPr>
          <w:ilvl w:val="0"/>
          <w:numId w:val="9"/>
        </w:numPr>
        <w:tabs>
          <w:tab w:val="clear" w:pos="720"/>
          <w:tab w:val="num" w:pos="851"/>
        </w:tabs>
        <w:spacing w:after="120"/>
        <w:ind w:left="567" w:firstLine="0"/>
        <w:jc w:val="both"/>
        <w:rPr>
          <w:b w:val="0"/>
          <w:lang w:val="ro-RO"/>
        </w:rPr>
      </w:pPr>
      <w:r w:rsidRPr="001F41AE">
        <w:rPr>
          <w:lang w:val="ro-RO"/>
        </w:rPr>
        <w:t>comparab</w:t>
      </w:r>
      <w:r w:rsidR="002B7704" w:rsidRPr="001F41AE">
        <w:rPr>
          <w:lang w:val="ro-RO"/>
        </w:rPr>
        <w:t>i</w:t>
      </w:r>
      <w:r w:rsidRPr="001F41AE">
        <w:rPr>
          <w:lang w:val="ro-RO"/>
        </w:rPr>
        <w:t>le:</w:t>
      </w:r>
      <w:r w:rsidR="0045144B" w:rsidRPr="001F41AE">
        <w:rPr>
          <w:lang w:val="ro-RO"/>
        </w:rPr>
        <w:t xml:space="preserve"> </w:t>
      </w:r>
      <w:r w:rsidR="007D4C57" w:rsidRPr="001F41AE">
        <w:rPr>
          <w:b w:val="0"/>
          <w:lang w:val="ro-RO"/>
        </w:rPr>
        <w:t xml:space="preserve">utilizatorii trebuie să poată compara </w:t>
      </w:r>
      <w:proofErr w:type="spellStart"/>
      <w:r w:rsidR="007D4C57" w:rsidRPr="001F41AE">
        <w:rPr>
          <w:b w:val="0"/>
          <w:lang w:val="ro-RO"/>
        </w:rPr>
        <w:t>situaţiile</w:t>
      </w:r>
      <w:proofErr w:type="spellEnd"/>
      <w:r w:rsidR="007D4C57" w:rsidRPr="001F41AE">
        <w:rPr>
          <w:b w:val="0"/>
          <w:lang w:val="ro-RO"/>
        </w:rPr>
        <w:t xml:space="preserve"> financiare ale unei întreprinderi în timp, pentru a identifica tendințele situației financiare și </w:t>
      </w:r>
      <w:proofErr w:type="spellStart"/>
      <w:r w:rsidR="007D4C57" w:rsidRPr="001F41AE">
        <w:rPr>
          <w:b w:val="0"/>
          <w:lang w:val="ro-RO"/>
        </w:rPr>
        <w:t>performanţa</w:t>
      </w:r>
      <w:proofErr w:type="spellEnd"/>
      <w:r w:rsidR="007D4C57" w:rsidRPr="001F41AE">
        <w:rPr>
          <w:b w:val="0"/>
          <w:lang w:val="ro-RO"/>
        </w:rPr>
        <w:t xml:space="preserve">. Prin urmare, evaluarea </w:t>
      </w:r>
      <w:proofErr w:type="spellStart"/>
      <w:r w:rsidR="007D4C57" w:rsidRPr="001F41AE">
        <w:rPr>
          <w:b w:val="0"/>
          <w:lang w:val="ro-RO"/>
        </w:rPr>
        <w:t>şi</w:t>
      </w:r>
      <w:proofErr w:type="spellEnd"/>
      <w:r w:rsidR="007D4C57" w:rsidRPr="001F41AE">
        <w:rPr>
          <w:b w:val="0"/>
          <w:lang w:val="ro-RO"/>
        </w:rPr>
        <w:t xml:space="preserve"> prezentarea </w:t>
      </w:r>
      <w:proofErr w:type="spellStart"/>
      <w:r w:rsidR="007D4C57" w:rsidRPr="001F41AE">
        <w:rPr>
          <w:b w:val="0"/>
          <w:lang w:val="ro-RO"/>
        </w:rPr>
        <w:t>situaţiilor</w:t>
      </w:r>
      <w:proofErr w:type="spellEnd"/>
      <w:r w:rsidR="007D4C57" w:rsidRPr="001F41AE">
        <w:rPr>
          <w:b w:val="0"/>
          <w:lang w:val="ro-RO"/>
        </w:rPr>
        <w:t xml:space="preserve"> financiare ale </w:t>
      </w:r>
      <w:proofErr w:type="spellStart"/>
      <w:r w:rsidR="007D4C57" w:rsidRPr="001F41AE">
        <w:rPr>
          <w:b w:val="0"/>
          <w:lang w:val="ro-RO"/>
        </w:rPr>
        <w:t>tranzacţiilor</w:t>
      </w:r>
      <w:proofErr w:type="spellEnd"/>
      <w:r w:rsidR="007D4C57" w:rsidRPr="001F41AE">
        <w:rPr>
          <w:b w:val="0"/>
          <w:lang w:val="ro-RO"/>
        </w:rPr>
        <w:t xml:space="preserve"> trebuie să fie efectuată într-un mod consecvent prin intermediul unei </w:t>
      </w:r>
      <w:proofErr w:type="spellStart"/>
      <w:r w:rsidR="007D4C57" w:rsidRPr="001F41AE">
        <w:rPr>
          <w:b w:val="0"/>
          <w:lang w:val="ro-RO"/>
        </w:rPr>
        <w:t>entităţi</w:t>
      </w:r>
      <w:proofErr w:type="spellEnd"/>
      <w:r w:rsidR="007D4C57" w:rsidRPr="001F41AE">
        <w:rPr>
          <w:b w:val="0"/>
          <w:lang w:val="ro-RO"/>
        </w:rPr>
        <w:t>, în timp pentru acea entitate.</w:t>
      </w:r>
    </w:p>
    <w:p w14:paraId="6744485B" w14:textId="2131F68A" w:rsidR="006E3FCA" w:rsidRPr="001F41AE" w:rsidRDefault="00AE6A98" w:rsidP="002E12EA">
      <w:pPr>
        <w:numPr>
          <w:ilvl w:val="0"/>
          <w:numId w:val="2"/>
        </w:numPr>
        <w:autoSpaceDE w:val="0"/>
        <w:autoSpaceDN w:val="0"/>
        <w:adjustRightInd w:val="0"/>
        <w:spacing w:before="120" w:after="120"/>
        <w:ind w:left="0" w:firstLine="0"/>
        <w:jc w:val="both"/>
        <w:rPr>
          <w:lang w:val="ro-RO"/>
        </w:rPr>
      </w:pPr>
      <w:proofErr w:type="spellStart"/>
      <w:r w:rsidRPr="001F41AE">
        <w:rPr>
          <w:lang w:val="ro-RO"/>
        </w:rPr>
        <w:t>Tranzacţiile</w:t>
      </w:r>
      <w:proofErr w:type="spellEnd"/>
      <w:r w:rsidRPr="001F41AE">
        <w:rPr>
          <w:lang w:val="ro-RO"/>
        </w:rPr>
        <w:t xml:space="preserve">/înregistrările contabile și bugetare ale Proiectului vor fi menținute conform metodei de casă în EUR și USD, în funcție de sursa de finanțare și exprimate în lei moldovenești (MDL). Toate procedurile </w:t>
      </w:r>
      <w:proofErr w:type="spellStart"/>
      <w:r w:rsidRPr="001F41AE">
        <w:rPr>
          <w:lang w:val="ro-RO"/>
        </w:rPr>
        <w:t>şi</w:t>
      </w:r>
      <w:proofErr w:type="spellEnd"/>
      <w:r w:rsidRPr="001F41AE">
        <w:rPr>
          <w:lang w:val="ro-RO"/>
        </w:rPr>
        <w:t xml:space="preserve"> controalele contabile trebuie să fie documentate și înregistrate în conformitate cu</w:t>
      </w:r>
      <w:r w:rsidR="0045144B" w:rsidRPr="001F41AE">
        <w:rPr>
          <w:lang w:val="ro-RO"/>
        </w:rPr>
        <w:t xml:space="preserve"> </w:t>
      </w:r>
      <w:r w:rsidRPr="001F41AE">
        <w:rPr>
          <w:lang w:val="ro-RO"/>
        </w:rPr>
        <w:t>legislația</w:t>
      </w:r>
      <w:r w:rsidR="0045144B" w:rsidRPr="001F41AE">
        <w:rPr>
          <w:lang w:val="ro-RO"/>
        </w:rPr>
        <w:t xml:space="preserve"> </w:t>
      </w:r>
      <w:r w:rsidRPr="001F41AE">
        <w:rPr>
          <w:lang w:val="ro-RO"/>
        </w:rPr>
        <w:t>națională.</w:t>
      </w:r>
      <w:r w:rsidR="0045144B" w:rsidRPr="001F41AE">
        <w:rPr>
          <w:lang w:val="ro-RO"/>
        </w:rPr>
        <w:t xml:space="preserve"> </w:t>
      </w:r>
      <w:r w:rsidRPr="001F41AE">
        <w:rPr>
          <w:lang w:val="ro-RO"/>
        </w:rPr>
        <w:t xml:space="preserve">Toate documentele contabile și </w:t>
      </w:r>
      <w:r w:rsidR="0045149C" w:rsidRPr="001F41AE">
        <w:rPr>
          <w:lang w:val="ro-RO"/>
        </w:rPr>
        <w:t>cele cu privire la</w:t>
      </w:r>
      <w:r w:rsidRPr="001F41AE">
        <w:rPr>
          <w:lang w:val="ro-RO"/>
        </w:rPr>
        <w:t xml:space="preserve"> proiect trebuie păstrate în conformitate cu legislația națională.</w:t>
      </w:r>
    </w:p>
    <w:p w14:paraId="4198ABB7" w14:textId="77777777" w:rsidR="006E3FCA" w:rsidRPr="001F41AE" w:rsidRDefault="001C735D" w:rsidP="00980C84">
      <w:pPr>
        <w:numPr>
          <w:ilvl w:val="0"/>
          <w:numId w:val="2"/>
        </w:numPr>
        <w:autoSpaceDE w:val="0"/>
        <w:autoSpaceDN w:val="0"/>
        <w:adjustRightInd w:val="0"/>
        <w:spacing w:before="120" w:after="120"/>
        <w:ind w:left="0" w:firstLine="0"/>
        <w:jc w:val="both"/>
        <w:rPr>
          <w:lang w:val="ro-RO"/>
        </w:rPr>
      </w:pPr>
      <w:r w:rsidRPr="001F41AE">
        <w:rPr>
          <w:bCs/>
          <w:lang w:val="ro-RO"/>
        </w:rPr>
        <w:t xml:space="preserve">Politicile contabile ale Proiectului vor fi bazate pe Standardele </w:t>
      </w:r>
      <w:proofErr w:type="spellStart"/>
      <w:r w:rsidRPr="001F41AE">
        <w:rPr>
          <w:bCs/>
          <w:lang w:val="ro-RO"/>
        </w:rPr>
        <w:t>Naţionale</w:t>
      </w:r>
      <w:proofErr w:type="spellEnd"/>
      <w:r w:rsidRPr="001F41AE">
        <w:rPr>
          <w:bCs/>
          <w:lang w:val="ro-RO"/>
        </w:rPr>
        <w:t xml:space="preserve"> de Contabilitate din Republica Moldova, în conformitate cu legislația Republicii Moldova și sunt desemnate în MDL, cu excepția cărților </w:t>
      </w:r>
      <w:proofErr w:type="spellStart"/>
      <w:r w:rsidRPr="001F41AE">
        <w:rPr>
          <w:bCs/>
          <w:lang w:val="ro-RO"/>
        </w:rPr>
        <w:t>şi</w:t>
      </w:r>
      <w:proofErr w:type="spellEnd"/>
      <w:r w:rsidRPr="001F41AE">
        <w:rPr>
          <w:bCs/>
          <w:lang w:val="ro-RO"/>
        </w:rPr>
        <w:t xml:space="preserve"> înregistrărilor privind cheltuielile de rambursare în cadrul Creditului, care vor fi menținute în USD</w:t>
      </w:r>
      <w:r w:rsidR="002D2A50" w:rsidRPr="001F41AE">
        <w:rPr>
          <w:bCs/>
          <w:lang w:val="ro-RO"/>
        </w:rPr>
        <w:t>, EUR</w:t>
      </w:r>
      <w:r w:rsidRPr="001F41AE">
        <w:rPr>
          <w:bCs/>
          <w:lang w:val="ro-RO"/>
        </w:rPr>
        <w:t xml:space="preserve"> și MDL.</w:t>
      </w:r>
    </w:p>
    <w:p w14:paraId="19007176" w14:textId="77777777" w:rsidR="008E25D4" w:rsidRPr="001F41AE" w:rsidRDefault="002448AF" w:rsidP="00A82D8E">
      <w:pPr>
        <w:pStyle w:val="Listparagraf"/>
        <w:numPr>
          <w:ilvl w:val="1"/>
          <w:numId w:val="46"/>
        </w:numPr>
        <w:ind w:left="567" w:hanging="567"/>
        <w:rPr>
          <w:b/>
          <w:lang w:val="ro-RO"/>
        </w:rPr>
      </w:pPr>
      <w:r w:rsidRPr="001F41AE">
        <w:rPr>
          <w:b/>
          <w:lang w:val="ro-RO"/>
        </w:rPr>
        <w:t xml:space="preserve">Fluxul de fonduri și debursări </w:t>
      </w:r>
    </w:p>
    <w:p w14:paraId="410D7783" w14:textId="14CBCA67" w:rsidR="00DC0EE3" w:rsidRPr="001F41AE" w:rsidRDefault="001227CB" w:rsidP="005F2F9C">
      <w:pPr>
        <w:pStyle w:val="Normallist"/>
        <w:spacing w:before="288"/>
        <w:ind w:left="0" w:firstLine="0"/>
        <w:rPr>
          <w:lang w:val="ro-RO"/>
        </w:rPr>
      </w:pPr>
      <w:r w:rsidRPr="001F41AE">
        <w:rPr>
          <w:lang w:val="ro-RO"/>
        </w:rPr>
        <w:t>MEC și ONDRL vor gestiona</w:t>
      </w:r>
      <w:r w:rsidR="0045144B" w:rsidRPr="001F41AE">
        <w:rPr>
          <w:lang w:val="ro-RO"/>
        </w:rPr>
        <w:t xml:space="preserve"> </w:t>
      </w:r>
      <w:proofErr w:type="spellStart"/>
      <w:r w:rsidR="005963FF" w:rsidRPr="001F41AE">
        <w:rPr>
          <w:lang w:val="ro-RO"/>
        </w:rPr>
        <w:t>debrusările</w:t>
      </w:r>
      <w:proofErr w:type="spellEnd"/>
      <w:r w:rsidR="005963FF" w:rsidRPr="001F41AE">
        <w:rPr>
          <w:lang w:val="ro-RO"/>
        </w:rPr>
        <w:t xml:space="preserve"> ce țin de proiect în mod</w:t>
      </w:r>
      <w:r w:rsidRPr="001F41AE">
        <w:rPr>
          <w:lang w:val="ro-RO"/>
        </w:rPr>
        <w:t xml:space="preserve"> individual, inclusiv pregătirea și depunerea cererilor de retragere, </w:t>
      </w:r>
      <w:r w:rsidR="005963FF" w:rsidRPr="001F41AE">
        <w:rPr>
          <w:lang w:val="ro-RO"/>
        </w:rPr>
        <w:t>în cadrul</w:t>
      </w:r>
      <w:r w:rsidRPr="001F41AE">
        <w:rPr>
          <w:lang w:val="ro-RO"/>
        </w:rPr>
        <w:t xml:space="preserve"> componentele de care sunt responsabili. Pentru aceasta, ambele entități vor avea acces la platforma de conectare a </w:t>
      </w:r>
      <w:r w:rsidR="005963FF" w:rsidRPr="001F41AE">
        <w:rPr>
          <w:lang w:val="ro-RO"/>
        </w:rPr>
        <w:t xml:space="preserve">Clienților Băncii </w:t>
      </w:r>
      <w:r w:rsidRPr="001F41AE">
        <w:rPr>
          <w:lang w:val="ro-RO"/>
        </w:rPr>
        <w:t xml:space="preserve">(clientconnection.worldbank.org). </w:t>
      </w:r>
      <w:r w:rsidR="005963FF" w:rsidRPr="001F41AE">
        <w:rPr>
          <w:lang w:val="ro-RO"/>
        </w:rPr>
        <w:t>Proiectul va</w:t>
      </w:r>
      <w:r w:rsidRPr="001F41AE">
        <w:rPr>
          <w:lang w:val="ro-RO"/>
        </w:rPr>
        <w:t xml:space="preserve"> utiliza metode</w:t>
      </w:r>
      <w:r w:rsidR="005963FF" w:rsidRPr="001F41AE">
        <w:rPr>
          <w:lang w:val="ro-RO"/>
        </w:rPr>
        <w:t>le</w:t>
      </w:r>
      <w:r w:rsidRPr="001F41AE">
        <w:rPr>
          <w:lang w:val="ro-RO"/>
        </w:rPr>
        <w:t xml:space="preserve"> standard de </w:t>
      </w:r>
      <w:r w:rsidR="005963FF" w:rsidRPr="001F41AE">
        <w:rPr>
          <w:lang w:val="ro-RO"/>
        </w:rPr>
        <w:t>debursare</w:t>
      </w:r>
      <w:r w:rsidRPr="001F41AE">
        <w:rPr>
          <w:lang w:val="ro-RO"/>
        </w:rPr>
        <w:t>: avans, rambursare, plată directă și angajament</w:t>
      </w:r>
      <w:r w:rsidR="00C73212" w:rsidRPr="001F41AE">
        <w:rPr>
          <w:lang w:val="ro-RO"/>
        </w:rPr>
        <w:t>e</w:t>
      </w:r>
      <w:r w:rsidRPr="001F41AE">
        <w:rPr>
          <w:lang w:val="ro-RO"/>
        </w:rPr>
        <w:t xml:space="preserve"> special</w:t>
      </w:r>
      <w:r w:rsidR="00C73212" w:rsidRPr="001F41AE">
        <w:rPr>
          <w:lang w:val="ro-RO"/>
        </w:rPr>
        <w:t>e</w:t>
      </w:r>
      <w:r w:rsidRPr="001F41AE">
        <w:rPr>
          <w:lang w:val="ro-RO"/>
        </w:rPr>
        <w:t>.</w:t>
      </w:r>
    </w:p>
    <w:p w14:paraId="3CAEA68B" w14:textId="481234E3" w:rsidR="004B5C8C" w:rsidRPr="001F41AE" w:rsidRDefault="000D75F7" w:rsidP="004B5C8C">
      <w:pPr>
        <w:numPr>
          <w:ilvl w:val="0"/>
          <w:numId w:val="2"/>
        </w:numPr>
        <w:autoSpaceDE w:val="0"/>
        <w:autoSpaceDN w:val="0"/>
        <w:adjustRightInd w:val="0"/>
        <w:spacing w:before="120" w:after="120"/>
        <w:ind w:left="0" w:firstLine="0"/>
        <w:jc w:val="both"/>
        <w:rPr>
          <w:lang w:val="ro-RO"/>
        </w:rPr>
      </w:pPr>
      <w:r w:rsidRPr="001F41AE">
        <w:rPr>
          <w:lang w:val="ro-RO"/>
        </w:rPr>
        <w:t>MEC și ONDRL</w:t>
      </w:r>
      <w:r w:rsidR="0045144B" w:rsidRPr="001F41AE">
        <w:rPr>
          <w:lang w:val="ro-RO"/>
        </w:rPr>
        <w:t xml:space="preserve"> </w:t>
      </w:r>
      <w:r w:rsidRPr="001F41AE">
        <w:rPr>
          <w:lang w:val="ro-RO"/>
        </w:rPr>
        <w:t>cu ajutorul Specialistului specializat în managementul financiar vor gestiona un Cont Desemnat (DA) în EUR și USD. MEC și ONDRL</w:t>
      </w:r>
      <w:r w:rsidR="0045144B" w:rsidRPr="001F41AE">
        <w:rPr>
          <w:lang w:val="ro-RO"/>
        </w:rPr>
        <w:t xml:space="preserve"> </w:t>
      </w:r>
      <w:r w:rsidR="00EC0267" w:rsidRPr="001F41AE">
        <w:rPr>
          <w:lang w:val="ro-RO"/>
        </w:rPr>
        <w:t>vor</w:t>
      </w:r>
      <w:r w:rsidRPr="001F41AE">
        <w:rPr>
          <w:lang w:val="ro-RO"/>
        </w:rPr>
        <w:t xml:space="preserve"> deschide conturi separate pentru fiecare sursă de finanțare (</w:t>
      </w:r>
      <w:r w:rsidR="00EC0267" w:rsidRPr="001F41AE">
        <w:rPr>
          <w:lang w:val="ro-RO"/>
        </w:rPr>
        <w:t xml:space="preserve">BIRD </w:t>
      </w:r>
      <w:r w:rsidRPr="001F41AE">
        <w:rPr>
          <w:lang w:val="ro-RO"/>
        </w:rPr>
        <w:t xml:space="preserve">și </w:t>
      </w:r>
      <w:r w:rsidR="00EC0267" w:rsidRPr="001F41AE">
        <w:rPr>
          <w:lang w:val="ro-RO"/>
        </w:rPr>
        <w:t>FGFC(</w:t>
      </w:r>
      <w:r w:rsidRPr="001F41AE">
        <w:rPr>
          <w:lang w:val="ro-RO"/>
        </w:rPr>
        <w:t>GCFF</w:t>
      </w:r>
      <w:r w:rsidR="00EC0267" w:rsidRPr="001F41AE">
        <w:rPr>
          <w:lang w:val="ro-RO"/>
        </w:rPr>
        <w:t>)</w:t>
      </w:r>
      <w:r w:rsidRPr="001F41AE">
        <w:rPr>
          <w:lang w:val="ro-RO"/>
        </w:rPr>
        <w:t xml:space="preserve">, </w:t>
      </w:r>
      <w:r w:rsidR="00EC0267" w:rsidRPr="001F41AE">
        <w:rPr>
          <w:lang w:val="ro-RO"/>
        </w:rPr>
        <w:t>PGE</w:t>
      </w:r>
      <w:r w:rsidRPr="001F41AE">
        <w:rPr>
          <w:lang w:val="ro-RO"/>
        </w:rPr>
        <w:t xml:space="preserve"> și </w:t>
      </w:r>
      <w:r w:rsidR="00EC0267" w:rsidRPr="001F41AE">
        <w:rPr>
          <w:lang w:val="ro-RO"/>
        </w:rPr>
        <w:t>PÎT</w:t>
      </w:r>
      <w:r w:rsidRPr="001F41AE">
        <w:rPr>
          <w:lang w:val="ro-RO"/>
        </w:rPr>
        <w:t>) la Banca Națională a Moldovei în termen</w:t>
      </w:r>
      <w:r w:rsidR="00EC0267" w:rsidRPr="001F41AE">
        <w:rPr>
          <w:lang w:val="ro-RO"/>
        </w:rPr>
        <w:t>i</w:t>
      </w:r>
      <w:r w:rsidRPr="001F41AE">
        <w:rPr>
          <w:lang w:val="ro-RO"/>
        </w:rPr>
        <w:t>i și condiții</w:t>
      </w:r>
      <w:r w:rsidR="00EC0267" w:rsidRPr="001F41AE">
        <w:rPr>
          <w:lang w:val="ro-RO"/>
        </w:rPr>
        <w:t>le</w:t>
      </w:r>
      <w:r w:rsidRPr="001F41AE">
        <w:rPr>
          <w:lang w:val="ro-RO"/>
        </w:rPr>
        <w:t xml:space="preserve"> acceptabile pentru bancă, permițând accesul la fonduri în cadrul componentelor/subcomponentelor </w:t>
      </w:r>
      <w:r w:rsidR="00BF6A95" w:rsidRPr="001F41AE">
        <w:rPr>
          <w:lang w:val="ro-RO"/>
        </w:rPr>
        <w:t xml:space="preserve">lor </w:t>
      </w:r>
      <w:r w:rsidRPr="001F41AE">
        <w:rPr>
          <w:lang w:val="ro-RO"/>
        </w:rPr>
        <w:t>respective.</w:t>
      </w:r>
      <w:r w:rsidR="0045144B" w:rsidRPr="001F41AE">
        <w:rPr>
          <w:lang w:val="ro-RO"/>
        </w:rPr>
        <w:t xml:space="preserve"> </w:t>
      </w:r>
      <w:r w:rsidR="00BF6A95" w:rsidRPr="001F41AE">
        <w:rPr>
          <w:lang w:val="ro-RO"/>
        </w:rPr>
        <w:t>Cinci</w:t>
      </w:r>
      <w:r w:rsidR="0045144B" w:rsidRPr="001F41AE">
        <w:rPr>
          <w:lang w:val="ro-RO"/>
        </w:rPr>
        <w:t xml:space="preserve"> </w:t>
      </w:r>
      <w:r w:rsidR="00BF6A95" w:rsidRPr="001F41AE">
        <w:rPr>
          <w:lang w:val="ro-RO"/>
        </w:rPr>
        <w:t>Conturi Desemnate (DA)</w:t>
      </w:r>
      <w:r w:rsidR="0045144B" w:rsidRPr="001F41AE">
        <w:rPr>
          <w:lang w:val="ro-RO"/>
        </w:rPr>
        <w:t xml:space="preserve"> </w:t>
      </w:r>
      <w:r w:rsidR="00BF6A95" w:rsidRPr="001F41AE">
        <w:rPr>
          <w:lang w:val="ro-RO"/>
        </w:rPr>
        <w:t>pentru proiect vor fi deschise de către Ministerul Finanțelor și înregistrate la Trezorerie, două [unul în EUR pentru împrumutul BIRD și FGFC(GCFF) și unul în USD pentru PÎT] sub responsabilitatea ONDRL</w:t>
      </w:r>
      <w:r w:rsidR="00290894" w:rsidRPr="001F41AE">
        <w:rPr>
          <w:lang w:val="ro-RO"/>
        </w:rPr>
        <w:t xml:space="preserve"> </w:t>
      </w:r>
      <w:r w:rsidR="00BF6A95" w:rsidRPr="001F41AE">
        <w:rPr>
          <w:lang w:val="ro-RO"/>
        </w:rPr>
        <w:t>pentru pă</w:t>
      </w:r>
      <w:r w:rsidR="00E8773F" w:rsidRPr="001F41AE">
        <w:rPr>
          <w:lang w:val="ro-RO"/>
        </w:rPr>
        <w:t>rțile 2.2 și 2.3 și 3.2 litera (b</w:t>
      </w:r>
      <w:r w:rsidR="00BF6A95" w:rsidRPr="001F41AE">
        <w:rPr>
          <w:lang w:val="ro-RO"/>
        </w:rPr>
        <w:t xml:space="preserve">) și alte trei [unul în EUR pentru împrumutul </w:t>
      </w:r>
      <w:r w:rsidR="00E8773F" w:rsidRPr="001F41AE">
        <w:rPr>
          <w:lang w:val="ro-RO"/>
        </w:rPr>
        <w:t xml:space="preserve">BIRD </w:t>
      </w:r>
      <w:r w:rsidR="00BF6A95" w:rsidRPr="001F41AE">
        <w:rPr>
          <w:lang w:val="ro-RO"/>
        </w:rPr>
        <w:t xml:space="preserve">și </w:t>
      </w:r>
      <w:r w:rsidR="00E8773F" w:rsidRPr="001F41AE">
        <w:rPr>
          <w:lang w:val="ro-RO"/>
        </w:rPr>
        <w:t xml:space="preserve">FGFC(GCFF), </w:t>
      </w:r>
      <w:r w:rsidR="00BF6A95" w:rsidRPr="001F41AE">
        <w:rPr>
          <w:lang w:val="ro-RO"/>
        </w:rPr>
        <w:t>și două în USD (</w:t>
      </w:r>
      <w:r w:rsidR="00E8773F" w:rsidRPr="001F41AE">
        <w:rPr>
          <w:lang w:val="ro-RO"/>
        </w:rPr>
        <w:t>PGE și PÎT)] sub responsabilitatea MEC</w:t>
      </w:r>
      <w:r w:rsidR="00BF6A95" w:rsidRPr="001F41AE">
        <w:rPr>
          <w:lang w:val="ro-RO"/>
        </w:rPr>
        <w:t xml:space="preserve"> pentru p</w:t>
      </w:r>
      <w:r w:rsidR="00E8773F" w:rsidRPr="001F41AE">
        <w:rPr>
          <w:lang w:val="ro-RO"/>
        </w:rPr>
        <w:t>ărțile 1, 2.1, 3.1, 3.2 litera (a</w:t>
      </w:r>
      <w:r w:rsidR="00BF6A95" w:rsidRPr="001F41AE">
        <w:rPr>
          <w:lang w:val="ro-RO"/>
        </w:rPr>
        <w:t>) și 4.</w:t>
      </w:r>
    </w:p>
    <w:p w14:paraId="1338070E" w14:textId="77777777" w:rsidR="00C54201" w:rsidRPr="001F41AE" w:rsidRDefault="00B6381F">
      <w:pPr>
        <w:numPr>
          <w:ilvl w:val="0"/>
          <w:numId w:val="2"/>
        </w:numPr>
        <w:autoSpaceDE w:val="0"/>
        <w:autoSpaceDN w:val="0"/>
        <w:adjustRightInd w:val="0"/>
        <w:spacing w:before="120" w:after="120"/>
        <w:ind w:left="0" w:firstLine="0"/>
        <w:jc w:val="both"/>
        <w:rPr>
          <w:lang w:val="ro-RO"/>
        </w:rPr>
      </w:pPr>
      <w:r w:rsidRPr="001F41AE">
        <w:rPr>
          <w:lang w:val="ro-RO"/>
        </w:rPr>
        <w:t>Semnatarii conturilor vor fi</w:t>
      </w:r>
      <w:r w:rsidR="004B5C8C" w:rsidRPr="001F41AE">
        <w:rPr>
          <w:lang w:val="ro-RO"/>
        </w:rPr>
        <w:t>:</w:t>
      </w:r>
    </w:p>
    <w:p w14:paraId="67734E6B" w14:textId="77777777" w:rsidR="00C54201" w:rsidRPr="001F41AE" w:rsidRDefault="00B6381F">
      <w:pPr>
        <w:pStyle w:val="Sub-Para2underXY"/>
        <w:numPr>
          <w:ilvl w:val="3"/>
          <w:numId w:val="47"/>
        </w:numPr>
        <w:spacing w:after="120"/>
        <w:ind w:left="90" w:firstLine="0"/>
        <w:jc w:val="both"/>
        <w:rPr>
          <w:lang w:val="ro-RO"/>
        </w:rPr>
      </w:pPr>
      <w:r w:rsidRPr="001F41AE">
        <w:rPr>
          <w:lang w:val="ro-RO"/>
        </w:rPr>
        <w:t>Pentru MEC: Ministerul, Secretarul de Stat, Contabilul-șef, Consultantul principal în contabilitate.</w:t>
      </w:r>
    </w:p>
    <w:p w14:paraId="4D9450C3" w14:textId="7D83C7FF" w:rsidR="00C54201" w:rsidRPr="001F41AE" w:rsidRDefault="00B6381F">
      <w:pPr>
        <w:pStyle w:val="Sub-Para2underXY"/>
        <w:numPr>
          <w:ilvl w:val="3"/>
          <w:numId w:val="47"/>
        </w:numPr>
        <w:spacing w:after="120"/>
        <w:ind w:left="90" w:firstLine="0"/>
        <w:jc w:val="both"/>
        <w:rPr>
          <w:lang w:val="ro-RO"/>
        </w:rPr>
      </w:pPr>
      <w:r w:rsidRPr="001F41AE">
        <w:rPr>
          <w:lang w:val="ro-RO"/>
        </w:rPr>
        <w:lastRenderedPageBreak/>
        <w:t>Pentru</w:t>
      </w:r>
      <w:r w:rsidR="00290894" w:rsidRPr="001F41AE">
        <w:rPr>
          <w:lang w:val="ro-RO"/>
        </w:rPr>
        <w:t xml:space="preserve"> </w:t>
      </w:r>
      <w:r w:rsidRPr="001F41AE">
        <w:rPr>
          <w:lang w:val="ro-RO"/>
        </w:rPr>
        <w:t>ONDRL</w:t>
      </w:r>
      <w:r w:rsidR="00170FA7" w:rsidRPr="001F41AE">
        <w:rPr>
          <w:lang w:val="ro-RO"/>
        </w:rPr>
        <w:t xml:space="preserve">: </w:t>
      </w:r>
      <w:r w:rsidRPr="001F41AE">
        <w:rPr>
          <w:lang w:val="ro-RO"/>
        </w:rPr>
        <w:t xml:space="preserve">Directorul, Directorul adjunct al ONDRL, Șeful Departamentului Financiar și Administrativ și </w:t>
      </w:r>
      <w:r w:rsidR="00753BEB" w:rsidRPr="001F41AE">
        <w:rPr>
          <w:lang w:val="ro-RO"/>
        </w:rPr>
        <w:t>Contabilul-</w:t>
      </w:r>
      <w:r w:rsidRPr="001F41AE">
        <w:rPr>
          <w:lang w:val="ro-RO"/>
        </w:rPr>
        <w:t>șef.</w:t>
      </w:r>
    </w:p>
    <w:p w14:paraId="4DEB2646" w14:textId="77777777" w:rsidR="00C75B8D" w:rsidRPr="001F41AE" w:rsidRDefault="000F366C" w:rsidP="00D23FF0">
      <w:pPr>
        <w:pStyle w:val="Normallist"/>
        <w:tabs>
          <w:tab w:val="left" w:pos="142"/>
          <w:tab w:val="left" w:pos="270"/>
        </w:tabs>
        <w:spacing w:before="288"/>
        <w:ind w:left="0" w:firstLine="0"/>
        <w:rPr>
          <w:lang w:val="ro-RO"/>
        </w:rPr>
      </w:pPr>
      <w:r w:rsidRPr="001F41AE">
        <w:rPr>
          <w:lang w:val="ro-RO"/>
        </w:rPr>
        <w:t xml:space="preserve">Fondurile vor curge de la </w:t>
      </w:r>
      <w:r w:rsidR="002967EF" w:rsidRPr="001F41AE">
        <w:rPr>
          <w:lang w:val="ro-RO"/>
        </w:rPr>
        <w:t xml:space="preserve">Bancă </w:t>
      </w:r>
      <w:r w:rsidRPr="001F41AE">
        <w:rPr>
          <w:lang w:val="ro-RO"/>
        </w:rPr>
        <w:t>către Conturile Desemnate gestionate de către MEC și ONDRL și vor fi utilizate pentru finanțarea cheltuielilor eligibile. Cheltuielile finanțate din veniturile proiectului trebuie să îndeplinească următoarele cerințe de eligibilitate:</w:t>
      </w:r>
    </w:p>
    <w:p w14:paraId="512838AD" w14:textId="37009C84" w:rsidR="00DC0EE3" w:rsidRPr="001F41AE" w:rsidRDefault="00FC0FE0" w:rsidP="00A04C8F">
      <w:pPr>
        <w:pStyle w:val="Sub-Para2underXY"/>
        <w:numPr>
          <w:ilvl w:val="3"/>
          <w:numId w:val="119"/>
        </w:numPr>
        <w:tabs>
          <w:tab w:val="left" w:pos="567"/>
        </w:tabs>
        <w:spacing w:after="120"/>
        <w:ind w:left="90" w:firstLine="0"/>
        <w:jc w:val="both"/>
        <w:rPr>
          <w:lang w:val="ro-RO"/>
        </w:rPr>
      </w:pPr>
      <w:r w:rsidRPr="001F41AE">
        <w:rPr>
          <w:lang w:val="ro-RO"/>
        </w:rPr>
        <w:t xml:space="preserve">Plata </w:t>
      </w:r>
      <w:r w:rsidR="00803276" w:rsidRPr="001F41AE">
        <w:rPr>
          <w:lang w:val="ro-RO"/>
        </w:rPr>
        <w:t>se efectuează</w:t>
      </w:r>
      <w:r w:rsidRPr="001F41AE">
        <w:rPr>
          <w:lang w:val="ro-RO"/>
        </w:rPr>
        <w:t xml:space="preserve"> pentru costul rezonabil al activităților proiectului care se încadrează în descrierea obiectivelor și </w:t>
      </w:r>
      <w:r w:rsidR="00803276" w:rsidRPr="001F41AE">
        <w:rPr>
          <w:lang w:val="ro-RO"/>
        </w:rPr>
        <w:t>scopul</w:t>
      </w:r>
      <w:r w:rsidRPr="001F41AE">
        <w:rPr>
          <w:lang w:val="ro-RO"/>
        </w:rPr>
        <w:t xml:space="preserve"> proiectului. Toate activitățile proiectului trebui</w:t>
      </w:r>
      <w:r w:rsidR="00803276" w:rsidRPr="001F41AE">
        <w:rPr>
          <w:lang w:val="ro-RO"/>
        </w:rPr>
        <w:t>e</w:t>
      </w:r>
      <w:r w:rsidRPr="001F41AE">
        <w:rPr>
          <w:lang w:val="ro-RO"/>
        </w:rPr>
        <w:t xml:space="preserve"> să fie coordonate cu M</w:t>
      </w:r>
      <w:r w:rsidR="00803276" w:rsidRPr="001F41AE">
        <w:rPr>
          <w:lang w:val="ro-RO"/>
        </w:rPr>
        <w:t>EC</w:t>
      </w:r>
      <w:r w:rsidRPr="001F41AE">
        <w:rPr>
          <w:lang w:val="ro-RO"/>
        </w:rPr>
        <w:t xml:space="preserve"> și Ban</w:t>
      </w:r>
      <w:r w:rsidR="00803276" w:rsidRPr="001F41AE">
        <w:rPr>
          <w:lang w:val="ro-RO"/>
        </w:rPr>
        <w:t>ca</w:t>
      </w:r>
      <w:r w:rsidRPr="001F41AE">
        <w:rPr>
          <w:lang w:val="ro-RO"/>
        </w:rPr>
        <w:t xml:space="preserve"> înainte de </w:t>
      </w:r>
      <w:r w:rsidR="00803276" w:rsidRPr="001F41AE">
        <w:rPr>
          <w:lang w:val="ro-RO"/>
        </w:rPr>
        <w:t>inițierea</w:t>
      </w:r>
      <w:r w:rsidRPr="001F41AE">
        <w:rPr>
          <w:lang w:val="ro-RO"/>
        </w:rPr>
        <w:t xml:space="preserve"> lor, având în vedere relevanța lor pentru </w:t>
      </w:r>
      <w:r w:rsidR="00803276" w:rsidRPr="001F41AE">
        <w:rPr>
          <w:lang w:val="ro-RO"/>
        </w:rPr>
        <w:t>obiectivele</w:t>
      </w:r>
      <w:r w:rsidRPr="001F41AE">
        <w:rPr>
          <w:lang w:val="ro-RO"/>
        </w:rPr>
        <w:t xml:space="preserve"> și </w:t>
      </w:r>
      <w:r w:rsidR="00803276" w:rsidRPr="001F41AE">
        <w:rPr>
          <w:lang w:val="ro-RO"/>
        </w:rPr>
        <w:t>scopul</w:t>
      </w:r>
      <w:r w:rsidRPr="001F41AE">
        <w:rPr>
          <w:lang w:val="ro-RO"/>
        </w:rPr>
        <w:t xml:space="preserve"> proiectului. Activitățile de achiziții trebuie aprobate de </w:t>
      </w:r>
      <w:r w:rsidR="00803276" w:rsidRPr="001F41AE">
        <w:rPr>
          <w:lang w:val="ro-RO"/>
        </w:rPr>
        <w:t xml:space="preserve">către Bancă </w:t>
      </w:r>
      <w:r w:rsidRPr="001F41AE">
        <w:rPr>
          <w:lang w:val="ro-RO"/>
        </w:rPr>
        <w:t xml:space="preserve">prin </w:t>
      </w:r>
      <w:r w:rsidR="00803276" w:rsidRPr="001F41AE">
        <w:rPr>
          <w:lang w:val="ro-RO"/>
        </w:rPr>
        <w:t>STEP înainte de</w:t>
      </w:r>
      <w:r w:rsidR="00290894" w:rsidRPr="001F41AE">
        <w:rPr>
          <w:lang w:val="ro-RO"/>
        </w:rPr>
        <w:t xml:space="preserve"> </w:t>
      </w:r>
      <w:r w:rsidRPr="001F41AE">
        <w:rPr>
          <w:lang w:val="ro-RO"/>
        </w:rPr>
        <w:t>lans</w:t>
      </w:r>
      <w:r w:rsidR="00803276" w:rsidRPr="001F41AE">
        <w:rPr>
          <w:lang w:val="ro-RO"/>
        </w:rPr>
        <w:t>area</w:t>
      </w:r>
      <w:r w:rsidR="00290894" w:rsidRPr="001F41AE">
        <w:rPr>
          <w:lang w:val="ro-RO"/>
        </w:rPr>
        <w:t xml:space="preserve"> </w:t>
      </w:r>
      <w:r w:rsidR="00803276" w:rsidRPr="001F41AE">
        <w:rPr>
          <w:lang w:val="ro-RO"/>
        </w:rPr>
        <w:t>licitațiilor</w:t>
      </w:r>
      <w:r w:rsidRPr="001F41AE">
        <w:rPr>
          <w:lang w:val="ro-RO"/>
        </w:rPr>
        <w:t xml:space="preserve">. Dacă </w:t>
      </w:r>
      <w:r w:rsidR="00803276" w:rsidRPr="001F41AE">
        <w:rPr>
          <w:lang w:val="ro-RO"/>
        </w:rPr>
        <w:t>MEC</w:t>
      </w:r>
      <w:r w:rsidRPr="001F41AE">
        <w:rPr>
          <w:lang w:val="ro-RO"/>
        </w:rPr>
        <w:t xml:space="preserve"> și sau </w:t>
      </w:r>
      <w:r w:rsidR="00803276" w:rsidRPr="001F41AE">
        <w:rPr>
          <w:lang w:val="ro-RO"/>
        </w:rPr>
        <w:t>ONDRL</w:t>
      </w:r>
      <w:r w:rsidR="00290894" w:rsidRPr="001F41AE">
        <w:rPr>
          <w:lang w:val="ro-RO"/>
        </w:rPr>
        <w:t xml:space="preserve"> </w:t>
      </w:r>
      <w:r w:rsidR="00803276" w:rsidRPr="001F41AE">
        <w:rPr>
          <w:lang w:val="ro-RO"/>
        </w:rPr>
        <w:t>au</w:t>
      </w:r>
      <w:r w:rsidRPr="001F41AE">
        <w:rPr>
          <w:lang w:val="ro-RO"/>
        </w:rPr>
        <w:t xml:space="preserve"> îndoieli cu privire la natura eligibilității cheltuielilor propuse, </w:t>
      </w:r>
      <w:r w:rsidR="00803276" w:rsidRPr="001F41AE">
        <w:rPr>
          <w:lang w:val="ro-RO"/>
        </w:rPr>
        <w:t xml:space="preserve">aceștia </w:t>
      </w:r>
      <w:r w:rsidR="00FE0F73" w:rsidRPr="001F41AE">
        <w:rPr>
          <w:lang w:val="ro-RO"/>
        </w:rPr>
        <w:t>urmează să se</w:t>
      </w:r>
      <w:r w:rsidRPr="001F41AE">
        <w:rPr>
          <w:lang w:val="ro-RO"/>
        </w:rPr>
        <w:t xml:space="preserve"> consult</w:t>
      </w:r>
      <w:r w:rsidR="00FE0F73" w:rsidRPr="001F41AE">
        <w:rPr>
          <w:lang w:val="ro-RO"/>
        </w:rPr>
        <w:t>e</w:t>
      </w:r>
      <w:r w:rsidRPr="001F41AE">
        <w:rPr>
          <w:lang w:val="ro-RO"/>
        </w:rPr>
        <w:t xml:space="preserve"> cu Banca;</w:t>
      </w:r>
    </w:p>
    <w:p w14:paraId="0F13183F" w14:textId="77777777" w:rsidR="00DC0EE3" w:rsidRPr="001F41AE" w:rsidRDefault="00F807CD" w:rsidP="00F807CD">
      <w:pPr>
        <w:pStyle w:val="Sub-Para2underXY"/>
        <w:numPr>
          <w:ilvl w:val="3"/>
          <w:numId w:val="119"/>
        </w:numPr>
        <w:tabs>
          <w:tab w:val="left" w:pos="567"/>
        </w:tabs>
        <w:spacing w:after="120"/>
        <w:ind w:left="90" w:firstLine="0"/>
        <w:jc w:val="both"/>
        <w:rPr>
          <w:lang w:val="ro-RO"/>
        </w:rPr>
      </w:pPr>
      <w:r w:rsidRPr="001F41AE">
        <w:rPr>
          <w:lang w:val="ro-RO"/>
        </w:rPr>
        <w:t>Plata se face la sau după data Acordului de Împrumut/ Acordului de Grant, pentru cheltuielile efectuate la sau înainte de data limită a sursei respective de finanțare.</w:t>
      </w:r>
    </w:p>
    <w:p w14:paraId="6A95E2BB" w14:textId="2D813358" w:rsidR="00C75B8D" w:rsidRPr="001F41AE" w:rsidRDefault="00F202D8" w:rsidP="00D23FF0">
      <w:pPr>
        <w:pStyle w:val="Normallist"/>
        <w:spacing w:before="288"/>
        <w:ind w:left="0" w:firstLine="0"/>
        <w:rPr>
          <w:lang w:val="ro-RO"/>
        </w:rPr>
      </w:pPr>
      <w:r w:rsidRPr="001F41AE">
        <w:rPr>
          <w:lang w:val="ro-RO"/>
        </w:rPr>
        <w:t xml:space="preserve">Orice cheltuieli considerate drept compensații pentru prejudiciul rezultat din </w:t>
      </w:r>
      <w:r w:rsidR="00D935A9" w:rsidRPr="001F41AE">
        <w:rPr>
          <w:lang w:val="ro-RO"/>
        </w:rPr>
        <w:t>procesul</w:t>
      </w:r>
      <w:r w:rsidRPr="001F41AE">
        <w:rPr>
          <w:lang w:val="ro-RO"/>
        </w:rPr>
        <w:t xml:space="preserve"> ju</w:t>
      </w:r>
      <w:r w:rsidR="00D935A9" w:rsidRPr="001F41AE">
        <w:rPr>
          <w:lang w:val="ro-RO"/>
        </w:rPr>
        <w:t>decătoresc</w:t>
      </w:r>
      <w:r w:rsidRPr="001F41AE">
        <w:rPr>
          <w:lang w:val="ro-RO"/>
        </w:rPr>
        <w:t xml:space="preserve"> și reclamate prin hotărâri ale Curții de conturi sunt considerate neeligibile și nu pot fi acoperite de finanțarea proiectului.</w:t>
      </w:r>
      <w:r w:rsidR="00290894" w:rsidRPr="001F41AE">
        <w:rPr>
          <w:lang w:val="ro-RO"/>
        </w:rPr>
        <w:t xml:space="preserve"> </w:t>
      </w:r>
      <w:r w:rsidRPr="001F41AE">
        <w:rPr>
          <w:lang w:val="ro-RO"/>
        </w:rPr>
        <w:t>În acest scop se utilizează resursele proprii ale ME</w:t>
      </w:r>
      <w:r w:rsidR="00FE0F73" w:rsidRPr="001F41AE">
        <w:rPr>
          <w:lang w:val="ro-RO"/>
        </w:rPr>
        <w:t>C</w:t>
      </w:r>
      <w:r w:rsidRPr="001F41AE">
        <w:rPr>
          <w:lang w:val="ro-RO"/>
        </w:rPr>
        <w:t xml:space="preserve"> și </w:t>
      </w:r>
      <w:r w:rsidR="00FE0F73" w:rsidRPr="001F41AE">
        <w:rPr>
          <w:lang w:val="ro-RO"/>
        </w:rPr>
        <w:t>ONDRL</w:t>
      </w:r>
      <w:r w:rsidRPr="001F41AE">
        <w:rPr>
          <w:lang w:val="ro-RO"/>
        </w:rPr>
        <w:t>.</w:t>
      </w:r>
    </w:p>
    <w:p w14:paraId="13280278" w14:textId="77777777" w:rsidR="00C54201" w:rsidRPr="001F41AE" w:rsidRDefault="008B2498" w:rsidP="00D23FF0">
      <w:pPr>
        <w:pStyle w:val="Normallist"/>
        <w:spacing w:before="288"/>
        <w:ind w:left="0" w:firstLine="0"/>
        <w:rPr>
          <w:lang w:val="ro-RO"/>
        </w:rPr>
      </w:pPr>
      <w:r w:rsidRPr="001F41AE">
        <w:rPr>
          <w:lang w:val="ro-RO"/>
        </w:rPr>
        <w:t>În cazul în care Banca Mondială stabilește că au fost efectuate cheltuieli neeligibile ca urmare a auditului în cadrul finanțării proiectului, acestea vor fi rambursate Băncii conform instrucțiunilor primite.</w:t>
      </w:r>
    </w:p>
    <w:p w14:paraId="00F3639B" w14:textId="5490C0FD" w:rsidR="00272559" w:rsidRPr="001F41AE" w:rsidRDefault="007C1895" w:rsidP="00D23FF0">
      <w:pPr>
        <w:pStyle w:val="Normallist"/>
        <w:spacing w:before="288"/>
        <w:ind w:left="0" w:firstLine="0"/>
        <w:rPr>
          <w:lang w:val="ro-RO"/>
        </w:rPr>
      </w:pPr>
      <w:r w:rsidRPr="001F41AE">
        <w:rPr>
          <w:lang w:val="ro-RO"/>
        </w:rPr>
        <w:t>Fondurile retrase în Conturile Desemnate sunt considerate avansuri care sunt utilizate pentru plăți fie în monedă străină, fie în monedă locală</w:t>
      </w:r>
      <w:r w:rsidR="00290894" w:rsidRPr="001F41AE">
        <w:rPr>
          <w:lang w:val="ro-RO"/>
        </w:rPr>
        <w:t xml:space="preserve"> </w:t>
      </w:r>
      <w:r w:rsidRPr="001F41AE">
        <w:rPr>
          <w:lang w:val="ro-RO"/>
        </w:rPr>
        <w:t>.Pentru acoperirea cheltuielilor eligibile în moneda locală, moneda străină va fi convertită, după cum este necesar, în lei moldovenești, din Conturile Desemnate într-un cont de tranzit în moneda locală, care va fi deschis de către MEC și ONDRL</w:t>
      </w:r>
      <w:r w:rsidR="00290894" w:rsidRPr="001F41AE">
        <w:rPr>
          <w:lang w:val="ro-RO"/>
        </w:rPr>
        <w:t xml:space="preserve"> </w:t>
      </w:r>
      <w:r w:rsidRPr="001F41AE">
        <w:rPr>
          <w:lang w:val="ro-RO"/>
        </w:rPr>
        <w:t>în trezoreria Ministerului Finanțelor.</w:t>
      </w:r>
      <w:r w:rsidR="00290894" w:rsidRPr="001F41AE">
        <w:rPr>
          <w:lang w:val="ro-RO"/>
        </w:rPr>
        <w:t xml:space="preserve"> </w:t>
      </w:r>
      <w:r w:rsidR="00A109A6" w:rsidRPr="001F41AE">
        <w:rPr>
          <w:lang w:val="ro-RO"/>
        </w:rPr>
        <w:t>Plățile din contul de tranzit se efectuează prin sistemul de trezorerie e-</w:t>
      </w:r>
      <w:proofErr w:type="spellStart"/>
      <w:r w:rsidR="00A109A6" w:rsidRPr="001F41AE">
        <w:rPr>
          <w:lang w:val="ro-RO"/>
        </w:rPr>
        <w:t>Docplat</w:t>
      </w:r>
      <w:proofErr w:type="spellEnd"/>
      <w:r w:rsidR="00A109A6" w:rsidRPr="001F41AE">
        <w:rPr>
          <w:lang w:val="ro-RO"/>
        </w:rPr>
        <w:t xml:space="preserve"> pe baza ordinelor de plată depuse de către MEC și ONDRL. Trezoreria va efectua plata în conformitate cu procedurile interne </w:t>
      </w:r>
      <w:proofErr w:type="spellStart"/>
      <w:r w:rsidR="00A109A6" w:rsidRPr="001F41AE">
        <w:rPr>
          <w:lang w:val="ro-RO"/>
        </w:rPr>
        <w:t>existente.</w:t>
      </w:r>
      <w:r w:rsidR="00236D26" w:rsidRPr="001F41AE">
        <w:rPr>
          <w:lang w:val="ro-RO"/>
        </w:rPr>
        <w:t>Politica</w:t>
      </w:r>
      <w:proofErr w:type="spellEnd"/>
      <w:r w:rsidR="00236D26" w:rsidRPr="001F41AE">
        <w:rPr>
          <w:lang w:val="ro-RO"/>
        </w:rPr>
        <w:t xml:space="preserve"> generală este de a menține soldurile conturilor de tranzit cât mai scăzute posibil pentru a evita orice diferențe de curs valutar care nu sunt acoperite de finanțarea proiectului.</w:t>
      </w:r>
    </w:p>
    <w:p w14:paraId="1440D2A8" w14:textId="67BC1267" w:rsidR="00C75B8D" w:rsidRPr="001F41AE" w:rsidRDefault="004656C1" w:rsidP="00D23FF0">
      <w:pPr>
        <w:pStyle w:val="Normallist"/>
        <w:spacing w:before="288"/>
        <w:ind w:left="0" w:firstLine="0"/>
        <w:rPr>
          <w:lang w:val="ro-RO"/>
        </w:rPr>
      </w:pPr>
      <w:r w:rsidRPr="001F41AE">
        <w:rPr>
          <w:lang w:val="ro-RO"/>
        </w:rPr>
        <w:t xml:space="preserve">Plafoanele respective pentru </w:t>
      </w:r>
      <w:r w:rsidR="009332A4" w:rsidRPr="001F41AE">
        <w:rPr>
          <w:lang w:val="ro-RO"/>
        </w:rPr>
        <w:t>Conturile Desemnate</w:t>
      </w:r>
      <w:r w:rsidRPr="001F41AE">
        <w:rPr>
          <w:lang w:val="ro-RO"/>
        </w:rPr>
        <w:t xml:space="preserve"> sunt definite în </w:t>
      </w:r>
      <w:r w:rsidR="009332A4" w:rsidRPr="001F41AE">
        <w:rPr>
          <w:lang w:val="ro-RO"/>
        </w:rPr>
        <w:t xml:space="preserve">Scrisoarea </w:t>
      </w:r>
      <w:r w:rsidRPr="001F41AE">
        <w:rPr>
          <w:lang w:val="ro-RO"/>
        </w:rPr>
        <w:t xml:space="preserve">de </w:t>
      </w:r>
      <w:r w:rsidR="007C7EA6" w:rsidRPr="001F41AE">
        <w:rPr>
          <w:lang w:val="ro-RO"/>
        </w:rPr>
        <w:t>debursare</w:t>
      </w:r>
      <w:r w:rsidRPr="001F41AE">
        <w:rPr>
          <w:lang w:val="ro-RO"/>
        </w:rPr>
        <w:t xml:space="preserve"> și informare financiară </w:t>
      </w:r>
      <w:r w:rsidR="007C7EA6" w:rsidRPr="001F41AE">
        <w:rPr>
          <w:lang w:val="ro-RO"/>
        </w:rPr>
        <w:t>a</w:t>
      </w:r>
      <w:r w:rsidR="00290894" w:rsidRPr="001F41AE">
        <w:rPr>
          <w:lang w:val="ro-RO"/>
        </w:rPr>
        <w:t xml:space="preserve"> </w:t>
      </w:r>
      <w:r w:rsidRPr="001F41AE">
        <w:rPr>
          <w:lang w:val="ro-RO"/>
        </w:rPr>
        <w:t>proiect</w:t>
      </w:r>
      <w:r w:rsidR="007C7EA6" w:rsidRPr="001F41AE">
        <w:rPr>
          <w:lang w:val="ro-RO"/>
        </w:rPr>
        <w:t>ului</w:t>
      </w:r>
      <w:r w:rsidR="00290894" w:rsidRPr="001F41AE">
        <w:rPr>
          <w:lang w:val="ro-RO"/>
        </w:rPr>
        <w:t xml:space="preserve"> </w:t>
      </w:r>
      <w:r w:rsidR="003503D2" w:rsidRPr="001F41AE">
        <w:rPr>
          <w:lang w:val="ro-RO"/>
        </w:rPr>
        <w:t>SDIF (DFIL)</w:t>
      </w:r>
      <w:r w:rsidR="00290894" w:rsidRPr="001F41AE">
        <w:rPr>
          <w:lang w:val="ro-RO"/>
        </w:rPr>
        <w:t xml:space="preserve"> </w:t>
      </w:r>
      <w:r w:rsidR="009332A4" w:rsidRPr="001F41AE">
        <w:rPr>
          <w:lang w:val="ro-RO"/>
        </w:rPr>
        <w:t>după cum urmează</w:t>
      </w:r>
      <w:r w:rsidRPr="001F41AE">
        <w:rPr>
          <w:lang w:val="ro-RO"/>
        </w:rPr>
        <w:t xml:space="preserve">: pentru </w:t>
      </w:r>
      <w:r w:rsidR="007C7EA6" w:rsidRPr="001F41AE">
        <w:rPr>
          <w:lang w:val="ro-RO"/>
        </w:rPr>
        <w:t>sursa</w:t>
      </w:r>
      <w:r w:rsidR="00290894" w:rsidRPr="001F41AE">
        <w:rPr>
          <w:lang w:val="ro-RO"/>
        </w:rPr>
        <w:t xml:space="preserve"> </w:t>
      </w:r>
      <w:r w:rsidRPr="001F41AE">
        <w:rPr>
          <w:lang w:val="ro-RO"/>
        </w:rPr>
        <w:t>BIRD</w:t>
      </w:r>
      <w:r w:rsidR="007C7EA6" w:rsidRPr="001F41AE">
        <w:rPr>
          <w:lang w:val="ro-RO"/>
        </w:rPr>
        <w:t xml:space="preserve"> -</w:t>
      </w:r>
      <w:r w:rsidR="00F107C4" w:rsidRPr="001F41AE">
        <w:rPr>
          <w:lang w:val="ro-RO"/>
        </w:rPr>
        <w:t>partea</w:t>
      </w:r>
      <w:r w:rsidRPr="001F41AE">
        <w:rPr>
          <w:lang w:val="ro-RO"/>
        </w:rPr>
        <w:t xml:space="preserve"> neconcesională</w:t>
      </w:r>
      <w:r w:rsidR="007C7EA6" w:rsidRPr="001F41AE">
        <w:rPr>
          <w:lang w:val="ro-RO"/>
        </w:rPr>
        <w:t xml:space="preserve"> -</w:t>
      </w:r>
      <w:r w:rsidRPr="001F41AE">
        <w:rPr>
          <w:lang w:val="ro-RO"/>
        </w:rPr>
        <w:t xml:space="preserve"> 800.000,00 EUR, </w:t>
      </w:r>
      <w:r w:rsidR="00F107C4" w:rsidRPr="001F41AE">
        <w:rPr>
          <w:lang w:val="ro-RO"/>
        </w:rPr>
        <w:t>partea</w:t>
      </w:r>
      <w:r w:rsidRPr="001F41AE">
        <w:rPr>
          <w:lang w:val="ro-RO"/>
        </w:rPr>
        <w:t xml:space="preserve"> concesională - 200.000,00 EUR; </w:t>
      </w:r>
      <w:r w:rsidR="007C7EA6" w:rsidRPr="001F41AE">
        <w:rPr>
          <w:lang w:val="ro-RO"/>
        </w:rPr>
        <w:t>PGE-</w:t>
      </w:r>
      <w:r w:rsidRPr="001F41AE">
        <w:rPr>
          <w:lang w:val="ro-RO"/>
        </w:rPr>
        <w:t xml:space="preserve"> 600.000,00 USD; </w:t>
      </w:r>
      <w:r w:rsidR="007C7EA6" w:rsidRPr="001F41AE">
        <w:rPr>
          <w:lang w:val="ro-RO"/>
        </w:rPr>
        <w:t>PÎT-</w:t>
      </w:r>
      <w:r w:rsidRPr="001F41AE">
        <w:rPr>
          <w:lang w:val="ro-RO"/>
        </w:rPr>
        <w:t>750.000,00 USD (pentru ME</w:t>
      </w:r>
      <w:r w:rsidR="007C7EA6" w:rsidRPr="001F41AE">
        <w:rPr>
          <w:lang w:val="ro-RO"/>
        </w:rPr>
        <w:t>C</w:t>
      </w:r>
      <w:r w:rsidRPr="001F41AE">
        <w:rPr>
          <w:lang w:val="ro-RO"/>
        </w:rPr>
        <w:t xml:space="preserve">) și 500.000,00 USD (pentru </w:t>
      </w:r>
      <w:r w:rsidR="007C7EA6" w:rsidRPr="001F41AE">
        <w:rPr>
          <w:lang w:val="ro-RO"/>
        </w:rPr>
        <w:t>ONDRL</w:t>
      </w:r>
      <w:r w:rsidRPr="001F41AE">
        <w:rPr>
          <w:lang w:val="ro-RO"/>
        </w:rPr>
        <w:t>).</w:t>
      </w:r>
    </w:p>
    <w:p w14:paraId="15DE23FE" w14:textId="351AF1D4" w:rsidR="00272559" w:rsidRPr="001F41AE" w:rsidRDefault="00DF30A0" w:rsidP="00D23FF0">
      <w:pPr>
        <w:numPr>
          <w:ilvl w:val="0"/>
          <w:numId w:val="2"/>
        </w:numPr>
        <w:autoSpaceDE w:val="0"/>
        <w:autoSpaceDN w:val="0"/>
        <w:adjustRightInd w:val="0"/>
        <w:spacing w:before="120" w:after="120"/>
        <w:ind w:left="0" w:firstLine="0"/>
        <w:jc w:val="both"/>
        <w:rPr>
          <w:lang w:val="ro-RO"/>
        </w:rPr>
      </w:pPr>
      <w:r w:rsidRPr="001F41AE">
        <w:rPr>
          <w:lang w:val="ro-RO"/>
        </w:rPr>
        <w:t xml:space="preserve">Plățile directe pot fi efectuate de </w:t>
      </w:r>
      <w:r w:rsidR="00D23FF0" w:rsidRPr="001F41AE">
        <w:rPr>
          <w:lang w:val="ro-RO"/>
        </w:rPr>
        <w:t xml:space="preserve">către </w:t>
      </w:r>
      <w:r w:rsidRPr="001F41AE">
        <w:rPr>
          <w:lang w:val="ro-RO"/>
        </w:rPr>
        <w:t xml:space="preserve">MEC și </w:t>
      </w:r>
      <w:r w:rsidR="00D23FF0" w:rsidRPr="001F41AE">
        <w:rPr>
          <w:lang w:val="ro-RO"/>
        </w:rPr>
        <w:t>ONDRL</w:t>
      </w:r>
      <w:r w:rsidR="00290894" w:rsidRPr="001F41AE">
        <w:rPr>
          <w:lang w:val="ro-RO"/>
        </w:rPr>
        <w:t xml:space="preserve"> </w:t>
      </w:r>
      <w:r w:rsidRPr="001F41AE">
        <w:rPr>
          <w:lang w:val="ro-RO"/>
        </w:rPr>
        <w:t xml:space="preserve">prin depunerea la </w:t>
      </w:r>
      <w:r w:rsidR="00D23FF0" w:rsidRPr="001F41AE">
        <w:rPr>
          <w:lang w:val="ro-RO"/>
        </w:rPr>
        <w:t xml:space="preserve">Bancă </w:t>
      </w:r>
      <w:r w:rsidRPr="001F41AE">
        <w:rPr>
          <w:lang w:val="ro-RO"/>
        </w:rPr>
        <w:t xml:space="preserve">a cererilor de retragere a plăților directe cu documentație justificativă. În acest caz, plățile vor fi efectuate de </w:t>
      </w:r>
      <w:r w:rsidR="00D23FF0" w:rsidRPr="001F41AE">
        <w:rPr>
          <w:lang w:val="ro-RO"/>
        </w:rPr>
        <w:t xml:space="preserve">către </w:t>
      </w:r>
      <w:r w:rsidRPr="001F41AE">
        <w:rPr>
          <w:lang w:val="ro-RO"/>
        </w:rPr>
        <w:t>Banca Mondială direct în conturile contractanților.</w:t>
      </w:r>
    </w:p>
    <w:p w14:paraId="061785A8" w14:textId="65BC27E2" w:rsidR="004B5C8C" w:rsidRPr="001F41AE" w:rsidRDefault="003503D2" w:rsidP="00D23FF0">
      <w:pPr>
        <w:numPr>
          <w:ilvl w:val="0"/>
          <w:numId w:val="2"/>
        </w:numPr>
        <w:autoSpaceDE w:val="0"/>
        <w:autoSpaceDN w:val="0"/>
        <w:adjustRightInd w:val="0"/>
        <w:spacing w:before="120" w:after="120"/>
        <w:ind w:left="0" w:firstLine="0"/>
        <w:jc w:val="both"/>
        <w:rPr>
          <w:lang w:val="ro-RO"/>
        </w:rPr>
      </w:pPr>
      <w:r w:rsidRPr="001F41AE">
        <w:rPr>
          <w:lang w:val="ro-RO"/>
        </w:rPr>
        <w:t>Instrucțiuni detaliate privind retragerea veniturilor din finanțare cu privire la metodele de debursare disponibile pentru proiect sunt furnizate în SDIF (DFIL)</w:t>
      </w:r>
      <w:r w:rsidR="00290894" w:rsidRPr="001F41AE">
        <w:rPr>
          <w:lang w:val="ro-RO"/>
        </w:rPr>
        <w:t xml:space="preserve"> </w:t>
      </w:r>
      <w:r w:rsidRPr="001F41AE">
        <w:rPr>
          <w:lang w:val="ro-RO"/>
        </w:rPr>
        <w:t>și în manualul de plată pentru debitori din februarie 2017.</w:t>
      </w:r>
    </w:p>
    <w:p w14:paraId="4F6F269B" w14:textId="5590F7C2" w:rsidR="004B5C8C" w:rsidRPr="001F41AE" w:rsidRDefault="00AD44A1" w:rsidP="004B5C8C">
      <w:pPr>
        <w:numPr>
          <w:ilvl w:val="0"/>
          <w:numId w:val="2"/>
        </w:numPr>
        <w:autoSpaceDE w:val="0"/>
        <w:autoSpaceDN w:val="0"/>
        <w:adjustRightInd w:val="0"/>
        <w:spacing w:before="120" w:after="120"/>
        <w:ind w:left="0" w:firstLine="0"/>
        <w:jc w:val="both"/>
        <w:rPr>
          <w:lang w:val="ro-RO"/>
        </w:rPr>
      </w:pPr>
      <w:r w:rsidRPr="001F41AE">
        <w:rPr>
          <w:lang w:val="ro-RO"/>
        </w:rPr>
        <w:t>Cheltuielile plătite din Contul desemnat vor fi documentate și raportate Băncii prin Raportul cu privire la cheltuieli (</w:t>
      </w:r>
      <w:proofErr w:type="spellStart"/>
      <w:r w:rsidRPr="001F41AE">
        <w:rPr>
          <w:lang w:val="ro-RO"/>
        </w:rPr>
        <w:t>SoE</w:t>
      </w:r>
      <w:proofErr w:type="spellEnd"/>
      <w:r w:rsidRPr="001F41AE">
        <w:rPr>
          <w:lang w:val="ro-RO"/>
        </w:rPr>
        <w:t>).Cererile de retragere care documentează fondurile utilizate din Contul desemnat sunt trimise Băncii Mondiale cel puțin lunar.</w:t>
      </w:r>
      <w:r w:rsidR="00290894" w:rsidRPr="001F41AE">
        <w:rPr>
          <w:lang w:val="ro-RO"/>
        </w:rPr>
        <w:t xml:space="preserve"> </w:t>
      </w:r>
      <w:r w:rsidRPr="001F41AE">
        <w:rPr>
          <w:lang w:val="ro-RO"/>
        </w:rPr>
        <w:t xml:space="preserve">Înainte de depunerea Cererii de retragere, </w:t>
      </w:r>
      <w:r w:rsidR="00DF3D08" w:rsidRPr="001F41AE">
        <w:rPr>
          <w:lang w:val="ro-RO"/>
        </w:rPr>
        <w:t xml:space="preserve">la Banca Mondială va fi depusă </w:t>
      </w:r>
      <w:r w:rsidRPr="001F41AE">
        <w:rPr>
          <w:lang w:val="ro-RO"/>
        </w:rPr>
        <w:t xml:space="preserve">Scrisoarea </w:t>
      </w:r>
      <w:r w:rsidR="00DF3D08" w:rsidRPr="001F41AE">
        <w:rPr>
          <w:lang w:val="ro-RO"/>
        </w:rPr>
        <w:t>semnatarului</w:t>
      </w:r>
      <w:r w:rsidR="00290894" w:rsidRPr="001F41AE">
        <w:rPr>
          <w:lang w:val="ro-RO"/>
        </w:rPr>
        <w:t xml:space="preserve"> </w:t>
      </w:r>
      <w:r w:rsidR="00CA1364" w:rsidRPr="001F41AE">
        <w:rPr>
          <w:lang w:val="ro-RO"/>
        </w:rPr>
        <w:t>autoriza</w:t>
      </w:r>
      <w:r w:rsidR="00DF3D08" w:rsidRPr="001F41AE">
        <w:rPr>
          <w:lang w:val="ro-RO"/>
        </w:rPr>
        <w:t>t</w:t>
      </w:r>
      <w:r w:rsidR="00290894" w:rsidRPr="001F41AE">
        <w:rPr>
          <w:lang w:val="ro-RO"/>
        </w:rPr>
        <w:t xml:space="preserve"> </w:t>
      </w:r>
      <w:r w:rsidRPr="001F41AE">
        <w:rPr>
          <w:lang w:val="ro-RO"/>
        </w:rPr>
        <w:t>semnată de Ministerul Finanțelor sau de supleantul acestuia pentru acest proiect.</w:t>
      </w:r>
      <w:r w:rsidR="00290894" w:rsidRPr="001F41AE">
        <w:rPr>
          <w:lang w:val="ro-RO"/>
        </w:rPr>
        <w:t xml:space="preserve"> </w:t>
      </w:r>
      <w:r w:rsidR="00CA1364" w:rsidRPr="001F41AE">
        <w:rPr>
          <w:lang w:val="ro-RO"/>
        </w:rPr>
        <w:t xml:space="preserve">Cererile de retragere vor fi pregătite de specialistul </w:t>
      </w:r>
      <w:r w:rsidR="00535C95" w:rsidRPr="001F41AE">
        <w:rPr>
          <w:lang w:val="ro-RO"/>
        </w:rPr>
        <w:t>î</w:t>
      </w:r>
      <w:r w:rsidR="005820C2" w:rsidRPr="001F41AE">
        <w:rPr>
          <w:lang w:val="ro-RO"/>
        </w:rPr>
        <w:t>n managementul financiar</w:t>
      </w:r>
      <w:r w:rsidR="00CA1364" w:rsidRPr="001F41AE">
        <w:rPr>
          <w:lang w:val="ro-RO"/>
        </w:rPr>
        <w:t xml:space="preserve"> al M</w:t>
      </w:r>
      <w:r w:rsidR="005820C2" w:rsidRPr="001F41AE">
        <w:rPr>
          <w:lang w:val="ro-RO"/>
        </w:rPr>
        <w:t>EC</w:t>
      </w:r>
      <w:r w:rsidR="00290894" w:rsidRPr="001F41AE">
        <w:rPr>
          <w:lang w:val="ro-RO"/>
        </w:rPr>
        <w:t xml:space="preserve"> </w:t>
      </w:r>
      <w:r w:rsidR="00CA1364" w:rsidRPr="001F41AE">
        <w:rPr>
          <w:lang w:val="ro-RO"/>
        </w:rPr>
        <w:t>și</w:t>
      </w:r>
      <w:r w:rsidR="00290894" w:rsidRPr="001F41AE">
        <w:rPr>
          <w:lang w:val="ro-RO"/>
        </w:rPr>
        <w:t xml:space="preserve"> </w:t>
      </w:r>
      <w:r w:rsidR="00535C95" w:rsidRPr="001F41AE">
        <w:rPr>
          <w:lang w:val="ro-RO"/>
        </w:rPr>
        <w:t>ONDRL</w:t>
      </w:r>
      <w:r w:rsidR="00290894" w:rsidRPr="001F41AE">
        <w:rPr>
          <w:lang w:val="ro-RO"/>
        </w:rPr>
        <w:t xml:space="preserve"> </w:t>
      </w:r>
      <w:r w:rsidR="00CA1364" w:rsidRPr="001F41AE">
        <w:rPr>
          <w:lang w:val="ro-RO"/>
        </w:rPr>
        <w:t xml:space="preserve">și vor fi semnate de Directorul General </w:t>
      </w:r>
      <w:r w:rsidR="00CA1364" w:rsidRPr="001F41AE">
        <w:rPr>
          <w:lang w:val="ro-RO"/>
        </w:rPr>
        <w:lastRenderedPageBreak/>
        <w:t xml:space="preserve">al </w:t>
      </w:r>
      <w:r w:rsidR="00535C95" w:rsidRPr="001F41AE">
        <w:rPr>
          <w:lang w:val="ro-RO"/>
        </w:rPr>
        <w:t xml:space="preserve">Proiectului </w:t>
      </w:r>
      <w:r w:rsidR="00CA1364" w:rsidRPr="001F41AE">
        <w:rPr>
          <w:lang w:val="ro-RO"/>
        </w:rPr>
        <w:t xml:space="preserve">sau </w:t>
      </w:r>
      <w:r w:rsidR="00535C95" w:rsidRPr="001F41AE">
        <w:rPr>
          <w:lang w:val="ro-RO"/>
        </w:rPr>
        <w:t xml:space="preserve">Directorul Executiv </w:t>
      </w:r>
      <w:r w:rsidR="00CA1364" w:rsidRPr="001F41AE">
        <w:rPr>
          <w:lang w:val="ro-RO"/>
        </w:rPr>
        <w:t xml:space="preserve">al Proiectului, care va fi autorizat prin </w:t>
      </w:r>
      <w:r w:rsidR="00535C95" w:rsidRPr="001F41AE">
        <w:rPr>
          <w:lang w:val="ro-RO"/>
        </w:rPr>
        <w:t xml:space="preserve">Scrisoarea </w:t>
      </w:r>
      <w:r w:rsidR="00CA1364" w:rsidRPr="001F41AE">
        <w:rPr>
          <w:lang w:val="ro-RO"/>
        </w:rPr>
        <w:t>semnatarului autorizat să accepte acreditările de identificare securizată și să livreze cererile și documentele justificative Băncii prin mijloace electronice.</w:t>
      </w:r>
      <w:r w:rsidR="00290894" w:rsidRPr="001F41AE">
        <w:rPr>
          <w:lang w:val="ro-RO"/>
        </w:rPr>
        <w:t xml:space="preserve"> </w:t>
      </w:r>
      <w:r w:rsidR="00C00F52" w:rsidRPr="001F41AE">
        <w:rPr>
          <w:lang w:val="ro-RO"/>
        </w:rPr>
        <w:t>În cazul schimbării semnatarilor, o nouă Scrisoare a semnatarului autorizat va fi transmisă prompt Băncii spre aprobare. Prima cerere va fi pentru retragerea în avans, al cărei plafon este stabilit în SDIF (DFIL).</w:t>
      </w:r>
    </w:p>
    <w:p w14:paraId="7628DCB6" w14:textId="36FDE818" w:rsidR="00C75B8D" w:rsidRPr="001F41AE" w:rsidRDefault="001F5009">
      <w:pPr>
        <w:pStyle w:val="Normallist"/>
        <w:spacing w:before="288"/>
        <w:ind w:left="0" w:firstLine="0"/>
        <w:rPr>
          <w:lang w:val="ro-RO"/>
        </w:rPr>
      </w:pPr>
      <w:r w:rsidRPr="001F41AE">
        <w:rPr>
          <w:lang w:val="ro-RO"/>
        </w:rPr>
        <w:t xml:space="preserve">Cererile de retragere se depun la </w:t>
      </w:r>
      <w:r w:rsidR="00082BEC" w:rsidRPr="001F41AE">
        <w:rPr>
          <w:lang w:val="ro-RO"/>
        </w:rPr>
        <w:t xml:space="preserve">Bancă </w:t>
      </w:r>
      <w:r w:rsidRPr="001F41AE">
        <w:rPr>
          <w:lang w:val="ro-RO"/>
        </w:rPr>
        <w:t>în forma necesară pentru accesarea fondurilor din contul de finanțare și includ informațiile pe care Banca Mondială le poate solicita.</w:t>
      </w:r>
      <w:r w:rsidR="00290894" w:rsidRPr="001F41AE">
        <w:rPr>
          <w:lang w:val="ro-RO"/>
        </w:rPr>
        <w:t xml:space="preserve"> </w:t>
      </w:r>
      <w:r w:rsidRPr="001F41AE">
        <w:rPr>
          <w:lang w:val="ro-RO"/>
        </w:rPr>
        <w:t xml:space="preserve">Cererile și documentele justificative necesare se depun la Banca Mondială în format electronic, într-un mod și în condițiile specificate de Banca Mondială prin intermediul site-ului web </w:t>
      </w:r>
      <w:r w:rsidR="00082BEC" w:rsidRPr="001F41AE">
        <w:rPr>
          <w:lang w:val="ro-RO"/>
        </w:rPr>
        <w:t>“Client</w:t>
      </w:r>
      <w:r w:rsidR="00290894" w:rsidRPr="001F41AE">
        <w:rPr>
          <w:lang w:val="ro-RO"/>
        </w:rPr>
        <w:t xml:space="preserve"> </w:t>
      </w:r>
      <w:proofErr w:type="spellStart"/>
      <w:r w:rsidRPr="001F41AE">
        <w:rPr>
          <w:lang w:val="ro-RO"/>
        </w:rPr>
        <w:t>Connection</w:t>
      </w:r>
      <w:proofErr w:type="spellEnd"/>
      <w:r w:rsidR="00082BEC" w:rsidRPr="001F41AE">
        <w:rPr>
          <w:lang w:val="ro-RO"/>
        </w:rPr>
        <w:t>”</w:t>
      </w:r>
      <w:r w:rsidRPr="001F41AE">
        <w:rPr>
          <w:lang w:val="ro-RO"/>
        </w:rPr>
        <w:t>.</w:t>
      </w:r>
      <w:r w:rsidR="00290894" w:rsidRPr="001F41AE">
        <w:rPr>
          <w:lang w:val="ro-RO"/>
        </w:rPr>
        <w:t xml:space="preserve"> </w:t>
      </w:r>
      <w:r w:rsidRPr="001F41AE">
        <w:rPr>
          <w:lang w:val="ro-RO"/>
        </w:rPr>
        <w:t xml:space="preserve">Valoarea minimă pentru cererile de rambursare, plata directă și angajamentul special este stabilită de </w:t>
      </w:r>
      <w:r w:rsidR="00082BEC" w:rsidRPr="001F41AE">
        <w:rPr>
          <w:lang w:val="ro-RO"/>
        </w:rPr>
        <w:t xml:space="preserve">Bancă </w:t>
      </w:r>
      <w:r w:rsidRPr="001F41AE">
        <w:rPr>
          <w:lang w:val="ro-RO"/>
        </w:rPr>
        <w:t xml:space="preserve">în </w:t>
      </w:r>
      <w:r w:rsidR="00082BEC" w:rsidRPr="001F41AE">
        <w:rPr>
          <w:lang w:val="ro-RO"/>
        </w:rPr>
        <w:t>SDIF (</w:t>
      </w:r>
      <w:r w:rsidRPr="001F41AE">
        <w:rPr>
          <w:lang w:val="ro-RO"/>
        </w:rPr>
        <w:t>DFIL</w:t>
      </w:r>
      <w:r w:rsidR="00082BEC" w:rsidRPr="001F41AE">
        <w:rPr>
          <w:lang w:val="ro-RO"/>
        </w:rPr>
        <w:t>)</w:t>
      </w:r>
      <w:r w:rsidRPr="001F41AE">
        <w:rPr>
          <w:lang w:val="ro-RO"/>
        </w:rPr>
        <w:t>.</w:t>
      </w:r>
    </w:p>
    <w:p w14:paraId="18A836E5" w14:textId="45BDBF5A" w:rsidR="00C75B8D" w:rsidRPr="001F41AE" w:rsidRDefault="00EB0D77">
      <w:pPr>
        <w:pStyle w:val="Normallist"/>
        <w:spacing w:before="288"/>
        <w:ind w:left="0" w:firstLine="0"/>
        <w:rPr>
          <w:lang w:val="ro-RO"/>
        </w:rPr>
      </w:pPr>
      <w:r w:rsidRPr="001F41AE">
        <w:rPr>
          <w:lang w:val="ro-RO"/>
        </w:rPr>
        <w:t>Raportul cu privire la</w:t>
      </w:r>
      <w:r w:rsidR="00706296" w:rsidRPr="001F41AE">
        <w:rPr>
          <w:lang w:val="ro-RO"/>
        </w:rPr>
        <w:t xml:space="preserve"> cheltuieli</w:t>
      </w:r>
      <w:r w:rsidRPr="001F41AE">
        <w:rPr>
          <w:lang w:val="ro-RO"/>
        </w:rPr>
        <w:t xml:space="preserve"> (</w:t>
      </w:r>
      <w:r w:rsidR="00706296" w:rsidRPr="001F41AE">
        <w:rPr>
          <w:lang w:val="ro-RO"/>
        </w:rPr>
        <w:t>SOE)</w:t>
      </w:r>
      <w:r w:rsidRPr="001F41AE">
        <w:rPr>
          <w:lang w:val="ro-RO"/>
        </w:rPr>
        <w:t xml:space="preserve"> – un</w:t>
      </w:r>
      <w:r w:rsidR="00706296" w:rsidRPr="001F41AE">
        <w:rPr>
          <w:lang w:val="ro-RO"/>
        </w:rPr>
        <w:t xml:space="preserve"> sumar care indică cheltuielile ME</w:t>
      </w:r>
      <w:r w:rsidRPr="001F41AE">
        <w:rPr>
          <w:lang w:val="ro-RO"/>
        </w:rPr>
        <w:t>C</w:t>
      </w:r>
      <w:r w:rsidR="00706296" w:rsidRPr="001F41AE">
        <w:rPr>
          <w:lang w:val="ro-RO"/>
        </w:rPr>
        <w:t xml:space="preserve"> și </w:t>
      </w:r>
      <w:r w:rsidRPr="001F41AE">
        <w:rPr>
          <w:lang w:val="ro-RO"/>
        </w:rPr>
        <w:t>ONDRL</w:t>
      </w:r>
      <w:r w:rsidR="00290894" w:rsidRPr="001F41AE">
        <w:rPr>
          <w:lang w:val="ro-RO"/>
        </w:rPr>
        <w:t xml:space="preserve"> </w:t>
      </w:r>
      <w:r w:rsidR="00706296" w:rsidRPr="001F41AE">
        <w:rPr>
          <w:lang w:val="ro-RO"/>
        </w:rPr>
        <w:t xml:space="preserve">clasificate în funcție de categoriile de </w:t>
      </w:r>
      <w:r w:rsidRPr="001F41AE">
        <w:rPr>
          <w:lang w:val="ro-RO"/>
        </w:rPr>
        <w:t>debursare</w:t>
      </w:r>
      <w:r w:rsidR="00706296" w:rsidRPr="001F41AE">
        <w:rPr>
          <w:lang w:val="ro-RO"/>
        </w:rPr>
        <w:t xml:space="preserve"> ale proiectului. Acesta conține următoarele informații:</w:t>
      </w:r>
    </w:p>
    <w:p w14:paraId="084E9D93" w14:textId="77777777" w:rsidR="004B5C8C" w:rsidRPr="001F41AE" w:rsidRDefault="00F42DDA" w:rsidP="00A82D8E">
      <w:pPr>
        <w:pStyle w:val="BankNormal"/>
        <w:numPr>
          <w:ilvl w:val="0"/>
          <w:numId w:val="72"/>
        </w:numPr>
        <w:spacing w:after="120"/>
        <w:jc w:val="both"/>
        <w:rPr>
          <w:bCs/>
          <w:lang w:val="ro-RO"/>
        </w:rPr>
      </w:pPr>
      <w:r w:rsidRPr="001F41AE">
        <w:rPr>
          <w:bCs/>
          <w:szCs w:val="24"/>
          <w:lang w:val="ro-RO"/>
        </w:rPr>
        <w:t>i</w:t>
      </w:r>
      <w:r w:rsidR="00124711" w:rsidRPr="001F41AE">
        <w:rPr>
          <w:bCs/>
          <w:szCs w:val="24"/>
          <w:lang w:val="ro-RO"/>
        </w:rPr>
        <w:t>nformații privind contractantul</w:t>
      </w:r>
      <w:r w:rsidR="004B5C8C" w:rsidRPr="001F41AE">
        <w:rPr>
          <w:bCs/>
          <w:szCs w:val="24"/>
          <w:lang w:val="ro-RO"/>
        </w:rPr>
        <w:t>;</w:t>
      </w:r>
    </w:p>
    <w:p w14:paraId="4AFFD496" w14:textId="77777777" w:rsidR="004B5C8C" w:rsidRPr="001F41AE" w:rsidRDefault="00F42DDA" w:rsidP="00A82D8E">
      <w:pPr>
        <w:pStyle w:val="BankNormal"/>
        <w:numPr>
          <w:ilvl w:val="0"/>
          <w:numId w:val="72"/>
        </w:numPr>
        <w:spacing w:after="120"/>
        <w:jc w:val="both"/>
        <w:rPr>
          <w:bCs/>
          <w:lang w:val="ro-RO"/>
        </w:rPr>
      </w:pPr>
      <w:r w:rsidRPr="001F41AE">
        <w:rPr>
          <w:bCs/>
          <w:szCs w:val="24"/>
          <w:lang w:val="ro-RO"/>
        </w:rPr>
        <w:t>n</w:t>
      </w:r>
      <w:r w:rsidR="00124711" w:rsidRPr="001F41AE">
        <w:rPr>
          <w:bCs/>
          <w:szCs w:val="24"/>
          <w:lang w:val="ro-RO"/>
        </w:rPr>
        <w:t>umărul și data contractului sau a altui document de plată</w:t>
      </w:r>
      <w:r w:rsidR="004B5C8C" w:rsidRPr="001F41AE">
        <w:rPr>
          <w:bCs/>
          <w:szCs w:val="24"/>
          <w:lang w:val="ro-RO"/>
        </w:rPr>
        <w:t>;</w:t>
      </w:r>
    </w:p>
    <w:p w14:paraId="538B6392" w14:textId="77777777" w:rsidR="004B5C8C" w:rsidRPr="001F41AE" w:rsidRDefault="00F42DDA" w:rsidP="00A82D8E">
      <w:pPr>
        <w:pStyle w:val="BankNormal"/>
        <w:numPr>
          <w:ilvl w:val="0"/>
          <w:numId w:val="72"/>
        </w:numPr>
        <w:spacing w:after="120"/>
        <w:jc w:val="both"/>
        <w:rPr>
          <w:bCs/>
          <w:lang w:val="ro-RO"/>
        </w:rPr>
      </w:pPr>
      <w:r w:rsidRPr="001F41AE">
        <w:rPr>
          <w:bCs/>
          <w:szCs w:val="24"/>
          <w:lang w:val="ro-RO"/>
        </w:rPr>
        <w:t>descrierea succintă a contractului / tipului de cheltuieli</w:t>
      </w:r>
      <w:r w:rsidR="004B5C8C" w:rsidRPr="001F41AE">
        <w:rPr>
          <w:bCs/>
          <w:szCs w:val="24"/>
          <w:lang w:val="ro-RO"/>
        </w:rPr>
        <w:t>;</w:t>
      </w:r>
    </w:p>
    <w:p w14:paraId="2577B327" w14:textId="77777777" w:rsidR="004B5C8C" w:rsidRPr="001F41AE" w:rsidRDefault="00F42DDA" w:rsidP="00A82D8E">
      <w:pPr>
        <w:pStyle w:val="BankNormal"/>
        <w:numPr>
          <w:ilvl w:val="0"/>
          <w:numId w:val="72"/>
        </w:numPr>
        <w:spacing w:after="120"/>
        <w:jc w:val="both"/>
        <w:rPr>
          <w:bCs/>
          <w:lang w:val="ro-RO"/>
        </w:rPr>
      </w:pPr>
      <w:r w:rsidRPr="001F41AE">
        <w:rPr>
          <w:bCs/>
          <w:szCs w:val="24"/>
          <w:lang w:val="ro-RO"/>
        </w:rPr>
        <w:t>moneda și suma totală pe factură</w:t>
      </w:r>
      <w:r w:rsidR="004B5C8C" w:rsidRPr="001F41AE">
        <w:rPr>
          <w:bCs/>
          <w:szCs w:val="24"/>
          <w:lang w:val="ro-RO"/>
        </w:rPr>
        <w:t xml:space="preserve">; </w:t>
      </w:r>
    </w:p>
    <w:p w14:paraId="7C20B435" w14:textId="77777777" w:rsidR="004B5C8C" w:rsidRPr="001F41AE" w:rsidRDefault="00F42DDA" w:rsidP="00A82D8E">
      <w:pPr>
        <w:pStyle w:val="BankNormal"/>
        <w:numPr>
          <w:ilvl w:val="0"/>
          <w:numId w:val="72"/>
        </w:numPr>
        <w:spacing w:after="120"/>
        <w:jc w:val="both"/>
        <w:rPr>
          <w:bCs/>
          <w:lang w:val="ro-RO"/>
        </w:rPr>
      </w:pPr>
      <w:r w:rsidRPr="001F41AE">
        <w:rPr>
          <w:bCs/>
          <w:szCs w:val="24"/>
          <w:lang w:val="ro-RO"/>
        </w:rPr>
        <w:t>suma spre plată</w:t>
      </w:r>
      <w:r w:rsidR="004B5C8C" w:rsidRPr="001F41AE">
        <w:rPr>
          <w:bCs/>
          <w:szCs w:val="24"/>
          <w:lang w:val="ro-RO"/>
        </w:rPr>
        <w:t>;</w:t>
      </w:r>
    </w:p>
    <w:p w14:paraId="0DAE5BAE" w14:textId="77777777" w:rsidR="004B5C8C" w:rsidRPr="001F41AE" w:rsidRDefault="00F42DDA" w:rsidP="00A82D8E">
      <w:pPr>
        <w:pStyle w:val="BankNormal"/>
        <w:numPr>
          <w:ilvl w:val="0"/>
          <w:numId w:val="72"/>
        </w:numPr>
        <w:spacing w:after="120"/>
        <w:jc w:val="both"/>
        <w:rPr>
          <w:bCs/>
          <w:lang w:val="ro-RO"/>
        </w:rPr>
      </w:pPr>
      <w:r w:rsidRPr="001F41AE">
        <w:rPr>
          <w:bCs/>
          <w:szCs w:val="24"/>
          <w:lang w:val="ro-RO"/>
        </w:rPr>
        <w:t>procentul acoperit de Bancă</w:t>
      </w:r>
      <w:r w:rsidR="004B5C8C" w:rsidRPr="001F41AE">
        <w:rPr>
          <w:bCs/>
          <w:szCs w:val="24"/>
          <w:lang w:val="ro-RO"/>
        </w:rPr>
        <w:t>;</w:t>
      </w:r>
    </w:p>
    <w:p w14:paraId="74FFD097" w14:textId="77777777" w:rsidR="004B5C8C" w:rsidRPr="001F41AE" w:rsidRDefault="00F42DDA" w:rsidP="00A82D8E">
      <w:pPr>
        <w:pStyle w:val="BankNormal"/>
        <w:numPr>
          <w:ilvl w:val="0"/>
          <w:numId w:val="72"/>
        </w:numPr>
        <w:spacing w:after="120"/>
        <w:jc w:val="both"/>
        <w:rPr>
          <w:bCs/>
          <w:lang w:val="ro-RO"/>
        </w:rPr>
      </w:pPr>
      <w:r w:rsidRPr="001F41AE">
        <w:rPr>
          <w:bCs/>
          <w:szCs w:val="24"/>
          <w:lang w:val="ro-RO"/>
        </w:rPr>
        <w:t>suma plătită din Contul desemnat</w:t>
      </w:r>
      <w:r w:rsidR="004B5C8C" w:rsidRPr="001F41AE">
        <w:rPr>
          <w:bCs/>
          <w:szCs w:val="24"/>
          <w:lang w:val="ro-RO"/>
        </w:rPr>
        <w:t xml:space="preserve">; </w:t>
      </w:r>
    </w:p>
    <w:p w14:paraId="14F21B68" w14:textId="77777777" w:rsidR="004B5C8C" w:rsidRPr="001F41AE" w:rsidRDefault="004B5C8C" w:rsidP="00A82D8E">
      <w:pPr>
        <w:pStyle w:val="BankNormal"/>
        <w:numPr>
          <w:ilvl w:val="0"/>
          <w:numId w:val="72"/>
        </w:numPr>
        <w:spacing w:after="120"/>
        <w:jc w:val="both"/>
        <w:rPr>
          <w:bCs/>
          <w:lang w:val="ro-RO"/>
        </w:rPr>
      </w:pPr>
      <w:proofErr w:type="spellStart"/>
      <w:r w:rsidRPr="001F41AE">
        <w:rPr>
          <w:bCs/>
          <w:szCs w:val="24"/>
          <w:lang w:val="ro-RO"/>
        </w:rPr>
        <w:t>dat</w:t>
      </w:r>
      <w:r w:rsidR="00F42DDA" w:rsidRPr="001F41AE">
        <w:rPr>
          <w:bCs/>
          <w:szCs w:val="24"/>
          <w:lang w:val="ro-RO"/>
        </w:rPr>
        <w:t>aachitării</w:t>
      </w:r>
      <w:proofErr w:type="spellEnd"/>
      <w:r w:rsidRPr="001F41AE">
        <w:rPr>
          <w:bCs/>
          <w:szCs w:val="24"/>
          <w:lang w:val="ro-RO"/>
        </w:rPr>
        <w:t>;</w:t>
      </w:r>
    </w:p>
    <w:p w14:paraId="271223A6" w14:textId="77777777" w:rsidR="00F33864" w:rsidRPr="001F41AE" w:rsidRDefault="00573CC0" w:rsidP="00A82D8E">
      <w:pPr>
        <w:pStyle w:val="BankNormal"/>
        <w:numPr>
          <w:ilvl w:val="0"/>
          <w:numId w:val="72"/>
        </w:numPr>
        <w:spacing w:after="120"/>
        <w:jc w:val="both"/>
        <w:rPr>
          <w:bCs/>
          <w:lang w:val="ro-RO"/>
        </w:rPr>
      </w:pPr>
      <w:r w:rsidRPr="001F41AE">
        <w:rPr>
          <w:bCs/>
          <w:szCs w:val="24"/>
          <w:lang w:val="ro-RO"/>
        </w:rPr>
        <w:t>rata</w:t>
      </w:r>
      <w:r w:rsidR="00F42DDA" w:rsidRPr="001F41AE">
        <w:rPr>
          <w:bCs/>
          <w:szCs w:val="24"/>
          <w:lang w:val="ro-RO"/>
        </w:rPr>
        <w:t xml:space="preserve"> de schimb, după caz</w:t>
      </w:r>
      <w:r w:rsidR="00F33864" w:rsidRPr="001F41AE">
        <w:rPr>
          <w:bCs/>
          <w:szCs w:val="24"/>
          <w:lang w:val="ro-RO"/>
        </w:rPr>
        <w:t>;</w:t>
      </w:r>
    </w:p>
    <w:p w14:paraId="7DEE59FD" w14:textId="77777777" w:rsidR="004B5C8C" w:rsidRPr="001F41AE" w:rsidRDefault="00F42DDA" w:rsidP="00A82D8E">
      <w:pPr>
        <w:pStyle w:val="BankNormal"/>
        <w:numPr>
          <w:ilvl w:val="0"/>
          <w:numId w:val="72"/>
        </w:numPr>
        <w:spacing w:after="120"/>
        <w:jc w:val="both"/>
        <w:rPr>
          <w:bCs/>
          <w:lang w:val="ro-RO"/>
        </w:rPr>
      </w:pPr>
      <w:r w:rsidRPr="001F41AE">
        <w:rPr>
          <w:bCs/>
          <w:szCs w:val="24"/>
          <w:lang w:val="ro-RO"/>
        </w:rPr>
        <w:t>orice comentarii suplimentare</w:t>
      </w:r>
      <w:r w:rsidR="004B5C8C" w:rsidRPr="001F41AE">
        <w:rPr>
          <w:bCs/>
          <w:szCs w:val="24"/>
          <w:lang w:val="ro-RO"/>
        </w:rPr>
        <w:t>.</w:t>
      </w:r>
    </w:p>
    <w:p w14:paraId="3BFF3213" w14:textId="77777777" w:rsidR="00C75B8D" w:rsidRPr="001F41AE" w:rsidRDefault="00573CC0">
      <w:pPr>
        <w:pStyle w:val="Normallist"/>
        <w:spacing w:before="288"/>
        <w:ind w:left="0" w:firstLine="0"/>
        <w:rPr>
          <w:lang w:val="ro-RO"/>
        </w:rPr>
      </w:pPr>
      <w:r w:rsidRPr="001F41AE">
        <w:rPr>
          <w:lang w:val="ro-RO"/>
        </w:rPr>
        <w:t>Managementul financiar în cadrul componentei Granturi Școlare va fi detaliat în Manualul de Operațiuni al Granturilor Școlare.</w:t>
      </w:r>
    </w:p>
    <w:p w14:paraId="4830E3C9" w14:textId="77777777" w:rsidR="00DC0EE3" w:rsidRPr="001F41AE" w:rsidRDefault="00DC0EE3">
      <w:pPr>
        <w:autoSpaceDE w:val="0"/>
        <w:autoSpaceDN w:val="0"/>
        <w:adjustRightInd w:val="0"/>
        <w:spacing w:before="120" w:after="120"/>
        <w:jc w:val="both"/>
        <w:rPr>
          <w:lang w:val="ro-RO"/>
        </w:rPr>
      </w:pPr>
    </w:p>
    <w:p w14:paraId="169F6A8B" w14:textId="77777777" w:rsidR="00097B90" w:rsidRPr="001F41AE" w:rsidRDefault="00D32556" w:rsidP="00A82D8E">
      <w:pPr>
        <w:pStyle w:val="Listparagraf"/>
        <w:numPr>
          <w:ilvl w:val="1"/>
          <w:numId w:val="46"/>
        </w:numPr>
        <w:ind w:left="567" w:hanging="567"/>
        <w:rPr>
          <w:b/>
          <w:lang w:val="ro-RO"/>
        </w:rPr>
      </w:pPr>
      <w:bookmarkStart w:id="20" w:name="_Toc453233722"/>
      <w:r w:rsidRPr="001F41AE">
        <w:rPr>
          <w:b/>
          <w:lang w:val="ro-RO"/>
        </w:rPr>
        <w:t xml:space="preserve">Managementul financiar al </w:t>
      </w:r>
      <w:r w:rsidRPr="001F41AE">
        <w:rPr>
          <w:b/>
          <w:bCs/>
          <w:lang w:val="ro-RO"/>
        </w:rPr>
        <w:t>ONDRL</w:t>
      </w:r>
      <w:bookmarkEnd w:id="20"/>
    </w:p>
    <w:p w14:paraId="7CC705C6" w14:textId="37D31328" w:rsidR="00097B90" w:rsidRPr="001F41AE" w:rsidRDefault="007B4F63" w:rsidP="00F52421">
      <w:pPr>
        <w:numPr>
          <w:ilvl w:val="0"/>
          <w:numId w:val="2"/>
        </w:numPr>
        <w:autoSpaceDE w:val="0"/>
        <w:autoSpaceDN w:val="0"/>
        <w:adjustRightInd w:val="0"/>
        <w:spacing w:before="120" w:after="120"/>
        <w:ind w:left="0" w:firstLine="0"/>
        <w:jc w:val="both"/>
        <w:rPr>
          <w:lang w:val="ro-RO"/>
        </w:rPr>
      </w:pPr>
      <w:r w:rsidRPr="001F41AE">
        <w:rPr>
          <w:lang w:val="ro-RO"/>
        </w:rPr>
        <w:t xml:space="preserve">Toate procedurile financiare </w:t>
      </w:r>
      <w:r w:rsidR="002F340D" w:rsidRPr="001F41AE">
        <w:rPr>
          <w:lang w:val="ro-RO"/>
        </w:rPr>
        <w:t xml:space="preserve">pe </w:t>
      </w:r>
      <w:r w:rsidRPr="001F41AE">
        <w:rPr>
          <w:lang w:val="ro-RO"/>
        </w:rPr>
        <w:t xml:space="preserve">care </w:t>
      </w:r>
      <w:r w:rsidR="002F340D" w:rsidRPr="001F41AE">
        <w:rPr>
          <w:lang w:val="ro-RO"/>
        </w:rPr>
        <w:t>ONDRL</w:t>
      </w:r>
      <w:r w:rsidR="00290894" w:rsidRPr="001F41AE">
        <w:rPr>
          <w:lang w:val="ro-RO"/>
        </w:rPr>
        <w:t xml:space="preserve"> </w:t>
      </w:r>
      <w:r w:rsidRPr="001F41AE">
        <w:rPr>
          <w:lang w:val="ro-RO"/>
        </w:rPr>
        <w:t>trebuie</w:t>
      </w:r>
      <w:r w:rsidR="00290894" w:rsidRPr="001F41AE">
        <w:rPr>
          <w:lang w:val="ro-RO"/>
        </w:rPr>
        <w:t xml:space="preserve"> </w:t>
      </w:r>
      <w:r w:rsidR="002F340D" w:rsidRPr="001F41AE">
        <w:rPr>
          <w:lang w:val="ro-RO"/>
        </w:rPr>
        <w:t xml:space="preserve">să le respecte </w:t>
      </w:r>
      <w:r w:rsidRPr="001F41AE">
        <w:rPr>
          <w:lang w:val="ro-RO"/>
        </w:rPr>
        <w:t xml:space="preserve">în timpul implementării proiectului trebuie să </w:t>
      </w:r>
      <w:r w:rsidR="001D7D2E" w:rsidRPr="001F41AE">
        <w:rPr>
          <w:lang w:val="ro-RO"/>
        </w:rPr>
        <w:t>corespundă</w:t>
      </w:r>
      <w:r w:rsidRPr="001F41AE">
        <w:rPr>
          <w:lang w:val="ro-RO"/>
        </w:rPr>
        <w:t xml:space="preserve"> orientăril</w:t>
      </w:r>
      <w:r w:rsidR="001D7D2E" w:rsidRPr="001F41AE">
        <w:rPr>
          <w:lang w:val="ro-RO"/>
        </w:rPr>
        <w:t>or</w:t>
      </w:r>
      <w:r w:rsidRPr="001F41AE">
        <w:rPr>
          <w:lang w:val="ro-RO"/>
        </w:rPr>
        <w:t xml:space="preserve"> prevăzute în prezentul </w:t>
      </w:r>
      <w:r w:rsidR="002F340D" w:rsidRPr="001F41AE">
        <w:rPr>
          <w:lang w:val="ro-RO"/>
        </w:rPr>
        <w:t>MOP</w:t>
      </w:r>
      <w:r w:rsidRPr="001F41AE">
        <w:rPr>
          <w:lang w:val="ro-RO"/>
        </w:rPr>
        <w:t xml:space="preserve"> și să vizeze realizarea economiei și eficienței.</w:t>
      </w:r>
    </w:p>
    <w:p w14:paraId="7A356E5E" w14:textId="0FDEFE10" w:rsidR="00CF3192" w:rsidRPr="001F41AE" w:rsidRDefault="00DA294B" w:rsidP="00CF3192">
      <w:pPr>
        <w:numPr>
          <w:ilvl w:val="0"/>
          <w:numId w:val="2"/>
        </w:numPr>
        <w:autoSpaceDE w:val="0"/>
        <w:autoSpaceDN w:val="0"/>
        <w:adjustRightInd w:val="0"/>
        <w:spacing w:before="120" w:after="120"/>
        <w:ind w:left="0" w:firstLine="0"/>
        <w:jc w:val="both"/>
        <w:rPr>
          <w:lang w:val="ro-RO"/>
        </w:rPr>
      </w:pPr>
      <w:r w:rsidRPr="001F41AE">
        <w:rPr>
          <w:lang w:val="ro-RO"/>
        </w:rPr>
        <w:t>Comitetul Executiv al ONDRL</w:t>
      </w:r>
      <w:r w:rsidR="00290894" w:rsidRPr="001F41AE">
        <w:rPr>
          <w:lang w:val="ro-RO"/>
        </w:rPr>
        <w:t xml:space="preserve"> </w:t>
      </w:r>
      <w:r w:rsidRPr="001F41AE">
        <w:rPr>
          <w:lang w:val="ro-RO"/>
        </w:rPr>
        <w:t>va</w:t>
      </w:r>
      <w:r w:rsidR="00290894" w:rsidRPr="001F41AE">
        <w:rPr>
          <w:lang w:val="ro-RO"/>
        </w:rPr>
        <w:t xml:space="preserve"> </w:t>
      </w:r>
      <w:r w:rsidR="000951E0" w:rsidRPr="001F41AE">
        <w:rPr>
          <w:lang w:val="ro-RO"/>
        </w:rPr>
        <w:t>rezolva</w:t>
      </w:r>
      <w:r w:rsidRPr="001F41AE">
        <w:rPr>
          <w:lang w:val="ro-RO"/>
        </w:rPr>
        <w:t xml:space="preserve"> problemel</w:t>
      </w:r>
      <w:r w:rsidR="000951E0" w:rsidRPr="001F41AE">
        <w:rPr>
          <w:lang w:val="ro-RO"/>
        </w:rPr>
        <w:t>e</w:t>
      </w:r>
      <w:r w:rsidRPr="001F41AE">
        <w:rPr>
          <w:lang w:val="ro-RO"/>
        </w:rPr>
        <w:t xml:space="preserve"> financiare și tehnice legate de implementarea construcției/reabilitării școlilor </w:t>
      </w:r>
      <w:r w:rsidR="000951E0" w:rsidRPr="001F41AE">
        <w:rPr>
          <w:lang w:val="ro-RO"/>
        </w:rPr>
        <w:t>respectând</w:t>
      </w:r>
      <w:r w:rsidRPr="001F41AE">
        <w:rPr>
          <w:lang w:val="ro-RO"/>
        </w:rPr>
        <w:t xml:space="preserve"> proceduril</w:t>
      </w:r>
      <w:r w:rsidR="000951E0" w:rsidRPr="001F41AE">
        <w:rPr>
          <w:lang w:val="ro-RO"/>
        </w:rPr>
        <w:t xml:space="preserve">e </w:t>
      </w:r>
      <w:r w:rsidRPr="001F41AE">
        <w:rPr>
          <w:lang w:val="ro-RO"/>
        </w:rPr>
        <w:t>sale interne.</w:t>
      </w:r>
    </w:p>
    <w:p w14:paraId="6ED80CA6" w14:textId="78C56967" w:rsidR="00CF3192" w:rsidRPr="001F41AE" w:rsidRDefault="000C5339" w:rsidP="00D24640">
      <w:pPr>
        <w:pStyle w:val="Normallist"/>
        <w:spacing w:before="288"/>
        <w:ind w:left="0" w:firstLine="0"/>
        <w:rPr>
          <w:lang w:val="ro-RO"/>
        </w:rPr>
      </w:pPr>
      <w:r w:rsidRPr="001F41AE">
        <w:rPr>
          <w:lang w:val="ro-RO"/>
        </w:rPr>
        <w:t>Ori de câte ori procedurile interne ale ONDRL</w:t>
      </w:r>
      <w:r w:rsidR="00290894" w:rsidRPr="001F41AE">
        <w:rPr>
          <w:lang w:val="ro-RO"/>
        </w:rPr>
        <w:t xml:space="preserve"> </w:t>
      </w:r>
      <w:r w:rsidRPr="001F41AE">
        <w:rPr>
          <w:lang w:val="ro-RO"/>
        </w:rPr>
        <w:t>contrazic actualul MOP sau AÎ, în cazul dat AÎ prevalează.</w:t>
      </w:r>
    </w:p>
    <w:p w14:paraId="716A29EC" w14:textId="77777777" w:rsidR="00306D1C" w:rsidRPr="001F41AE" w:rsidRDefault="005719AB" w:rsidP="004D7BA0">
      <w:pPr>
        <w:pStyle w:val="Normallist"/>
        <w:spacing w:before="288"/>
        <w:ind w:left="0" w:firstLine="0"/>
        <w:rPr>
          <w:lang w:val="ro-RO"/>
        </w:rPr>
      </w:pPr>
      <w:r w:rsidRPr="001F41AE">
        <w:rPr>
          <w:lang w:val="ro-RO"/>
        </w:rPr>
        <w:t>Membrii Comitetului Executiv sunt următorii</w:t>
      </w:r>
      <w:r w:rsidR="00306D1C" w:rsidRPr="001F41AE">
        <w:rPr>
          <w:lang w:val="ro-RO"/>
        </w:rPr>
        <w:t>:</w:t>
      </w:r>
    </w:p>
    <w:p w14:paraId="10D7390D" w14:textId="77777777" w:rsidR="00306D1C" w:rsidRPr="001F41AE" w:rsidRDefault="00306D1C" w:rsidP="00A82D8E">
      <w:pPr>
        <w:pStyle w:val="Listparagraf"/>
        <w:numPr>
          <w:ilvl w:val="0"/>
          <w:numId w:val="87"/>
        </w:numPr>
        <w:jc w:val="both"/>
        <w:rPr>
          <w:lang w:val="ro-RO"/>
        </w:rPr>
      </w:pPr>
      <w:r w:rsidRPr="001F41AE">
        <w:rPr>
          <w:lang w:val="ro-RO"/>
        </w:rPr>
        <w:t>Director</w:t>
      </w:r>
      <w:r w:rsidR="005719AB" w:rsidRPr="001F41AE">
        <w:rPr>
          <w:lang w:val="ro-RO"/>
        </w:rPr>
        <w:t>ul</w:t>
      </w:r>
      <w:r w:rsidRPr="001F41AE">
        <w:rPr>
          <w:lang w:val="ro-RO"/>
        </w:rPr>
        <w:t>;</w:t>
      </w:r>
    </w:p>
    <w:p w14:paraId="2BB45402" w14:textId="77777777" w:rsidR="00306D1C" w:rsidRPr="001F41AE" w:rsidRDefault="00306D1C" w:rsidP="00A82D8E">
      <w:pPr>
        <w:pStyle w:val="Listparagraf"/>
        <w:numPr>
          <w:ilvl w:val="0"/>
          <w:numId w:val="87"/>
        </w:numPr>
        <w:jc w:val="both"/>
        <w:rPr>
          <w:lang w:val="ro-RO"/>
        </w:rPr>
      </w:pPr>
      <w:r w:rsidRPr="001F41AE">
        <w:rPr>
          <w:lang w:val="ro-RO"/>
        </w:rPr>
        <w:t>Director</w:t>
      </w:r>
      <w:r w:rsidR="005719AB" w:rsidRPr="001F41AE">
        <w:rPr>
          <w:lang w:val="ro-RO"/>
        </w:rPr>
        <w:t>ul adjunct</w:t>
      </w:r>
      <w:r w:rsidRPr="001F41AE">
        <w:rPr>
          <w:lang w:val="ro-RO"/>
        </w:rPr>
        <w:t xml:space="preserve">; </w:t>
      </w:r>
    </w:p>
    <w:p w14:paraId="4007919D" w14:textId="48697A18" w:rsidR="00306D1C" w:rsidRPr="001F41AE" w:rsidRDefault="005719AB" w:rsidP="00A82D8E">
      <w:pPr>
        <w:pStyle w:val="Listparagraf"/>
        <w:numPr>
          <w:ilvl w:val="0"/>
          <w:numId w:val="87"/>
        </w:numPr>
        <w:jc w:val="both"/>
        <w:rPr>
          <w:lang w:val="ro-RO"/>
        </w:rPr>
      </w:pPr>
      <w:r w:rsidRPr="001F41AE">
        <w:rPr>
          <w:lang w:val="ro-RO"/>
        </w:rPr>
        <w:t>Managerul de</w:t>
      </w:r>
      <w:r w:rsidR="00290894" w:rsidRPr="001F41AE">
        <w:rPr>
          <w:lang w:val="ro-RO"/>
        </w:rPr>
        <w:t xml:space="preserve"> </w:t>
      </w:r>
      <w:r w:rsidR="00AA6CD7" w:rsidRPr="001F41AE">
        <w:rPr>
          <w:lang w:val="ro-RO"/>
        </w:rPr>
        <w:t>Pro</w:t>
      </w:r>
      <w:r w:rsidRPr="001F41AE">
        <w:rPr>
          <w:lang w:val="ro-RO"/>
        </w:rPr>
        <w:t>i</w:t>
      </w:r>
      <w:r w:rsidR="00AA6CD7" w:rsidRPr="001F41AE">
        <w:rPr>
          <w:lang w:val="ro-RO"/>
        </w:rPr>
        <w:t>ect</w:t>
      </w:r>
      <w:r w:rsidR="00306D1C" w:rsidRPr="001F41AE">
        <w:rPr>
          <w:bCs/>
          <w:lang w:val="ro-RO"/>
        </w:rPr>
        <w:t>;</w:t>
      </w:r>
    </w:p>
    <w:p w14:paraId="7D6A1969" w14:textId="77777777" w:rsidR="00306D1C" w:rsidRPr="001F41AE" w:rsidRDefault="005719AB" w:rsidP="00A82D8E">
      <w:pPr>
        <w:pStyle w:val="Listparagraf"/>
        <w:numPr>
          <w:ilvl w:val="0"/>
          <w:numId w:val="87"/>
        </w:numPr>
        <w:jc w:val="both"/>
        <w:rPr>
          <w:lang w:val="ro-RO"/>
        </w:rPr>
      </w:pPr>
      <w:r w:rsidRPr="001F41AE">
        <w:rPr>
          <w:lang w:val="ro-RO"/>
        </w:rPr>
        <w:t>Specialistul în managementul financiar</w:t>
      </w:r>
      <w:r w:rsidR="00306D1C" w:rsidRPr="001F41AE">
        <w:rPr>
          <w:lang w:val="ro-RO"/>
        </w:rPr>
        <w:t>;</w:t>
      </w:r>
    </w:p>
    <w:p w14:paraId="6A5DC821" w14:textId="77777777" w:rsidR="00306D1C" w:rsidRPr="001F41AE" w:rsidRDefault="00FA2EA8" w:rsidP="00A82D8E">
      <w:pPr>
        <w:pStyle w:val="Listparagraf"/>
        <w:numPr>
          <w:ilvl w:val="0"/>
          <w:numId w:val="87"/>
        </w:numPr>
        <w:jc w:val="both"/>
        <w:rPr>
          <w:lang w:val="ro-RO"/>
        </w:rPr>
      </w:pPr>
      <w:r w:rsidRPr="001F41AE">
        <w:rPr>
          <w:lang w:val="ro-RO"/>
        </w:rPr>
        <w:lastRenderedPageBreak/>
        <w:t>Specialistul în achiziții</w:t>
      </w:r>
      <w:r w:rsidR="00306D1C" w:rsidRPr="001F41AE">
        <w:rPr>
          <w:lang w:val="ro-RO"/>
        </w:rPr>
        <w:t>;</w:t>
      </w:r>
    </w:p>
    <w:p w14:paraId="2AD384EA" w14:textId="77777777" w:rsidR="001D7B01" w:rsidRPr="001F41AE" w:rsidRDefault="00FA2EA8" w:rsidP="00A82D8E">
      <w:pPr>
        <w:pStyle w:val="Listparagraf"/>
        <w:numPr>
          <w:ilvl w:val="0"/>
          <w:numId w:val="87"/>
        </w:numPr>
        <w:jc w:val="both"/>
        <w:rPr>
          <w:lang w:val="ro-RO"/>
        </w:rPr>
      </w:pPr>
      <w:r w:rsidRPr="001F41AE">
        <w:rPr>
          <w:lang w:val="ro-RO"/>
        </w:rPr>
        <w:t>I</w:t>
      </w:r>
      <w:r w:rsidR="005C6983" w:rsidRPr="001F41AE">
        <w:rPr>
          <w:lang w:val="ro-RO"/>
        </w:rPr>
        <w:t>ngine</w:t>
      </w:r>
      <w:r w:rsidRPr="001F41AE">
        <w:rPr>
          <w:lang w:val="ro-RO"/>
        </w:rPr>
        <w:t>rul</w:t>
      </w:r>
      <w:r w:rsidR="001D7B01" w:rsidRPr="001F41AE">
        <w:rPr>
          <w:lang w:val="ro-RO"/>
        </w:rPr>
        <w:t xml:space="preserve">; </w:t>
      </w:r>
    </w:p>
    <w:p w14:paraId="0F9EC034" w14:textId="77777777" w:rsidR="005F2F9C" w:rsidRPr="001F41AE" w:rsidRDefault="007B1094" w:rsidP="00A82D8E">
      <w:pPr>
        <w:pStyle w:val="Listparagraf"/>
        <w:numPr>
          <w:ilvl w:val="0"/>
          <w:numId w:val="87"/>
        </w:numPr>
        <w:jc w:val="both"/>
        <w:rPr>
          <w:lang w:val="ro-RO"/>
        </w:rPr>
      </w:pPr>
      <w:r w:rsidRPr="001F41AE">
        <w:rPr>
          <w:lang w:val="ro-RO"/>
        </w:rPr>
        <w:t>Specialistul în domeniul dezvoltării sociale</w:t>
      </w:r>
      <w:r w:rsidR="005F2F9C" w:rsidRPr="001F41AE">
        <w:rPr>
          <w:lang w:val="ro-RO"/>
        </w:rPr>
        <w:t>;</w:t>
      </w:r>
    </w:p>
    <w:p w14:paraId="58405166" w14:textId="117DD74B" w:rsidR="00CF3192" w:rsidRPr="001F41AE" w:rsidRDefault="00BB3149" w:rsidP="00A82D8E">
      <w:pPr>
        <w:pStyle w:val="Listparagraf"/>
        <w:numPr>
          <w:ilvl w:val="0"/>
          <w:numId w:val="87"/>
        </w:numPr>
        <w:jc w:val="both"/>
        <w:rPr>
          <w:lang w:val="ro-RO"/>
        </w:rPr>
      </w:pPr>
      <w:r w:rsidRPr="001F41AE">
        <w:rPr>
          <w:lang w:val="ro-RO"/>
        </w:rPr>
        <w:t>Specialistul</w:t>
      </w:r>
      <w:r w:rsidR="00290894" w:rsidRPr="001F41AE">
        <w:rPr>
          <w:lang w:val="ro-RO"/>
        </w:rPr>
        <w:t xml:space="preserve"> </w:t>
      </w:r>
      <w:r w:rsidRPr="001F41AE">
        <w:rPr>
          <w:lang w:val="ro-RO"/>
        </w:rPr>
        <w:t>privind mediul</w:t>
      </w:r>
      <w:r w:rsidR="005F2F9C" w:rsidRPr="001F41AE">
        <w:rPr>
          <w:lang w:val="ro-RO"/>
        </w:rPr>
        <w:t>.</w:t>
      </w:r>
    </w:p>
    <w:p w14:paraId="367F8CF9" w14:textId="23B9134B" w:rsidR="00090AAA" w:rsidRPr="001F41AE" w:rsidRDefault="00090AAA" w:rsidP="00090AAA">
      <w:pPr>
        <w:pStyle w:val="Normallist"/>
        <w:spacing w:before="288"/>
        <w:ind w:left="142" w:firstLine="38"/>
        <w:rPr>
          <w:lang w:val="ro-RO"/>
        </w:rPr>
      </w:pPr>
      <w:bookmarkStart w:id="21" w:name="_Hlk148103660"/>
      <w:r w:rsidRPr="001F41AE">
        <w:rPr>
          <w:lang w:val="ro-RO"/>
        </w:rPr>
        <w:t>Echipa ONDRL pentru implementarea proiectului PÎCE trebuie selectată în conformitate cu Termenii de Referință, calificările și experiența, acceptabile pentru Bancă. Orice modificare a echipei ONDRL va fi coordonată cu MEC și convenită în prealabil cu Banca.</w:t>
      </w:r>
      <w:r w:rsidR="00290894" w:rsidRPr="001F41AE">
        <w:rPr>
          <w:lang w:val="ro-RO"/>
        </w:rPr>
        <w:t xml:space="preserve"> </w:t>
      </w:r>
      <w:r w:rsidR="00CC2312" w:rsidRPr="001F41AE">
        <w:rPr>
          <w:lang w:val="ro-RO"/>
        </w:rPr>
        <w:t>MOP trebuie actualizat în conformitate cu principalele atribuții și calificări cheie necesare pentru personalul suplimentar.</w:t>
      </w:r>
    </w:p>
    <w:p w14:paraId="564FFAE8" w14:textId="0E25DCD2" w:rsidR="00F53213" w:rsidRPr="001F41AE" w:rsidRDefault="00CC2312" w:rsidP="00B015EC">
      <w:pPr>
        <w:pStyle w:val="Normallist"/>
        <w:spacing w:before="288"/>
        <w:ind w:left="142" w:firstLine="0"/>
        <w:rPr>
          <w:lang w:val="ro-RO"/>
        </w:rPr>
      </w:pPr>
      <w:r w:rsidRPr="001F41AE">
        <w:rPr>
          <w:lang w:val="ro-RO"/>
        </w:rPr>
        <w:t>Personalul responsabil al echipei ONDRL pentru implementarea proiectului PÎCE va include următorii specialiști: Managerul de proiect,</w:t>
      </w:r>
      <w:r w:rsidR="00290894" w:rsidRPr="001F41AE">
        <w:rPr>
          <w:lang w:val="ro-RO"/>
        </w:rPr>
        <w:t xml:space="preserve"> </w:t>
      </w:r>
      <w:r w:rsidRPr="001F41AE">
        <w:rPr>
          <w:lang w:val="ro-RO"/>
        </w:rPr>
        <w:t>Specialistul în Management Financiar (SMF), Specialistul în achiziții, Specialistul în monitorizare și evaluare (M&amp;E), Specialistul în mediu, Specialistul în Dezvoltare Socială, Ingineri.</w:t>
      </w:r>
    </w:p>
    <w:bookmarkEnd w:id="21"/>
    <w:p w14:paraId="555976F0" w14:textId="77777777" w:rsidR="00DC0EE3" w:rsidRPr="001F41AE" w:rsidRDefault="00B25152" w:rsidP="003D4EB2">
      <w:pPr>
        <w:pStyle w:val="Normallist"/>
        <w:spacing w:before="288"/>
        <w:ind w:left="142" w:firstLine="0"/>
        <w:rPr>
          <w:lang w:val="ro-RO"/>
        </w:rPr>
      </w:pPr>
      <w:r w:rsidRPr="001F41AE">
        <w:rPr>
          <w:lang w:val="ro-RO"/>
        </w:rPr>
        <w:t>Specialistul în Managementul Financiar și Specialistul în Achiziții din cadrul echipei ONDRL pentru implementarea proiectului PÎCE are responsabilitatea generală pentru părțile 2.2 și 2.3 și 3.2(b) managementul financiar. Responsabilitățile specialistului SMF și ale Specialistului în achiziții sunt următoarele::</w:t>
      </w:r>
    </w:p>
    <w:p w14:paraId="6434BB2A" w14:textId="77777777" w:rsidR="00DC0EE3" w:rsidRPr="001F41AE" w:rsidRDefault="001E4DF3" w:rsidP="00A82D8E">
      <w:pPr>
        <w:pStyle w:val="Listparagraf"/>
        <w:numPr>
          <w:ilvl w:val="0"/>
          <w:numId w:val="89"/>
        </w:numPr>
        <w:jc w:val="both"/>
        <w:rPr>
          <w:lang w:val="ro-RO"/>
        </w:rPr>
      </w:pPr>
      <w:r w:rsidRPr="001F41AE">
        <w:rPr>
          <w:lang w:val="ro-RO"/>
        </w:rPr>
        <w:t>Menținerea unui sistem contabil care va respecta standardele naționale de contabilitate ale Guvernului Republicii Moldova (SNC) și acceptabile pentru Bancă. Asigurarea funcționalității necesare a sistemului contabil, care permite introducerea corectă și la timp a tranzacțiilor legate de proiect;</w:t>
      </w:r>
    </w:p>
    <w:p w14:paraId="55FD1C43" w14:textId="77777777" w:rsidR="00DC0EE3" w:rsidRPr="001F41AE" w:rsidRDefault="00C27EFA" w:rsidP="00A82D8E">
      <w:pPr>
        <w:pStyle w:val="Listparagraf"/>
        <w:numPr>
          <w:ilvl w:val="0"/>
          <w:numId w:val="89"/>
        </w:numPr>
        <w:jc w:val="both"/>
        <w:rPr>
          <w:lang w:val="ro-RO"/>
        </w:rPr>
      </w:pPr>
      <w:r w:rsidRPr="001F41AE">
        <w:rPr>
          <w:lang w:val="ro-RO"/>
        </w:rPr>
        <w:t>Efectuează controlul înregistrării datelor în sistemele contabile;</w:t>
      </w:r>
    </w:p>
    <w:p w14:paraId="6A3226A8" w14:textId="77777777" w:rsidR="00DC0EE3" w:rsidRPr="001F41AE" w:rsidRDefault="00B015EC" w:rsidP="00A82D8E">
      <w:pPr>
        <w:pStyle w:val="Listparagraf"/>
        <w:numPr>
          <w:ilvl w:val="0"/>
          <w:numId w:val="89"/>
        </w:numPr>
        <w:jc w:val="both"/>
        <w:rPr>
          <w:lang w:val="ro-RO"/>
        </w:rPr>
      </w:pPr>
      <w:r w:rsidRPr="001F41AE">
        <w:rPr>
          <w:lang w:val="ro-RO"/>
        </w:rPr>
        <w:t>Elaborează și implementează controale interne pentru a asigura păstrarea în siguranță a activelor. Verifică dacă cheltuielile estimate îndeplinesc criteriile de eligibilitate a proiectului;</w:t>
      </w:r>
    </w:p>
    <w:p w14:paraId="2101DF96" w14:textId="77777777" w:rsidR="00DC0EE3" w:rsidRPr="001F41AE" w:rsidRDefault="00B015EC" w:rsidP="00A82D8E">
      <w:pPr>
        <w:pStyle w:val="Listparagraf"/>
        <w:numPr>
          <w:ilvl w:val="0"/>
          <w:numId w:val="89"/>
        </w:numPr>
        <w:jc w:val="both"/>
        <w:rPr>
          <w:lang w:val="ro-RO"/>
        </w:rPr>
      </w:pPr>
      <w:r w:rsidRPr="001F41AE">
        <w:rPr>
          <w:lang w:val="ro-RO"/>
        </w:rPr>
        <w:t xml:space="preserve">Supraveghează toate plățile efectuate de </w:t>
      </w:r>
      <w:r w:rsidR="002C607E" w:rsidRPr="001F41AE">
        <w:rPr>
          <w:lang w:val="ro-RO"/>
        </w:rPr>
        <w:t xml:space="preserve">ONDRL </w:t>
      </w:r>
      <w:r w:rsidRPr="001F41AE">
        <w:rPr>
          <w:lang w:val="ro-RO"/>
        </w:rPr>
        <w:t xml:space="preserve">și autorizează toate plățile împreună cu </w:t>
      </w:r>
      <w:r w:rsidR="002C607E" w:rsidRPr="001F41AE">
        <w:rPr>
          <w:lang w:val="ro-RO"/>
        </w:rPr>
        <w:t>Directorul ONDRL</w:t>
      </w:r>
      <w:r w:rsidRPr="001F41AE">
        <w:rPr>
          <w:lang w:val="ro-RO"/>
        </w:rPr>
        <w:t>;</w:t>
      </w:r>
    </w:p>
    <w:p w14:paraId="5FEB4E30" w14:textId="5D951D15" w:rsidR="00DC0EE3" w:rsidRPr="001F41AE" w:rsidRDefault="00683BFA" w:rsidP="00A82D8E">
      <w:pPr>
        <w:pStyle w:val="Listparagraf"/>
        <w:numPr>
          <w:ilvl w:val="0"/>
          <w:numId w:val="89"/>
        </w:numPr>
        <w:jc w:val="both"/>
        <w:rPr>
          <w:lang w:val="ro-RO"/>
        </w:rPr>
      </w:pPr>
      <w:r w:rsidRPr="001F41AE">
        <w:rPr>
          <w:lang w:val="ro-RO"/>
        </w:rPr>
        <w:t>Participă la întocmirea bugetelor anuale și trimestriale pentru operațiunile financiare și de planificare ale</w:t>
      </w:r>
      <w:r w:rsidR="00290894" w:rsidRPr="001F41AE">
        <w:rPr>
          <w:lang w:val="ro-RO"/>
        </w:rPr>
        <w:t xml:space="preserve"> </w:t>
      </w:r>
      <w:r w:rsidRPr="001F41AE">
        <w:rPr>
          <w:lang w:val="ro-RO"/>
        </w:rPr>
        <w:t>ONDRL;</w:t>
      </w:r>
    </w:p>
    <w:p w14:paraId="61237954" w14:textId="77777777" w:rsidR="00DC0EE3" w:rsidRPr="001F41AE" w:rsidRDefault="009C2C74" w:rsidP="00A82D8E">
      <w:pPr>
        <w:pStyle w:val="Listparagraf"/>
        <w:numPr>
          <w:ilvl w:val="0"/>
          <w:numId w:val="89"/>
        </w:numPr>
        <w:jc w:val="both"/>
        <w:rPr>
          <w:lang w:val="ro-RO"/>
        </w:rPr>
      </w:pPr>
      <w:r w:rsidRPr="001F41AE">
        <w:rPr>
          <w:lang w:val="ro-RO"/>
        </w:rPr>
        <w:t>Revizuiește și evaluează diferențele dintre buget și debursările efective;</w:t>
      </w:r>
    </w:p>
    <w:p w14:paraId="28F268F4" w14:textId="77777777" w:rsidR="007C2805" w:rsidRPr="001F41AE" w:rsidRDefault="00772A92" w:rsidP="00772A92">
      <w:pPr>
        <w:pStyle w:val="Listparagraf"/>
        <w:numPr>
          <w:ilvl w:val="0"/>
          <w:numId w:val="89"/>
        </w:numPr>
        <w:jc w:val="both"/>
        <w:rPr>
          <w:lang w:val="ro-RO"/>
        </w:rPr>
      </w:pPr>
      <w:r w:rsidRPr="001F41AE">
        <w:rPr>
          <w:lang w:val="ro-RO"/>
        </w:rPr>
        <w:t>Facilitează auditurile anuale ale proiectului și oferă sprijinul necesar auditorilor;</w:t>
      </w:r>
    </w:p>
    <w:p w14:paraId="76B11F85" w14:textId="77777777" w:rsidR="00DC0EE3" w:rsidRPr="001F41AE" w:rsidRDefault="007C2805" w:rsidP="00772A92">
      <w:pPr>
        <w:pStyle w:val="Listparagraf"/>
        <w:numPr>
          <w:ilvl w:val="0"/>
          <w:numId w:val="89"/>
        </w:numPr>
        <w:jc w:val="both"/>
        <w:rPr>
          <w:lang w:val="ro-RO"/>
        </w:rPr>
      </w:pPr>
      <w:proofErr w:type="spellStart"/>
      <w:r w:rsidRPr="001F41AE">
        <w:rPr>
          <w:lang w:val="ro-RO"/>
        </w:rPr>
        <w:t>Colaborează</w:t>
      </w:r>
      <w:r w:rsidR="00772A92" w:rsidRPr="001F41AE">
        <w:rPr>
          <w:lang w:val="ro-RO"/>
        </w:rPr>
        <w:t>cu</w:t>
      </w:r>
      <w:proofErr w:type="spellEnd"/>
      <w:r w:rsidR="00772A92" w:rsidRPr="001F41AE">
        <w:rPr>
          <w:lang w:val="ro-RO"/>
        </w:rPr>
        <w:t xml:space="preserve"> auditorii externi, angajații, furnizorii, contractanții, băncile, Ministerul Finanțelor, </w:t>
      </w:r>
      <w:r w:rsidRPr="001F41AE">
        <w:rPr>
          <w:lang w:val="ro-RO"/>
        </w:rPr>
        <w:t>ONDRL</w:t>
      </w:r>
      <w:r w:rsidR="00772A92" w:rsidRPr="001F41AE">
        <w:rPr>
          <w:lang w:val="ro-RO"/>
        </w:rPr>
        <w:t xml:space="preserve">, autoritatea fiscală, Banca și alți donatori în </w:t>
      </w:r>
      <w:r w:rsidR="009C1D46" w:rsidRPr="001F41AE">
        <w:rPr>
          <w:lang w:val="ro-RO"/>
        </w:rPr>
        <w:t>probleme</w:t>
      </w:r>
      <w:r w:rsidRPr="001F41AE">
        <w:rPr>
          <w:lang w:val="ro-RO"/>
        </w:rPr>
        <w:t xml:space="preserve"> financiare</w:t>
      </w:r>
      <w:r w:rsidR="00061528" w:rsidRPr="001F41AE">
        <w:rPr>
          <w:lang w:val="ro-RO"/>
        </w:rPr>
        <w:t>;</w:t>
      </w:r>
    </w:p>
    <w:p w14:paraId="04132B14" w14:textId="77777777" w:rsidR="00DC0EE3" w:rsidRPr="001F41AE" w:rsidRDefault="0094610C" w:rsidP="00A82D8E">
      <w:pPr>
        <w:pStyle w:val="Listparagraf"/>
        <w:numPr>
          <w:ilvl w:val="0"/>
          <w:numId w:val="89"/>
        </w:numPr>
        <w:jc w:val="both"/>
        <w:rPr>
          <w:lang w:val="ro-RO"/>
        </w:rPr>
      </w:pPr>
      <w:r w:rsidRPr="001F41AE">
        <w:rPr>
          <w:lang w:val="ro-RO"/>
        </w:rPr>
        <w:t>Întocmește rapoarte financiare trimestriale și anuale solicitate de către Guvernul Republicii Moldova și de către Bancă și le prezintă MEC;</w:t>
      </w:r>
    </w:p>
    <w:p w14:paraId="6E68582F" w14:textId="77777777" w:rsidR="00DC0EE3" w:rsidRPr="001F41AE" w:rsidRDefault="00804D46" w:rsidP="00A82D8E">
      <w:pPr>
        <w:pStyle w:val="Listparagraf"/>
        <w:numPr>
          <w:ilvl w:val="0"/>
          <w:numId w:val="89"/>
        </w:numPr>
        <w:jc w:val="both"/>
        <w:rPr>
          <w:lang w:val="ro-RO"/>
        </w:rPr>
      </w:pPr>
      <w:r w:rsidRPr="001F41AE">
        <w:rPr>
          <w:lang w:val="ro-RO"/>
        </w:rPr>
        <w:t>Efectuarea cheltuielilor operaționale pentru activitățile prevăzute în Părțile 2.2 și 2.3 și 3.2 (b);</w:t>
      </w:r>
    </w:p>
    <w:p w14:paraId="340BEC93" w14:textId="77777777" w:rsidR="00DC0EE3" w:rsidRPr="001F41AE" w:rsidRDefault="005552D0" w:rsidP="00A82D8E">
      <w:pPr>
        <w:pStyle w:val="Listparagraf"/>
        <w:numPr>
          <w:ilvl w:val="0"/>
          <w:numId w:val="89"/>
        </w:numPr>
        <w:jc w:val="both"/>
        <w:rPr>
          <w:lang w:val="ro-RO"/>
        </w:rPr>
      </w:pPr>
      <w:r w:rsidRPr="001F41AE">
        <w:rPr>
          <w:lang w:val="ro-RO"/>
        </w:rPr>
        <w:t>Păstrează legătura cu coordonatorul proiectului PÎCE, specialistul financiar al proiectului PÎCE și Ofițerul de Debursări al Băncii Mondiale din Washington pentru toate aspectele financiare și contabile și</w:t>
      </w:r>
      <w:r w:rsidR="00EF6621" w:rsidRPr="001F41AE">
        <w:rPr>
          <w:lang w:val="ro-RO"/>
        </w:rPr>
        <w:t xml:space="preserve"> pregătește documente</w:t>
      </w:r>
      <w:r w:rsidRPr="001F41AE">
        <w:rPr>
          <w:lang w:val="ro-RO"/>
        </w:rPr>
        <w:t xml:space="preserve"> pentru completarea </w:t>
      </w:r>
      <w:r w:rsidR="00EF6621" w:rsidRPr="001F41AE">
        <w:rPr>
          <w:lang w:val="ro-RO"/>
        </w:rPr>
        <w:t xml:space="preserve">Conturilor </w:t>
      </w:r>
      <w:r w:rsidRPr="001F41AE">
        <w:rPr>
          <w:lang w:val="ro-RO"/>
        </w:rPr>
        <w:t>desemnate la timp;</w:t>
      </w:r>
    </w:p>
    <w:p w14:paraId="487F93A6" w14:textId="77777777" w:rsidR="00DC0EE3" w:rsidRPr="001F41AE" w:rsidRDefault="00FA64E7" w:rsidP="00A82D8E">
      <w:pPr>
        <w:pStyle w:val="Listparagraf"/>
        <w:numPr>
          <w:ilvl w:val="0"/>
          <w:numId w:val="89"/>
        </w:numPr>
        <w:jc w:val="both"/>
        <w:rPr>
          <w:lang w:val="ro-RO"/>
        </w:rPr>
      </w:pPr>
      <w:r w:rsidRPr="001F41AE">
        <w:rPr>
          <w:lang w:val="ro-RO"/>
        </w:rPr>
        <w:t>Păstrarea tuturor documentelor justificative solicitate de practicile contabile obișnuite pentru plățile efectuate în vederea finanțării Proiectelor. Documentația de mai sus va fi păstrată într-un loc accesibil, dar sigur;</w:t>
      </w:r>
    </w:p>
    <w:p w14:paraId="615035BF" w14:textId="77777777" w:rsidR="00DC0EE3" w:rsidRPr="001F41AE" w:rsidRDefault="00B3356C" w:rsidP="00A82D8E">
      <w:pPr>
        <w:pStyle w:val="Listparagraf"/>
        <w:numPr>
          <w:ilvl w:val="0"/>
          <w:numId w:val="89"/>
        </w:numPr>
        <w:jc w:val="both"/>
        <w:rPr>
          <w:lang w:val="ro-RO"/>
        </w:rPr>
      </w:pPr>
      <w:r w:rsidRPr="001F41AE">
        <w:rPr>
          <w:lang w:val="ro-RO"/>
        </w:rPr>
        <w:t>Este membru al Comitetului de evaluare din cadrul ONDRL</w:t>
      </w:r>
      <w:r w:rsidR="00CF3192" w:rsidRPr="001F41AE">
        <w:rPr>
          <w:lang w:val="ro-RO"/>
        </w:rPr>
        <w:t>;</w:t>
      </w:r>
    </w:p>
    <w:p w14:paraId="5D2AD68C" w14:textId="77777777" w:rsidR="00DC0EE3" w:rsidRPr="001F41AE" w:rsidRDefault="00B3356C" w:rsidP="00A82D8E">
      <w:pPr>
        <w:pStyle w:val="Listparagraf"/>
        <w:numPr>
          <w:ilvl w:val="0"/>
          <w:numId w:val="89"/>
        </w:numPr>
        <w:jc w:val="both"/>
        <w:rPr>
          <w:lang w:val="ro-RO"/>
        </w:rPr>
      </w:pPr>
      <w:r w:rsidRPr="001F41AE">
        <w:rPr>
          <w:lang w:val="ro-RO"/>
        </w:rPr>
        <w:t>Este membru al Comitetului executiv din cadrul ONDRL;</w:t>
      </w:r>
    </w:p>
    <w:p w14:paraId="4F75A3DB" w14:textId="77777777" w:rsidR="00C54201" w:rsidRPr="001F41AE" w:rsidRDefault="00B3356C">
      <w:pPr>
        <w:pStyle w:val="Listparagraf"/>
        <w:numPr>
          <w:ilvl w:val="0"/>
          <w:numId w:val="89"/>
        </w:numPr>
        <w:jc w:val="both"/>
        <w:rPr>
          <w:lang w:val="ro-RO"/>
        </w:rPr>
      </w:pPr>
      <w:r w:rsidRPr="001F41AE">
        <w:rPr>
          <w:lang w:val="ro-RO"/>
        </w:rPr>
        <w:t>Îndeplinește alte sarcini solicitate de Directorul ONDRL</w:t>
      </w:r>
      <w:r w:rsidR="00CF3192" w:rsidRPr="001F41AE">
        <w:rPr>
          <w:lang w:val="ro-RO"/>
        </w:rPr>
        <w:t>.</w:t>
      </w:r>
    </w:p>
    <w:p w14:paraId="6F1BF115" w14:textId="555E10D3" w:rsidR="00C54201" w:rsidRPr="001F41AE" w:rsidRDefault="00381C86" w:rsidP="003D4EB2">
      <w:pPr>
        <w:pStyle w:val="Normallist"/>
        <w:spacing w:before="288"/>
        <w:ind w:left="142" w:firstLine="0"/>
        <w:rPr>
          <w:lang w:val="ro-RO"/>
        </w:rPr>
      </w:pPr>
      <w:r w:rsidRPr="001F41AE">
        <w:rPr>
          <w:lang w:val="ro-RO"/>
        </w:rPr>
        <w:lastRenderedPageBreak/>
        <w:t xml:space="preserve">Pentru a asigura </w:t>
      </w:r>
      <w:r w:rsidR="00600F9C" w:rsidRPr="001F41AE">
        <w:rPr>
          <w:lang w:val="ro-RO"/>
        </w:rPr>
        <w:t>contabilitatea</w:t>
      </w:r>
      <w:r w:rsidR="00290894" w:rsidRPr="001F41AE">
        <w:rPr>
          <w:lang w:val="ro-RO"/>
        </w:rPr>
        <w:t xml:space="preserve"> </w:t>
      </w:r>
      <w:r w:rsidR="00600F9C" w:rsidRPr="001F41AE">
        <w:rPr>
          <w:lang w:val="ro-RO"/>
        </w:rPr>
        <w:t>fondurilor</w:t>
      </w:r>
      <w:r w:rsidRPr="001F41AE">
        <w:rPr>
          <w:lang w:val="ro-RO"/>
        </w:rPr>
        <w:t xml:space="preserve"> proiectului, echipa </w:t>
      </w:r>
      <w:r w:rsidR="003F09E8" w:rsidRPr="001F41AE">
        <w:rPr>
          <w:lang w:val="ro-RO"/>
        </w:rPr>
        <w:t>ONDRL</w:t>
      </w:r>
      <w:r w:rsidR="00290894" w:rsidRPr="001F41AE">
        <w:rPr>
          <w:lang w:val="ro-RO"/>
        </w:rPr>
        <w:t xml:space="preserve"> </w:t>
      </w:r>
      <w:r w:rsidRPr="001F41AE">
        <w:rPr>
          <w:lang w:val="ro-RO"/>
        </w:rPr>
        <w:t xml:space="preserve">pentru implementarea </w:t>
      </w:r>
      <w:r w:rsidR="003F09E8" w:rsidRPr="001F41AE">
        <w:rPr>
          <w:lang w:val="ro-RO"/>
        </w:rPr>
        <w:t>proiectului PÎCE</w:t>
      </w:r>
      <w:r w:rsidR="00290894" w:rsidRPr="001F41AE">
        <w:rPr>
          <w:lang w:val="ro-RO"/>
        </w:rPr>
        <w:t xml:space="preserve"> </w:t>
      </w:r>
      <w:r w:rsidRPr="001F41AE">
        <w:rPr>
          <w:lang w:val="ro-RO"/>
        </w:rPr>
        <w:t>va:</w:t>
      </w:r>
    </w:p>
    <w:p w14:paraId="1DFC9B62" w14:textId="77777777" w:rsidR="00DC0EE3" w:rsidRPr="001F41AE" w:rsidRDefault="00600F9C" w:rsidP="00A82D8E">
      <w:pPr>
        <w:pStyle w:val="Corptext"/>
        <w:numPr>
          <w:ilvl w:val="0"/>
          <w:numId w:val="88"/>
        </w:numPr>
        <w:tabs>
          <w:tab w:val="left" w:pos="0"/>
        </w:tabs>
        <w:jc w:val="both"/>
        <w:rPr>
          <w:lang w:val="ro-RO"/>
        </w:rPr>
      </w:pPr>
      <w:r w:rsidRPr="001F41AE">
        <w:rPr>
          <w:b w:val="0"/>
          <w:szCs w:val="24"/>
          <w:lang w:val="ro-RO"/>
        </w:rPr>
        <w:t xml:space="preserve">Păstra în mod ordonat înregistrările ale încasărilor și debursărilor tuturor fondurilor utilizate </w:t>
      </w:r>
      <w:r w:rsidRPr="001F41AE">
        <w:rPr>
          <w:b w:val="0"/>
          <w:i/>
          <w:szCs w:val="24"/>
          <w:lang w:val="ro-RO"/>
        </w:rPr>
        <w:t>pentru Proiect</w:t>
      </w:r>
      <w:r w:rsidRPr="001F41AE">
        <w:rPr>
          <w:b w:val="0"/>
          <w:szCs w:val="24"/>
          <w:lang w:val="ro-RO"/>
        </w:rPr>
        <w:t>;</w:t>
      </w:r>
    </w:p>
    <w:p w14:paraId="7EE1AFAD" w14:textId="77777777" w:rsidR="00DC0EE3" w:rsidRPr="001F41AE" w:rsidRDefault="005B7BAC" w:rsidP="00A82D8E">
      <w:pPr>
        <w:pStyle w:val="Corptext"/>
        <w:numPr>
          <w:ilvl w:val="0"/>
          <w:numId w:val="88"/>
        </w:numPr>
        <w:jc w:val="both"/>
        <w:rPr>
          <w:lang w:val="ro-RO"/>
        </w:rPr>
      </w:pPr>
      <w:r w:rsidRPr="001F41AE">
        <w:rPr>
          <w:b w:val="0"/>
          <w:szCs w:val="24"/>
          <w:lang w:val="ro-RO"/>
        </w:rPr>
        <w:t>Păstra toate încasările și înregistrările plăților, precum și înregistrările privind valoarea;</w:t>
      </w:r>
    </w:p>
    <w:p w14:paraId="331D7F14" w14:textId="37EE1177" w:rsidR="00DC0EE3" w:rsidRPr="001F41AE" w:rsidRDefault="00777DC3" w:rsidP="00A82D8E">
      <w:pPr>
        <w:pStyle w:val="Corptext"/>
        <w:numPr>
          <w:ilvl w:val="0"/>
          <w:numId w:val="88"/>
        </w:numPr>
        <w:jc w:val="both"/>
        <w:rPr>
          <w:lang w:val="ro-RO"/>
        </w:rPr>
      </w:pPr>
      <w:r w:rsidRPr="001F41AE">
        <w:rPr>
          <w:b w:val="0"/>
          <w:szCs w:val="24"/>
          <w:lang w:val="ro-RO"/>
        </w:rPr>
        <w:t xml:space="preserve">Introduce și va aplica mecanisme de control intern pentru a </w:t>
      </w:r>
      <w:r w:rsidR="00D9524F" w:rsidRPr="001F41AE">
        <w:rPr>
          <w:b w:val="0"/>
          <w:szCs w:val="24"/>
          <w:lang w:val="ro-RO"/>
        </w:rPr>
        <w:t xml:space="preserve">se </w:t>
      </w:r>
      <w:r w:rsidRPr="001F41AE">
        <w:rPr>
          <w:b w:val="0"/>
          <w:szCs w:val="24"/>
          <w:lang w:val="ro-RO"/>
        </w:rPr>
        <w:t xml:space="preserve">asigura </w:t>
      </w:r>
      <w:r w:rsidR="00D9524F" w:rsidRPr="001F41AE">
        <w:rPr>
          <w:b w:val="0"/>
          <w:szCs w:val="24"/>
          <w:lang w:val="ro-RO"/>
        </w:rPr>
        <w:t>că există o abordare</w:t>
      </w:r>
      <w:r w:rsidR="003D4347" w:rsidRPr="001F41AE">
        <w:rPr>
          <w:b w:val="0"/>
          <w:szCs w:val="24"/>
          <w:lang w:val="ro-RO"/>
        </w:rPr>
        <w:t xml:space="preserve"> </w:t>
      </w:r>
      <w:r w:rsidRPr="001F41AE">
        <w:rPr>
          <w:b w:val="0"/>
          <w:szCs w:val="24"/>
          <w:lang w:val="ro-RO"/>
        </w:rPr>
        <w:t xml:space="preserve">corespunzătoare pentru achiziționarea și livrarea de lucrări, bunuri și servicii eligibile și o bază </w:t>
      </w:r>
      <w:r w:rsidR="00D9524F" w:rsidRPr="001F41AE">
        <w:rPr>
          <w:b w:val="0"/>
          <w:szCs w:val="24"/>
          <w:lang w:val="ro-RO"/>
        </w:rPr>
        <w:t>corespunzătoare</w:t>
      </w:r>
      <w:r w:rsidRPr="001F41AE">
        <w:rPr>
          <w:b w:val="0"/>
          <w:szCs w:val="24"/>
          <w:lang w:val="ro-RO"/>
        </w:rPr>
        <w:t xml:space="preserve"> pentru confirmarea faptului că astfel de încasări și plăți sunt înregistrate cu exactitate în timp util și că activele și pasivele sunt controlate și raportate în mod corespunzător;</w:t>
      </w:r>
    </w:p>
    <w:p w14:paraId="0DA0E63B" w14:textId="77777777" w:rsidR="00DC0EE3" w:rsidRPr="001F41AE" w:rsidRDefault="00D9524F" w:rsidP="00A82D8E">
      <w:pPr>
        <w:pStyle w:val="Corptext"/>
        <w:numPr>
          <w:ilvl w:val="0"/>
          <w:numId w:val="88"/>
        </w:numPr>
        <w:jc w:val="both"/>
        <w:rPr>
          <w:lang w:val="ro-RO"/>
        </w:rPr>
      </w:pPr>
      <w:proofErr w:type="spellStart"/>
      <w:r w:rsidRPr="001F41AE">
        <w:rPr>
          <w:b w:val="0"/>
          <w:szCs w:val="24"/>
          <w:lang w:val="ro-RO"/>
        </w:rPr>
        <w:t>Raportadespre</w:t>
      </w:r>
      <w:proofErr w:type="spellEnd"/>
      <w:r w:rsidRPr="001F41AE">
        <w:rPr>
          <w:b w:val="0"/>
          <w:szCs w:val="24"/>
          <w:lang w:val="ro-RO"/>
        </w:rPr>
        <w:t xml:space="preserve"> utilizarea fondurilor proiectului și va facilita eforturile auditorilor independenți în verificarea acestor rapoarte.</w:t>
      </w:r>
    </w:p>
    <w:p w14:paraId="70AD0F3E" w14:textId="77777777" w:rsidR="00CF3192" w:rsidRPr="001F41AE" w:rsidRDefault="00CF3192" w:rsidP="00CF3192">
      <w:pPr>
        <w:rPr>
          <w:lang w:val="ro-RO"/>
        </w:rPr>
      </w:pPr>
    </w:p>
    <w:p w14:paraId="3A2EA500" w14:textId="77777777" w:rsidR="00097B90" w:rsidRPr="001F41AE" w:rsidRDefault="00D0426D" w:rsidP="00A549E2">
      <w:pPr>
        <w:numPr>
          <w:ilvl w:val="0"/>
          <w:numId w:val="2"/>
        </w:numPr>
        <w:autoSpaceDE w:val="0"/>
        <w:autoSpaceDN w:val="0"/>
        <w:adjustRightInd w:val="0"/>
        <w:spacing w:before="120" w:after="120"/>
        <w:ind w:left="0" w:firstLine="0"/>
        <w:jc w:val="both"/>
        <w:rPr>
          <w:lang w:val="ro-RO"/>
        </w:rPr>
      </w:pPr>
      <w:r w:rsidRPr="001F41AE">
        <w:rPr>
          <w:lang w:val="ro-RO"/>
        </w:rPr>
        <w:t xml:space="preserve">Pentru fiecare școală reabilitată, ONDRL, pe lângă contractul cu firma de construcții, va semna un Acord de investiții (AI) cu beneficiarul (reprezentat de Primărie și/sau Direcția Educație a Consiliului Raional). Acordul de investiții va prezenta procedurile financiare convenite și va specifica termenii și condițiile în care pot fi utilizate fondurile PÎCE. Toate activitățile financiare </w:t>
      </w:r>
      <w:r w:rsidR="0087754B" w:rsidRPr="001F41AE">
        <w:rPr>
          <w:lang w:val="ro-RO"/>
        </w:rPr>
        <w:t>se vor executa</w:t>
      </w:r>
      <w:r w:rsidRPr="001F41AE">
        <w:rPr>
          <w:lang w:val="ro-RO"/>
        </w:rPr>
        <w:t xml:space="preserve"> în conformitate cu </w:t>
      </w:r>
      <w:r w:rsidR="0087754B" w:rsidRPr="001F41AE">
        <w:rPr>
          <w:lang w:val="ro-RO"/>
        </w:rPr>
        <w:t>Acordul de investiții</w:t>
      </w:r>
      <w:r w:rsidRPr="001F41AE">
        <w:rPr>
          <w:lang w:val="ro-RO"/>
        </w:rPr>
        <w:t>.</w:t>
      </w:r>
    </w:p>
    <w:p w14:paraId="2A7CC4FF" w14:textId="77777777" w:rsidR="00CF3192" w:rsidRPr="001F41AE" w:rsidRDefault="008A3E7C" w:rsidP="00CF3192">
      <w:pPr>
        <w:numPr>
          <w:ilvl w:val="0"/>
          <w:numId w:val="2"/>
        </w:numPr>
        <w:autoSpaceDE w:val="0"/>
        <w:autoSpaceDN w:val="0"/>
        <w:adjustRightInd w:val="0"/>
        <w:spacing w:before="120" w:after="120"/>
        <w:ind w:left="0" w:firstLine="0"/>
        <w:jc w:val="both"/>
        <w:rPr>
          <w:lang w:val="ro-RO"/>
        </w:rPr>
      </w:pPr>
      <w:r w:rsidRPr="001F41AE">
        <w:rPr>
          <w:lang w:val="ro-RO"/>
        </w:rPr>
        <w:t>Costul renovării trebuie să se î</w:t>
      </w:r>
      <w:r w:rsidR="00AD3381" w:rsidRPr="001F41AE">
        <w:rPr>
          <w:lang w:val="ro-RO"/>
        </w:rPr>
        <w:t>ncadreze în limita alocației</w:t>
      </w:r>
      <w:r w:rsidRPr="001F41AE">
        <w:rPr>
          <w:lang w:val="ro-RO"/>
        </w:rPr>
        <w:t xml:space="preserve"> proiectului pentru categoria relevantă. Modificările între categorii sunt supuse acordului bancar sau restructurării proiectului (în funcție de sumă) și </w:t>
      </w:r>
      <w:r w:rsidR="00AD3381" w:rsidRPr="001F41AE">
        <w:rPr>
          <w:lang w:val="ro-RO"/>
        </w:rPr>
        <w:t xml:space="preserve">în consecință </w:t>
      </w:r>
      <w:r w:rsidRPr="001F41AE">
        <w:rPr>
          <w:lang w:val="ro-RO"/>
        </w:rPr>
        <w:t>trebui</w:t>
      </w:r>
      <w:r w:rsidR="00AD3381" w:rsidRPr="001F41AE">
        <w:rPr>
          <w:lang w:val="ro-RO"/>
        </w:rPr>
        <w:t>e</w:t>
      </w:r>
      <w:r w:rsidRPr="001F41AE">
        <w:rPr>
          <w:lang w:val="ro-RO"/>
        </w:rPr>
        <w:t xml:space="preserve"> să fi</w:t>
      </w:r>
      <w:r w:rsidR="00AD3381" w:rsidRPr="001F41AE">
        <w:rPr>
          <w:lang w:val="ro-RO"/>
        </w:rPr>
        <w:t>e coordonate cu MEC</w:t>
      </w:r>
      <w:r w:rsidRPr="001F41AE">
        <w:rPr>
          <w:lang w:val="ro-RO"/>
        </w:rPr>
        <w:t xml:space="preserve"> și cu Banca.</w:t>
      </w:r>
    </w:p>
    <w:p w14:paraId="0F9E35DE" w14:textId="77777777" w:rsidR="00097B90" w:rsidRPr="001F41AE" w:rsidRDefault="00AD3381" w:rsidP="00A549E2">
      <w:pPr>
        <w:ind w:left="270"/>
        <w:rPr>
          <w:b/>
          <w:i/>
          <w:iCs/>
          <w:u w:val="single"/>
          <w:lang w:val="ro-RO"/>
        </w:rPr>
      </w:pPr>
      <w:r w:rsidRPr="001F41AE">
        <w:rPr>
          <w:b/>
          <w:i/>
          <w:iCs/>
          <w:u w:val="single"/>
          <w:lang w:val="ro-RO"/>
        </w:rPr>
        <w:t>Sistemul de contabilitate și responsabilitatea al ONDRL</w:t>
      </w:r>
    </w:p>
    <w:p w14:paraId="43854736" w14:textId="5FDDE23E" w:rsidR="00097B90" w:rsidRPr="001F41AE" w:rsidRDefault="008B0E24" w:rsidP="00A549E2">
      <w:pPr>
        <w:numPr>
          <w:ilvl w:val="0"/>
          <w:numId w:val="2"/>
        </w:numPr>
        <w:autoSpaceDE w:val="0"/>
        <w:autoSpaceDN w:val="0"/>
        <w:adjustRightInd w:val="0"/>
        <w:spacing w:before="120" w:after="120"/>
        <w:ind w:left="0" w:firstLine="0"/>
        <w:jc w:val="both"/>
        <w:rPr>
          <w:lang w:val="ro-RO"/>
        </w:rPr>
      </w:pPr>
      <w:r w:rsidRPr="001F41AE">
        <w:rPr>
          <w:lang w:val="ro-RO"/>
        </w:rPr>
        <w:t>Prezentul</w:t>
      </w:r>
      <w:r w:rsidR="008F6DB5" w:rsidRPr="001F41AE">
        <w:rPr>
          <w:lang w:val="ro-RO"/>
        </w:rPr>
        <w:t xml:space="preserve"> manual definește și descrie politicile contabile ale </w:t>
      </w:r>
      <w:proofErr w:type="spellStart"/>
      <w:r w:rsidRPr="001F41AE">
        <w:rPr>
          <w:lang w:val="ro-RO"/>
        </w:rPr>
        <w:t>Proiectului</w:t>
      </w:r>
      <w:r w:rsidR="008F6DB5" w:rsidRPr="001F41AE">
        <w:rPr>
          <w:lang w:val="ro-RO"/>
        </w:rPr>
        <w:t>care</w:t>
      </w:r>
      <w:proofErr w:type="spellEnd"/>
      <w:r w:rsidR="008F6DB5" w:rsidRPr="001F41AE">
        <w:rPr>
          <w:lang w:val="ro-RO"/>
        </w:rPr>
        <w:t xml:space="preserve"> trebuie să respecte principiile și practicile contabile general acceptate și cerințele legislației. Acest sistem permite </w:t>
      </w:r>
      <w:r w:rsidRPr="001F41AE">
        <w:rPr>
          <w:lang w:val="ro-RO"/>
        </w:rPr>
        <w:t>ONDRL</w:t>
      </w:r>
      <w:r w:rsidR="003D4347" w:rsidRPr="001F41AE">
        <w:rPr>
          <w:lang w:val="ro-RO"/>
        </w:rPr>
        <w:t xml:space="preserve"> </w:t>
      </w:r>
      <w:r w:rsidR="008F6DB5" w:rsidRPr="001F41AE">
        <w:rPr>
          <w:lang w:val="ro-RO"/>
        </w:rPr>
        <w:t xml:space="preserve">să recunoască intrările de numerar în perioada în care primește fonduri. De asemenea, această metodă de contabilitate permite </w:t>
      </w:r>
      <w:r w:rsidRPr="001F41AE">
        <w:rPr>
          <w:lang w:val="ro-RO"/>
        </w:rPr>
        <w:t>ONDRL</w:t>
      </w:r>
      <w:r w:rsidR="003D4347" w:rsidRPr="001F41AE">
        <w:rPr>
          <w:lang w:val="ro-RO"/>
        </w:rPr>
        <w:t xml:space="preserve"> </w:t>
      </w:r>
      <w:r w:rsidR="008F6DB5" w:rsidRPr="001F41AE">
        <w:rPr>
          <w:lang w:val="ro-RO"/>
        </w:rPr>
        <w:t>să raporteze cheltuielile în perioada în care sunt suportate cheltuieli pentru lucrări, bunuri, servicii, salariile angajaților, inventar și alte elemente similare.</w:t>
      </w:r>
    </w:p>
    <w:p w14:paraId="6B09B9FB" w14:textId="70C76DD9" w:rsidR="00C75B8D" w:rsidRPr="001F41AE" w:rsidRDefault="00843EA3" w:rsidP="00FF7DE5">
      <w:pPr>
        <w:pStyle w:val="Normallist"/>
        <w:spacing w:before="288"/>
        <w:ind w:left="0" w:firstLine="0"/>
        <w:rPr>
          <w:lang w:val="ro-RO"/>
        </w:rPr>
      </w:pPr>
      <w:r w:rsidRPr="001F41AE">
        <w:rPr>
          <w:lang w:val="ro-RO"/>
        </w:rPr>
        <w:t>Sistemul de contabilitate ONDRL</w:t>
      </w:r>
      <w:r w:rsidR="003D4347" w:rsidRPr="001F41AE">
        <w:rPr>
          <w:lang w:val="ro-RO"/>
        </w:rPr>
        <w:t xml:space="preserve"> </w:t>
      </w:r>
      <w:r w:rsidRPr="001F41AE">
        <w:rPr>
          <w:lang w:val="ro-RO"/>
        </w:rPr>
        <w:t xml:space="preserve">este un sistem computerizat de prelucrare a datelor financiare. Informațiile care trebuie introduse includ documentația financiară (cecuri, chitanțe, facturi, confirmări, rapoarte etc.) primite de la bănci, contractanți, supraveghetori tehnici și APL. </w:t>
      </w:r>
      <w:r w:rsidR="003D6B44" w:rsidRPr="001F41AE">
        <w:rPr>
          <w:lang w:val="ro-RO"/>
        </w:rPr>
        <w:t>Toate plățile vor fi efectuate și vor fi înregistrate î</w:t>
      </w:r>
      <w:r w:rsidRPr="001F41AE">
        <w:rPr>
          <w:lang w:val="ro-RO"/>
        </w:rPr>
        <w:t xml:space="preserve">n baza </w:t>
      </w:r>
      <w:r w:rsidR="003D6B44" w:rsidRPr="001F41AE">
        <w:rPr>
          <w:lang w:val="ro-RO"/>
        </w:rPr>
        <w:t xml:space="preserve">Facturii </w:t>
      </w:r>
      <w:r w:rsidRPr="001F41AE">
        <w:rPr>
          <w:lang w:val="ro-RO"/>
        </w:rPr>
        <w:t>semn</w:t>
      </w:r>
      <w:r w:rsidR="003D6B44" w:rsidRPr="001F41AE">
        <w:rPr>
          <w:lang w:val="ro-RO"/>
        </w:rPr>
        <w:t>ate de persoanele responsabile ș</w:t>
      </w:r>
      <w:r w:rsidRPr="001F41AE">
        <w:rPr>
          <w:lang w:val="ro-RO"/>
        </w:rPr>
        <w:t xml:space="preserve">i directorul </w:t>
      </w:r>
      <w:r w:rsidR="003D6B44" w:rsidRPr="001F41AE">
        <w:rPr>
          <w:lang w:val="ro-RO"/>
        </w:rPr>
        <w:t>ONDRL</w:t>
      </w:r>
      <w:r w:rsidR="003D4347" w:rsidRPr="001F41AE">
        <w:rPr>
          <w:lang w:val="ro-RO"/>
        </w:rPr>
        <w:t xml:space="preserve"> </w:t>
      </w:r>
      <w:r w:rsidR="003D6B44" w:rsidRPr="001F41AE">
        <w:rPr>
          <w:lang w:val="ro-RO"/>
        </w:rPr>
        <w:t>(acestea vor fi atașate la ordinul de plată</w:t>
      </w:r>
      <w:r w:rsidRPr="001F41AE">
        <w:rPr>
          <w:lang w:val="ro-RO"/>
        </w:rPr>
        <w:t xml:space="preserve">), </w:t>
      </w:r>
      <w:r w:rsidR="003D6B44" w:rsidRPr="001F41AE">
        <w:rPr>
          <w:lang w:val="ro-RO"/>
        </w:rPr>
        <w:t>Bonului de livrare (care va fi î</w:t>
      </w:r>
      <w:r w:rsidRPr="001F41AE">
        <w:rPr>
          <w:lang w:val="ro-RO"/>
        </w:rPr>
        <w:t>n</w:t>
      </w:r>
      <w:r w:rsidR="003D6B44" w:rsidRPr="001F41AE">
        <w:rPr>
          <w:lang w:val="ro-RO"/>
        </w:rPr>
        <w:t>registrat în sistem și atașat Registrului lunar de achiziții), rapoartelor și confirmă</w:t>
      </w:r>
      <w:r w:rsidRPr="001F41AE">
        <w:rPr>
          <w:lang w:val="ro-RO"/>
        </w:rPr>
        <w:t>rilor (care vor face parte din facturile fiscale), cecului (parte din extrasele de cont, etc). Toate documentele vor fi păstrate în arhiva instituției sau în contabil</w:t>
      </w:r>
      <w:r w:rsidR="00565F49" w:rsidRPr="001F41AE">
        <w:rPr>
          <w:lang w:val="ro-RO"/>
        </w:rPr>
        <w:t>itate</w:t>
      </w:r>
      <w:r w:rsidRPr="001F41AE">
        <w:rPr>
          <w:lang w:val="ro-RO"/>
        </w:rPr>
        <w:t xml:space="preserve"> (până la auditul proiectului).</w:t>
      </w:r>
    </w:p>
    <w:p w14:paraId="6F30CA71" w14:textId="77777777" w:rsidR="00097B90" w:rsidRPr="001F41AE" w:rsidRDefault="0060091E" w:rsidP="00A549E2">
      <w:pPr>
        <w:numPr>
          <w:ilvl w:val="0"/>
          <w:numId w:val="2"/>
        </w:numPr>
        <w:autoSpaceDE w:val="0"/>
        <w:autoSpaceDN w:val="0"/>
        <w:adjustRightInd w:val="0"/>
        <w:spacing w:before="120" w:after="120"/>
        <w:ind w:left="0" w:firstLine="0"/>
        <w:jc w:val="both"/>
        <w:rPr>
          <w:lang w:val="ro-RO"/>
        </w:rPr>
      </w:pPr>
      <w:r w:rsidRPr="001F41AE">
        <w:rPr>
          <w:lang w:val="ro-RO"/>
        </w:rPr>
        <w:t xml:space="preserve">Informațiile </w:t>
      </w:r>
      <w:r w:rsidR="0052629D" w:rsidRPr="001F41AE">
        <w:rPr>
          <w:lang w:val="ro-RO"/>
        </w:rPr>
        <w:t>rezultatelor</w:t>
      </w:r>
      <w:r w:rsidRPr="001F41AE">
        <w:rPr>
          <w:lang w:val="ro-RO"/>
        </w:rPr>
        <w:t xml:space="preserve"> Sistemului Contabil vor constitui rapoarte care urmează să fie prezentate Băncii, </w:t>
      </w:r>
      <w:r w:rsidR="005B0A03" w:rsidRPr="001F41AE">
        <w:rPr>
          <w:lang w:val="ro-RO"/>
        </w:rPr>
        <w:t>MEC, Ministerului Finanțelor</w:t>
      </w:r>
      <w:r w:rsidRPr="001F41AE">
        <w:rPr>
          <w:lang w:val="ro-RO"/>
        </w:rPr>
        <w:t>, auditori</w:t>
      </w:r>
      <w:r w:rsidR="005B0A03" w:rsidRPr="001F41AE">
        <w:rPr>
          <w:lang w:val="ro-RO"/>
        </w:rPr>
        <w:t>lor</w:t>
      </w:r>
      <w:r w:rsidRPr="001F41AE">
        <w:rPr>
          <w:lang w:val="ro-RO"/>
        </w:rPr>
        <w:t xml:space="preserve">, etc. Aceste rapoarte includ </w:t>
      </w:r>
      <w:r w:rsidR="005B0A03" w:rsidRPr="001F41AE">
        <w:rPr>
          <w:lang w:val="ro-RO"/>
        </w:rPr>
        <w:t>Raportul cu privire la cheltuieli</w:t>
      </w:r>
      <w:r w:rsidRPr="001F41AE">
        <w:rPr>
          <w:lang w:val="ro-RO"/>
        </w:rPr>
        <w:t xml:space="preserve">, </w:t>
      </w:r>
      <w:r w:rsidR="005B0A03" w:rsidRPr="001F41AE">
        <w:rPr>
          <w:lang w:val="ro-RO"/>
        </w:rPr>
        <w:t>Rapoarte financiare interimare</w:t>
      </w:r>
      <w:r w:rsidRPr="001F41AE">
        <w:rPr>
          <w:lang w:val="ro-RO"/>
        </w:rPr>
        <w:t xml:space="preserve">, </w:t>
      </w:r>
      <w:r w:rsidR="005B0A03" w:rsidRPr="001F41AE">
        <w:rPr>
          <w:lang w:val="ro-RO"/>
        </w:rPr>
        <w:t xml:space="preserve">Planul </w:t>
      </w:r>
      <w:r w:rsidRPr="001F41AE">
        <w:rPr>
          <w:lang w:val="ro-RO"/>
        </w:rPr>
        <w:t xml:space="preserve">de implementare, </w:t>
      </w:r>
      <w:r w:rsidR="005B0A03" w:rsidRPr="001F41AE">
        <w:rPr>
          <w:lang w:val="ro-RO"/>
        </w:rPr>
        <w:t xml:space="preserve">Execuția </w:t>
      </w:r>
      <w:r w:rsidRPr="001F41AE">
        <w:rPr>
          <w:lang w:val="ro-RO"/>
        </w:rPr>
        <w:t xml:space="preserve">bugetară, </w:t>
      </w:r>
      <w:r w:rsidR="005B0A03" w:rsidRPr="001F41AE">
        <w:rPr>
          <w:lang w:val="ro-RO"/>
        </w:rPr>
        <w:t>Debursarea</w:t>
      </w:r>
      <w:r w:rsidRPr="001F41AE">
        <w:rPr>
          <w:lang w:val="ro-RO"/>
        </w:rPr>
        <w:t xml:space="preserve"> sau orice alt rapor</w:t>
      </w:r>
      <w:r w:rsidR="005B0A03" w:rsidRPr="001F41AE">
        <w:rPr>
          <w:lang w:val="ro-RO"/>
        </w:rPr>
        <w:t>t privind finanțarea proiectului</w:t>
      </w:r>
      <w:r w:rsidRPr="001F41AE">
        <w:rPr>
          <w:lang w:val="ro-RO"/>
        </w:rPr>
        <w:t>.</w:t>
      </w:r>
    </w:p>
    <w:p w14:paraId="3DD33F6C" w14:textId="31B7F301" w:rsidR="00097B90" w:rsidRPr="001F41AE" w:rsidRDefault="000F2DAB" w:rsidP="00A549E2">
      <w:pPr>
        <w:numPr>
          <w:ilvl w:val="0"/>
          <w:numId w:val="2"/>
        </w:numPr>
        <w:autoSpaceDE w:val="0"/>
        <w:autoSpaceDN w:val="0"/>
        <w:adjustRightInd w:val="0"/>
        <w:spacing w:before="120" w:after="120"/>
        <w:ind w:left="0" w:firstLine="0"/>
        <w:jc w:val="both"/>
        <w:rPr>
          <w:lang w:val="ro-RO"/>
        </w:rPr>
      </w:pPr>
      <w:bookmarkStart w:id="22" w:name="_Hlk157676307"/>
      <w:r w:rsidRPr="001F41AE">
        <w:rPr>
          <w:lang w:val="ro-RO"/>
        </w:rPr>
        <w:t xml:space="preserve">Va exista un schimb activ de date privind debursarea fondurilor, între </w:t>
      </w:r>
      <w:r w:rsidR="00564630" w:rsidRPr="001F41AE">
        <w:rPr>
          <w:lang w:val="ro-RO"/>
        </w:rPr>
        <w:t xml:space="preserve">Sistemul Contabil </w:t>
      </w:r>
      <w:r w:rsidRPr="001F41AE">
        <w:rPr>
          <w:lang w:val="ro-RO"/>
        </w:rPr>
        <w:t>și Sistemul Info</w:t>
      </w:r>
      <w:r w:rsidR="00564630" w:rsidRPr="001F41AE">
        <w:rPr>
          <w:lang w:val="ro-RO"/>
        </w:rPr>
        <w:t xml:space="preserve">rmațional de Management (SIM </w:t>
      </w:r>
      <w:r w:rsidR="00EE6FD2" w:rsidRPr="001F41AE">
        <w:rPr>
          <w:lang w:val="ro-RO"/>
        </w:rPr>
        <w:t>pentru</w:t>
      </w:r>
      <w:r w:rsidRPr="001F41AE">
        <w:rPr>
          <w:lang w:val="ro-RO"/>
        </w:rPr>
        <w:t xml:space="preserve"> înregistrare </w:t>
      </w:r>
      <w:r w:rsidR="003D4347" w:rsidRPr="001F41AE">
        <w:rPr>
          <w:lang w:val="ro-RO"/>
        </w:rPr>
        <w:t>utilizat</w:t>
      </w:r>
      <w:r w:rsidR="00EE6FD2" w:rsidRPr="001F41AE">
        <w:rPr>
          <w:lang w:val="ro-RO"/>
        </w:rPr>
        <w:t xml:space="preserve"> </w:t>
      </w:r>
      <w:r w:rsidR="003D4347" w:rsidRPr="001F41AE">
        <w:rPr>
          <w:lang w:val="ro-RO"/>
        </w:rPr>
        <w:t xml:space="preserve">în scopul </w:t>
      </w:r>
      <w:r w:rsidR="00EE6FD2" w:rsidRPr="001F41AE">
        <w:rPr>
          <w:lang w:val="ro-RO"/>
        </w:rPr>
        <w:t>urmăririi</w:t>
      </w:r>
      <w:r w:rsidRPr="001F41AE">
        <w:rPr>
          <w:lang w:val="ro-RO"/>
        </w:rPr>
        <w:t xml:space="preserve"> contractelor, plăților, facturilor, documentelor privind încheierea fiecărui proces aferent subproiectului și finalizarea contractelor). În mod specific, </w:t>
      </w:r>
      <w:r w:rsidR="00564630" w:rsidRPr="001F41AE">
        <w:rPr>
          <w:lang w:val="ro-RO"/>
        </w:rPr>
        <w:t xml:space="preserve">Sistemul Contabil </w:t>
      </w:r>
      <w:r w:rsidRPr="001F41AE">
        <w:rPr>
          <w:lang w:val="ro-RO"/>
        </w:rPr>
        <w:t xml:space="preserve">va primi informații din subsistemul de bugetare și de urmărire al </w:t>
      </w:r>
      <w:r w:rsidR="00564630" w:rsidRPr="001F41AE">
        <w:rPr>
          <w:lang w:val="ro-RO"/>
        </w:rPr>
        <w:t>SIM</w:t>
      </w:r>
      <w:r w:rsidRPr="001F41AE">
        <w:rPr>
          <w:lang w:val="ro-RO"/>
        </w:rPr>
        <w:t xml:space="preserve">, iar </w:t>
      </w:r>
      <w:r w:rsidR="00564630" w:rsidRPr="001F41AE">
        <w:rPr>
          <w:lang w:val="ro-RO"/>
        </w:rPr>
        <w:t>SIM</w:t>
      </w:r>
      <w:r w:rsidRPr="001F41AE">
        <w:rPr>
          <w:lang w:val="ro-RO"/>
        </w:rPr>
        <w:t>, la rândul său, trebui</w:t>
      </w:r>
      <w:r w:rsidR="00564630" w:rsidRPr="001F41AE">
        <w:rPr>
          <w:lang w:val="ro-RO"/>
        </w:rPr>
        <w:t>e</w:t>
      </w:r>
      <w:r w:rsidRPr="001F41AE">
        <w:rPr>
          <w:lang w:val="ro-RO"/>
        </w:rPr>
        <w:t xml:space="preserve"> să obțină sume</w:t>
      </w:r>
      <w:r w:rsidR="00564630" w:rsidRPr="001F41AE">
        <w:rPr>
          <w:lang w:val="ro-RO"/>
        </w:rPr>
        <w:t>le</w:t>
      </w:r>
      <w:r w:rsidRPr="001F41AE">
        <w:rPr>
          <w:lang w:val="ro-RO"/>
        </w:rPr>
        <w:t xml:space="preserve"> efective de plată pentru reabilitarea școlii și confirmările acestora din </w:t>
      </w:r>
      <w:r w:rsidR="00564630" w:rsidRPr="001F41AE">
        <w:rPr>
          <w:lang w:val="ro-RO"/>
        </w:rPr>
        <w:t>Sistemul Contabil</w:t>
      </w:r>
      <w:r w:rsidRPr="001F41AE">
        <w:rPr>
          <w:lang w:val="ro-RO"/>
        </w:rPr>
        <w:t>.</w:t>
      </w:r>
    </w:p>
    <w:bookmarkEnd w:id="22"/>
    <w:p w14:paraId="6C34DB23" w14:textId="77777777" w:rsidR="00DC0EE3" w:rsidRPr="001F41AE" w:rsidRDefault="00DC0EE3">
      <w:pPr>
        <w:pStyle w:val="Corptext"/>
        <w:ind w:left="567"/>
        <w:jc w:val="both"/>
        <w:rPr>
          <w:u w:val="single"/>
          <w:lang w:val="ro-RO"/>
        </w:rPr>
      </w:pPr>
    </w:p>
    <w:p w14:paraId="42C7C3CD" w14:textId="77777777" w:rsidR="00CF3192" w:rsidRPr="001F41AE" w:rsidRDefault="00EE6FD2" w:rsidP="00CF3192">
      <w:pPr>
        <w:tabs>
          <w:tab w:val="left" w:pos="0"/>
        </w:tabs>
        <w:jc w:val="both"/>
        <w:rPr>
          <w:b/>
          <w:i/>
          <w:u w:val="single"/>
          <w:lang w:val="ro-RO"/>
        </w:rPr>
      </w:pPr>
      <w:r w:rsidRPr="001F41AE">
        <w:rPr>
          <w:b/>
          <w:i/>
          <w:u w:val="single"/>
          <w:lang w:val="ro-RO"/>
        </w:rPr>
        <w:lastRenderedPageBreak/>
        <w:t>Moneda contractului</w:t>
      </w:r>
    </w:p>
    <w:p w14:paraId="04AF7382" w14:textId="5A760EDE" w:rsidR="00CF3192" w:rsidRPr="001F41AE" w:rsidRDefault="00EE6FD2" w:rsidP="00D24640">
      <w:pPr>
        <w:pStyle w:val="Normallist"/>
        <w:spacing w:before="288"/>
        <w:ind w:left="0" w:firstLine="0"/>
        <w:rPr>
          <w:szCs w:val="20"/>
          <w:lang w:val="ro-RO" w:eastAsia="ro-RO"/>
        </w:rPr>
      </w:pPr>
      <w:r w:rsidRPr="001F41AE">
        <w:rPr>
          <w:lang w:val="ro-RO"/>
        </w:rPr>
        <w:t xml:space="preserve">Toate contractele vor fi semnate în moneda locală (MDL). Contractele vor specifica Termenii, Condițiile și metodele de transfer al fondurilor aferente proiectului. </w:t>
      </w:r>
      <w:r w:rsidR="00F57B8B" w:rsidRPr="001F41AE">
        <w:rPr>
          <w:lang w:val="ro-RO"/>
        </w:rPr>
        <w:t>ONDRL</w:t>
      </w:r>
      <w:r w:rsidR="00CC1A91" w:rsidRPr="001F41AE">
        <w:rPr>
          <w:lang w:val="ro-RO"/>
        </w:rPr>
        <w:t xml:space="preserve"> </w:t>
      </w:r>
      <w:r w:rsidRPr="001F41AE">
        <w:rPr>
          <w:lang w:val="ro-RO"/>
        </w:rPr>
        <w:t>va transfera fonduri</w:t>
      </w:r>
      <w:r w:rsidR="00F57B8B" w:rsidRPr="001F41AE">
        <w:rPr>
          <w:lang w:val="ro-RO"/>
        </w:rPr>
        <w:t>le</w:t>
      </w:r>
      <w:r w:rsidRPr="001F41AE">
        <w:rPr>
          <w:lang w:val="ro-RO"/>
        </w:rPr>
        <w:t xml:space="preserve"> direct în conturile </w:t>
      </w:r>
      <w:r w:rsidR="00F57B8B" w:rsidRPr="001F41AE">
        <w:rPr>
          <w:lang w:val="ro-RO"/>
        </w:rPr>
        <w:t>Contractantului</w:t>
      </w:r>
      <w:r w:rsidRPr="001F41AE">
        <w:rPr>
          <w:lang w:val="ro-RO"/>
        </w:rPr>
        <w:t>, precum și în conturile Consultanților, în baza autorizației (</w:t>
      </w:r>
      <w:r w:rsidR="00F57B8B" w:rsidRPr="001F41AE">
        <w:rPr>
          <w:lang w:val="ro-RO"/>
        </w:rPr>
        <w:t xml:space="preserve">Cerere </w:t>
      </w:r>
      <w:r w:rsidRPr="001F41AE">
        <w:rPr>
          <w:lang w:val="ro-RO"/>
        </w:rPr>
        <w:t xml:space="preserve">de plată) aprobată de persoana desemnată de </w:t>
      </w:r>
      <w:r w:rsidR="00F57B8B" w:rsidRPr="001F41AE">
        <w:rPr>
          <w:lang w:val="ro-RO"/>
        </w:rPr>
        <w:t>către ONDRL</w:t>
      </w:r>
      <w:r w:rsidRPr="001F41AE">
        <w:rPr>
          <w:lang w:val="ro-RO"/>
        </w:rPr>
        <w:t>.</w:t>
      </w:r>
    </w:p>
    <w:p w14:paraId="59EEE225" w14:textId="7E25439F" w:rsidR="00F7729B" w:rsidRPr="001F41AE" w:rsidRDefault="00F57B8B" w:rsidP="00C54201">
      <w:pPr>
        <w:pStyle w:val="Normallist"/>
        <w:numPr>
          <w:ilvl w:val="0"/>
          <w:numId w:val="0"/>
        </w:numPr>
        <w:spacing w:before="288"/>
        <w:rPr>
          <w:color w:val="000000" w:themeColor="text1"/>
          <w:szCs w:val="20"/>
          <w:lang w:val="ro-RO" w:eastAsia="ro-RO"/>
        </w:rPr>
      </w:pPr>
      <w:bookmarkStart w:id="23" w:name="_Hlk89761979"/>
      <w:r w:rsidRPr="001F41AE">
        <w:rPr>
          <w:b/>
          <w:i/>
          <w:iCs/>
          <w:u w:val="single"/>
          <w:lang w:val="ro-RO"/>
        </w:rPr>
        <w:t xml:space="preserve">Sancțiuni și garanții bancare pentru neexecutarea contractului </w:t>
      </w:r>
      <w:r w:rsidR="00716E18" w:rsidRPr="001F41AE">
        <w:rPr>
          <w:b/>
          <w:i/>
          <w:iCs/>
          <w:u w:val="single"/>
          <w:lang w:val="ro-RO"/>
        </w:rPr>
        <w:t>privind</w:t>
      </w:r>
      <w:r w:rsidR="00CC1A91" w:rsidRPr="001F41AE">
        <w:rPr>
          <w:b/>
          <w:i/>
          <w:iCs/>
          <w:u w:val="single"/>
          <w:lang w:val="ro-RO"/>
        </w:rPr>
        <w:t xml:space="preserve"> </w:t>
      </w:r>
      <w:r w:rsidR="00716E18" w:rsidRPr="001F41AE">
        <w:rPr>
          <w:b/>
          <w:i/>
          <w:iCs/>
          <w:u w:val="single"/>
          <w:lang w:val="ro-RO"/>
        </w:rPr>
        <w:t>lucrările civile</w:t>
      </w:r>
    </w:p>
    <w:p w14:paraId="3C668DD1" w14:textId="55DF443B" w:rsidR="00C54201" w:rsidRPr="001F41AE" w:rsidRDefault="00225E2F">
      <w:pPr>
        <w:pStyle w:val="Normallist"/>
        <w:spacing w:before="288"/>
        <w:ind w:left="0" w:firstLine="0"/>
        <w:rPr>
          <w:color w:val="000000" w:themeColor="text1"/>
          <w:szCs w:val="20"/>
          <w:lang w:val="ro-RO" w:eastAsia="ro-RO"/>
        </w:rPr>
      </w:pPr>
      <w:r w:rsidRPr="001F41AE">
        <w:rPr>
          <w:color w:val="000000" w:themeColor="text1"/>
          <w:szCs w:val="20"/>
          <w:lang w:val="ro-RO" w:eastAsia="ro-RO"/>
        </w:rPr>
        <w:t xml:space="preserve">Sumele reținute sub formă de penalități (daune lichidate), precum și reținerea garanțiilor bancare (garanția de executare) în cadrul contractelor privind lucrările civile pot fi utilizate de </w:t>
      </w:r>
      <w:r w:rsidRPr="001F41AE">
        <w:rPr>
          <w:lang w:val="ro-RO"/>
        </w:rPr>
        <w:t>ONDRL</w:t>
      </w:r>
      <w:r w:rsidRPr="001F41AE">
        <w:rPr>
          <w:color w:val="000000" w:themeColor="text1"/>
          <w:szCs w:val="20"/>
          <w:lang w:val="ro-RO" w:eastAsia="ro-RO"/>
        </w:rPr>
        <w:t xml:space="preserve"> pentru cheltuieli operaționale în cadrul implementării Părților 2.2 și 2.3 și 3.2(b) ale Proiectului, în coordonare cu MEC și Ministerul </w:t>
      </w:r>
      <w:proofErr w:type="spellStart"/>
      <w:r w:rsidRPr="001F41AE">
        <w:rPr>
          <w:color w:val="000000" w:themeColor="text1"/>
          <w:szCs w:val="20"/>
          <w:lang w:val="ro-RO" w:eastAsia="ro-RO"/>
        </w:rPr>
        <w:t>Finanțelor.Conform</w:t>
      </w:r>
      <w:proofErr w:type="spellEnd"/>
      <w:r w:rsidRPr="001F41AE">
        <w:rPr>
          <w:color w:val="000000" w:themeColor="text1"/>
          <w:szCs w:val="20"/>
          <w:lang w:val="ro-RO" w:eastAsia="ro-RO"/>
        </w:rPr>
        <w:t xml:space="preserve"> contractelor </w:t>
      </w:r>
      <w:r w:rsidR="00A57786" w:rsidRPr="001F41AE">
        <w:rPr>
          <w:color w:val="000000" w:themeColor="text1"/>
          <w:szCs w:val="20"/>
          <w:lang w:val="ro-RO" w:eastAsia="ro-RO"/>
        </w:rPr>
        <w:t>încheiate cu</w:t>
      </w:r>
      <w:r w:rsidRPr="001F41AE">
        <w:rPr>
          <w:color w:val="000000" w:themeColor="text1"/>
          <w:szCs w:val="20"/>
          <w:lang w:val="ro-RO" w:eastAsia="ro-RO"/>
        </w:rPr>
        <w:t xml:space="preserve"> furnizorii, </w:t>
      </w:r>
      <w:r w:rsidR="00A57786" w:rsidRPr="001F41AE">
        <w:rPr>
          <w:lang w:val="ro-RO"/>
        </w:rPr>
        <w:t>ONDRL</w:t>
      </w:r>
      <w:r w:rsidR="00CC1A91" w:rsidRPr="001F41AE">
        <w:rPr>
          <w:lang w:val="ro-RO"/>
        </w:rPr>
        <w:t xml:space="preserve"> </w:t>
      </w:r>
      <w:r w:rsidRPr="001F41AE">
        <w:rPr>
          <w:color w:val="000000" w:themeColor="text1"/>
          <w:szCs w:val="20"/>
          <w:lang w:val="ro-RO" w:eastAsia="ro-RO"/>
        </w:rPr>
        <w:t xml:space="preserve">va reține de la fiecare plată o sumă prevăzută în contract ca garanție financiară, astfel </w:t>
      </w:r>
      <w:r w:rsidR="00A57786" w:rsidRPr="001F41AE">
        <w:rPr>
          <w:lang w:val="ro-RO"/>
        </w:rPr>
        <w:t>ONDRL</w:t>
      </w:r>
      <w:r w:rsidR="00CC1A91" w:rsidRPr="001F41AE">
        <w:rPr>
          <w:lang w:val="ro-RO"/>
        </w:rPr>
        <w:t xml:space="preserve"> </w:t>
      </w:r>
      <w:r w:rsidRPr="001F41AE">
        <w:rPr>
          <w:color w:val="000000" w:themeColor="text1"/>
          <w:szCs w:val="20"/>
          <w:lang w:val="ro-RO" w:eastAsia="ro-RO"/>
        </w:rPr>
        <w:t>va transfera furnizorului o diferență între valoarea facturii și procentul rețin</w:t>
      </w:r>
      <w:r w:rsidR="00A57786" w:rsidRPr="001F41AE">
        <w:rPr>
          <w:color w:val="000000" w:themeColor="text1"/>
          <w:szCs w:val="20"/>
          <w:lang w:val="ro-RO" w:eastAsia="ro-RO"/>
        </w:rPr>
        <w:t>ut ca garanție financiară.</w:t>
      </w:r>
      <w:r w:rsidR="00CC1A91" w:rsidRPr="001F41AE">
        <w:rPr>
          <w:color w:val="000000" w:themeColor="text1"/>
          <w:szCs w:val="20"/>
          <w:lang w:val="ro-RO" w:eastAsia="ro-RO"/>
        </w:rPr>
        <w:t xml:space="preserve"> </w:t>
      </w:r>
      <w:r w:rsidR="00A57786" w:rsidRPr="001F41AE">
        <w:rPr>
          <w:color w:val="000000" w:themeColor="text1"/>
          <w:szCs w:val="20"/>
          <w:lang w:val="ro-RO" w:eastAsia="ro-RO"/>
        </w:rPr>
        <w:t>O</w:t>
      </w:r>
      <w:r w:rsidRPr="001F41AE">
        <w:rPr>
          <w:color w:val="000000" w:themeColor="text1"/>
          <w:szCs w:val="20"/>
          <w:lang w:val="ro-RO" w:eastAsia="ro-RO"/>
        </w:rPr>
        <w:t xml:space="preserve"> ultimă plată, inclusiv suma </w:t>
      </w:r>
      <w:r w:rsidR="00A57786" w:rsidRPr="001F41AE">
        <w:rPr>
          <w:color w:val="000000" w:themeColor="text1"/>
          <w:szCs w:val="20"/>
          <w:lang w:val="ro-RO" w:eastAsia="ro-RO"/>
        </w:rPr>
        <w:t>reținută ca garanție financiară</w:t>
      </w:r>
      <w:r w:rsidR="00CC1A91" w:rsidRPr="001F41AE">
        <w:rPr>
          <w:color w:val="000000" w:themeColor="text1"/>
          <w:szCs w:val="20"/>
          <w:lang w:val="ro-RO" w:eastAsia="ro-RO"/>
        </w:rPr>
        <w:t xml:space="preserve"> </w:t>
      </w:r>
      <w:r w:rsidR="00A57786" w:rsidRPr="001F41AE">
        <w:rPr>
          <w:color w:val="000000" w:themeColor="text1"/>
          <w:szCs w:val="20"/>
          <w:lang w:val="ro-RO" w:eastAsia="ro-RO"/>
        </w:rPr>
        <w:t xml:space="preserve">se va efectua </w:t>
      </w:r>
      <w:proofErr w:type="spellStart"/>
      <w:r w:rsidR="00A57786" w:rsidRPr="001F41AE">
        <w:rPr>
          <w:color w:val="000000" w:themeColor="text1"/>
          <w:szCs w:val="20"/>
          <w:lang w:val="ro-RO" w:eastAsia="ro-RO"/>
        </w:rPr>
        <w:t>doarla</w:t>
      </w:r>
      <w:proofErr w:type="spellEnd"/>
      <w:r w:rsidR="00A57786" w:rsidRPr="001F41AE">
        <w:rPr>
          <w:color w:val="000000" w:themeColor="text1"/>
          <w:szCs w:val="20"/>
          <w:lang w:val="ro-RO" w:eastAsia="ro-RO"/>
        </w:rPr>
        <w:t xml:space="preserve"> sfârșitul contractului, când se stabilește că Contractantul nu a încălcat prevederile contractului (termenii, durata).</w:t>
      </w:r>
    </w:p>
    <w:p w14:paraId="455B65BD" w14:textId="28FE11C0" w:rsidR="00D24640" w:rsidRPr="001F41AE" w:rsidRDefault="009C0D1B" w:rsidP="00490697">
      <w:pPr>
        <w:pStyle w:val="Normallist"/>
        <w:spacing w:beforeLines="50" w:before="120"/>
        <w:ind w:left="0" w:firstLine="0"/>
        <w:rPr>
          <w:color w:val="000000" w:themeColor="text1"/>
          <w:szCs w:val="20"/>
          <w:lang w:val="ro-RO" w:eastAsia="ro-RO"/>
        </w:rPr>
      </w:pPr>
      <w:r w:rsidRPr="001F41AE">
        <w:rPr>
          <w:color w:val="000000" w:themeColor="text1"/>
          <w:szCs w:val="20"/>
          <w:lang w:val="ro-RO" w:eastAsia="ro-RO"/>
        </w:rPr>
        <w:t xml:space="preserve">În cazul în care există anumite încălcări ale contractelor care au ca rezultat penalități solicitate de </w:t>
      </w:r>
      <w:r w:rsidRPr="001F41AE">
        <w:rPr>
          <w:lang w:val="ro-RO"/>
        </w:rPr>
        <w:t>ONDRL</w:t>
      </w:r>
      <w:r w:rsidR="00CC1A91" w:rsidRPr="001F41AE">
        <w:rPr>
          <w:lang w:val="ro-RO"/>
        </w:rPr>
        <w:t xml:space="preserve"> </w:t>
      </w:r>
      <w:r w:rsidRPr="001F41AE">
        <w:rPr>
          <w:color w:val="000000" w:themeColor="text1"/>
          <w:szCs w:val="20"/>
          <w:lang w:val="ro-RO" w:eastAsia="ro-RO"/>
        </w:rPr>
        <w:t xml:space="preserve">de la Contractant, sumele primite pot fi utilizate de către </w:t>
      </w:r>
      <w:r w:rsidRPr="001F41AE">
        <w:rPr>
          <w:lang w:val="ro-RO"/>
        </w:rPr>
        <w:t>ONDRL</w:t>
      </w:r>
      <w:r w:rsidR="00CC1A91" w:rsidRPr="001F41AE">
        <w:rPr>
          <w:lang w:val="ro-RO"/>
        </w:rPr>
        <w:t xml:space="preserve"> </w:t>
      </w:r>
      <w:r w:rsidRPr="001F41AE">
        <w:rPr>
          <w:color w:val="000000" w:themeColor="text1"/>
          <w:szCs w:val="20"/>
          <w:lang w:val="ro-RO" w:eastAsia="ro-RO"/>
        </w:rPr>
        <w:t>pentru cheltuieli operaționale sau alte cheltuieli necesare implementării proiectului, numai după depunerea cererii către MEC și acceptarea acesteia.</w:t>
      </w:r>
    </w:p>
    <w:p w14:paraId="5E5AE331" w14:textId="77777777" w:rsidR="00E27F21" w:rsidRPr="001F41AE" w:rsidRDefault="00E27F21">
      <w:pPr>
        <w:rPr>
          <w:color w:val="000000" w:themeColor="text1"/>
          <w:szCs w:val="20"/>
          <w:lang w:val="ro-RO" w:eastAsia="ro-RO"/>
        </w:rPr>
      </w:pPr>
      <w:r w:rsidRPr="001F41AE">
        <w:rPr>
          <w:color w:val="000000" w:themeColor="text1"/>
          <w:szCs w:val="20"/>
          <w:lang w:val="ro-RO" w:eastAsia="ro-RO"/>
        </w:rPr>
        <w:br w:type="page"/>
      </w:r>
    </w:p>
    <w:p w14:paraId="5FCABF57" w14:textId="77777777" w:rsidR="00F52421" w:rsidRPr="001F41AE" w:rsidRDefault="00F41F8A" w:rsidP="00A82D8E">
      <w:pPr>
        <w:pStyle w:val="MainParawithChapter"/>
        <w:numPr>
          <w:ilvl w:val="1"/>
          <w:numId w:val="46"/>
        </w:numPr>
        <w:spacing w:before="240"/>
        <w:ind w:left="0" w:firstLine="0"/>
        <w:rPr>
          <w:rFonts w:eastAsia="Calibri"/>
          <w:b/>
          <w:lang w:val="ro-RO"/>
        </w:rPr>
      </w:pPr>
      <w:bookmarkStart w:id="24" w:name="_Toc152243214"/>
      <w:proofErr w:type="spellStart"/>
      <w:r w:rsidRPr="001F41AE">
        <w:rPr>
          <w:b/>
          <w:color w:val="000000"/>
          <w:lang w:val="ro-RO"/>
        </w:rPr>
        <w:lastRenderedPageBreak/>
        <w:t>Raportareași</w:t>
      </w:r>
      <w:proofErr w:type="spellEnd"/>
      <w:r w:rsidRPr="001F41AE">
        <w:rPr>
          <w:b/>
          <w:color w:val="000000"/>
          <w:lang w:val="ro-RO"/>
        </w:rPr>
        <w:t xml:space="preserve"> m</w:t>
      </w:r>
      <w:r w:rsidR="00F52421" w:rsidRPr="001F41AE">
        <w:rPr>
          <w:b/>
          <w:color w:val="000000"/>
          <w:lang w:val="ro-RO"/>
        </w:rPr>
        <w:t>onitor</w:t>
      </w:r>
      <w:bookmarkEnd w:id="24"/>
      <w:r w:rsidRPr="001F41AE">
        <w:rPr>
          <w:b/>
          <w:color w:val="000000"/>
          <w:lang w:val="ro-RO"/>
        </w:rPr>
        <w:t>izarea</w:t>
      </w:r>
    </w:p>
    <w:p w14:paraId="001B6612" w14:textId="35FBA8C6" w:rsidR="00696369" w:rsidRPr="001F41AE" w:rsidRDefault="0014498C" w:rsidP="00696369">
      <w:pPr>
        <w:numPr>
          <w:ilvl w:val="0"/>
          <w:numId w:val="2"/>
        </w:numPr>
        <w:autoSpaceDE w:val="0"/>
        <w:autoSpaceDN w:val="0"/>
        <w:adjustRightInd w:val="0"/>
        <w:spacing w:before="120" w:after="120"/>
        <w:ind w:left="0" w:firstLine="0"/>
        <w:jc w:val="both"/>
        <w:rPr>
          <w:lang w:val="ro-RO"/>
        </w:rPr>
      </w:pPr>
      <w:r w:rsidRPr="001F41AE">
        <w:rPr>
          <w:lang w:val="ro-RO"/>
        </w:rPr>
        <w:t xml:space="preserve">În scopuri de raportare financiară și contabilitate, Specialistul </w:t>
      </w:r>
      <w:r w:rsidR="00065D20" w:rsidRPr="001F41AE">
        <w:rPr>
          <w:lang w:val="ro-RO"/>
        </w:rPr>
        <w:t>în managementul</w:t>
      </w:r>
      <w:r w:rsidRPr="001F41AE">
        <w:rPr>
          <w:lang w:val="ro-RO"/>
        </w:rPr>
        <w:t xml:space="preserve"> financiar va aplica standardele internaționale de contabilitate pentru sectorul public pe bază de numerar. Specialistul </w:t>
      </w:r>
      <w:r w:rsidR="00065D20" w:rsidRPr="001F41AE">
        <w:rPr>
          <w:lang w:val="ro-RO"/>
        </w:rPr>
        <w:t xml:space="preserve">în managementul </w:t>
      </w:r>
      <w:proofErr w:type="spellStart"/>
      <w:r w:rsidR="00065D20" w:rsidRPr="001F41AE">
        <w:rPr>
          <w:lang w:val="ro-RO"/>
        </w:rPr>
        <w:t>financiar</w:t>
      </w:r>
      <w:r w:rsidRPr="001F41AE">
        <w:rPr>
          <w:lang w:val="ro-RO"/>
        </w:rPr>
        <w:t>va</w:t>
      </w:r>
      <w:proofErr w:type="spellEnd"/>
      <w:r w:rsidRPr="001F41AE">
        <w:rPr>
          <w:lang w:val="ro-RO"/>
        </w:rPr>
        <w:t xml:space="preserve"> opera software-</w:t>
      </w:r>
      <w:proofErr w:type="spellStart"/>
      <w:r w:rsidRPr="001F41AE">
        <w:rPr>
          <w:lang w:val="ro-RO"/>
        </w:rPr>
        <w:t>ul</w:t>
      </w:r>
      <w:proofErr w:type="spellEnd"/>
      <w:r w:rsidRPr="001F41AE">
        <w:rPr>
          <w:lang w:val="ro-RO"/>
        </w:rPr>
        <w:t xml:space="preserve"> de contabilitate 1C, iar contabilitatea proiectelor va fi urmăr</w:t>
      </w:r>
      <w:r w:rsidR="00065D20" w:rsidRPr="001F41AE">
        <w:rPr>
          <w:lang w:val="ro-RO"/>
        </w:rPr>
        <w:t>ită prin acest sistem. Software-</w:t>
      </w:r>
      <w:proofErr w:type="spellStart"/>
      <w:r w:rsidRPr="001F41AE">
        <w:rPr>
          <w:lang w:val="ro-RO"/>
        </w:rPr>
        <w:t>ul</w:t>
      </w:r>
      <w:proofErr w:type="spellEnd"/>
      <w:r w:rsidRPr="001F41AE">
        <w:rPr>
          <w:lang w:val="ro-RO"/>
        </w:rPr>
        <w:t xml:space="preserve"> va </w:t>
      </w:r>
      <w:r w:rsidR="007B69BF" w:rsidRPr="001F41AE">
        <w:rPr>
          <w:lang w:val="ro-RO"/>
        </w:rPr>
        <w:t>elabora</w:t>
      </w:r>
      <w:r w:rsidRPr="001F41AE">
        <w:rPr>
          <w:lang w:val="ro-RO"/>
        </w:rPr>
        <w:t xml:space="preserve"> rapoarte financiare </w:t>
      </w:r>
      <w:proofErr w:type="spellStart"/>
      <w:r w:rsidRPr="001F41AE">
        <w:rPr>
          <w:lang w:val="ro-RO"/>
        </w:rPr>
        <w:t>neauditate</w:t>
      </w:r>
      <w:proofErr w:type="spellEnd"/>
      <w:r w:rsidRPr="001F41AE">
        <w:rPr>
          <w:lang w:val="ro-RO"/>
        </w:rPr>
        <w:t xml:space="preserve"> intermediare (</w:t>
      </w:r>
      <w:r w:rsidR="007B69BF" w:rsidRPr="001F41AE">
        <w:rPr>
          <w:lang w:val="ro-RO"/>
        </w:rPr>
        <w:t>RFI</w:t>
      </w:r>
      <w:r w:rsidRPr="001F41AE">
        <w:rPr>
          <w:lang w:val="ro-RO"/>
        </w:rPr>
        <w:t xml:space="preserve">) și </w:t>
      </w:r>
      <w:r w:rsidR="007B69BF" w:rsidRPr="001F41AE">
        <w:rPr>
          <w:lang w:val="ro-RO"/>
        </w:rPr>
        <w:t xml:space="preserve">Rapoarte cu privire la </w:t>
      </w:r>
      <w:r w:rsidRPr="001F41AE">
        <w:rPr>
          <w:lang w:val="ro-RO"/>
        </w:rPr>
        <w:t>cheltuieli (</w:t>
      </w:r>
      <w:r w:rsidR="007B69BF" w:rsidRPr="001F41AE">
        <w:rPr>
          <w:lang w:val="ro-RO"/>
        </w:rPr>
        <w:t>SOE</w:t>
      </w:r>
      <w:r w:rsidRPr="001F41AE">
        <w:rPr>
          <w:lang w:val="ro-RO"/>
        </w:rPr>
        <w:t xml:space="preserve">) în conformitate cu formatele convenite cu Banca Mondială. Beneficiarii </w:t>
      </w:r>
      <w:r w:rsidR="007B69BF" w:rsidRPr="001F41AE">
        <w:rPr>
          <w:lang w:val="ro-RO"/>
        </w:rPr>
        <w:t>PÎCE</w:t>
      </w:r>
      <w:r w:rsidR="00CC1A91" w:rsidRPr="001F41AE">
        <w:rPr>
          <w:lang w:val="ro-RO"/>
        </w:rPr>
        <w:t xml:space="preserve"> </w:t>
      </w:r>
      <w:r w:rsidRPr="001F41AE">
        <w:rPr>
          <w:lang w:val="ro-RO"/>
        </w:rPr>
        <w:t>vor fi, de asemenea, obligați să utilizeze sisteme</w:t>
      </w:r>
      <w:r w:rsidR="007B69BF" w:rsidRPr="001F41AE">
        <w:rPr>
          <w:lang w:val="ro-RO"/>
        </w:rPr>
        <w:t>le</w:t>
      </w:r>
      <w:r w:rsidRPr="001F41AE">
        <w:rPr>
          <w:lang w:val="ro-RO"/>
        </w:rPr>
        <w:t xml:space="preserve"> contabile automatizate pentru păstrarea evidenței în legătură cu finanțarea proiectului.</w:t>
      </w:r>
    </w:p>
    <w:p w14:paraId="36275E83" w14:textId="77777777" w:rsidR="00696369" w:rsidRPr="001F41AE" w:rsidRDefault="007B69BF" w:rsidP="00251EB7">
      <w:pPr>
        <w:pStyle w:val="Normallist"/>
        <w:tabs>
          <w:tab w:val="left" w:pos="0"/>
        </w:tabs>
        <w:spacing w:before="288"/>
        <w:ind w:left="0" w:firstLine="0"/>
        <w:rPr>
          <w:lang w:val="ro-RO"/>
        </w:rPr>
      </w:pPr>
      <w:r w:rsidRPr="001F41AE">
        <w:rPr>
          <w:lang w:val="ro-RO"/>
        </w:rPr>
        <w:t xml:space="preserve">Raportarea către Ministerul </w:t>
      </w:r>
      <w:proofErr w:type="spellStart"/>
      <w:r w:rsidRPr="001F41AE">
        <w:rPr>
          <w:lang w:val="ro-RO"/>
        </w:rPr>
        <w:t>Finanțelorse</w:t>
      </w:r>
      <w:proofErr w:type="spellEnd"/>
      <w:r w:rsidRPr="001F41AE">
        <w:rPr>
          <w:lang w:val="ro-RO"/>
        </w:rPr>
        <w:t xml:space="preserve"> efectuează în conformitate cu calendarul stabilit și conține următoarele rapoarte:</w:t>
      </w:r>
    </w:p>
    <w:p w14:paraId="1F61943F" w14:textId="77777777" w:rsidR="00696369" w:rsidRPr="001F41AE" w:rsidRDefault="007B69BF" w:rsidP="00A82D8E">
      <w:pPr>
        <w:pStyle w:val="Listparagraf"/>
        <w:numPr>
          <w:ilvl w:val="0"/>
          <w:numId w:val="73"/>
        </w:numPr>
        <w:spacing w:before="120" w:after="120"/>
        <w:rPr>
          <w:lang w:val="ro-RO"/>
        </w:rPr>
      </w:pPr>
      <w:r w:rsidRPr="001F41AE">
        <w:rPr>
          <w:lang w:val="ro-RO"/>
        </w:rPr>
        <w:t>Raportul FD-040 privind execuția bugetară în afara sistemului trezoreriei, care se depune lunar și doar la efectuarea plăților directe;</w:t>
      </w:r>
    </w:p>
    <w:p w14:paraId="7D80EFC7" w14:textId="77777777" w:rsidR="00696369" w:rsidRPr="001F41AE" w:rsidRDefault="007B69BF" w:rsidP="00A82D8E">
      <w:pPr>
        <w:pStyle w:val="Listparagraf"/>
        <w:numPr>
          <w:ilvl w:val="0"/>
          <w:numId w:val="73"/>
        </w:numPr>
        <w:spacing w:before="120" w:after="120"/>
        <w:rPr>
          <w:lang w:val="ro-RO"/>
        </w:rPr>
      </w:pPr>
      <w:r w:rsidRPr="001F41AE">
        <w:rPr>
          <w:lang w:val="ro-RO"/>
        </w:rPr>
        <w:t>Următoarele rapoarte sunt prezentate timp de 6, 9 și 12 luni:</w:t>
      </w:r>
    </w:p>
    <w:p w14:paraId="567B9CA7" w14:textId="77777777" w:rsidR="00696369" w:rsidRPr="001F41AE" w:rsidRDefault="007B69BF" w:rsidP="00A82D8E">
      <w:pPr>
        <w:pStyle w:val="Listparagraf"/>
        <w:numPr>
          <w:ilvl w:val="0"/>
          <w:numId w:val="74"/>
        </w:numPr>
        <w:tabs>
          <w:tab w:val="left" w:pos="450"/>
        </w:tabs>
        <w:spacing w:before="120" w:after="120"/>
        <w:ind w:firstLine="540"/>
        <w:rPr>
          <w:lang w:val="ro-RO"/>
        </w:rPr>
      </w:pPr>
      <w:r w:rsidRPr="001F41AE">
        <w:rPr>
          <w:lang w:val="ro-RO"/>
        </w:rPr>
        <w:t>FD-041 “Bilanțul</w:t>
      </w:r>
      <w:r w:rsidR="00696369" w:rsidRPr="001F41AE">
        <w:rPr>
          <w:lang w:val="ro-RO"/>
        </w:rPr>
        <w:t>”;</w:t>
      </w:r>
    </w:p>
    <w:p w14:paraId="5F359A24" w14:textId="77777777" w:rsidR="00F7729B" w:rsidRPr="001F41AE" w:rsidRDefault="007B69BF" w:rsidP="00A82D8E">
      <w:pPr>
        <w:pStyle w:val="Listparagraf"/>
        <w:numPr>
          <w:ilvl w:val="0"/>
          <w:numId w:val="74"/>
        </w:numPr>
        <w:tabs>
          <w:tab w:val="left" w:pos="450"/>
        </w:tabs>
        <w:spacing w:before="120" w:after="120"/>
        <w:ind w:firstLine="540"/>
        <w:rPr>
          <w:lang w:val="ro-RO"/>
        </w:rPr>
      </w:pPr>
      <w:r w:rsidRPr="001F41AE">
        <w:rPr>
          <w:lang w:val="ro-RO"/>
        </w:rPr>
        <w:t>FD-042 “Raport privind veniturile și cheltuielile</w:t>
      </w:r>
      <w:r w:rsidR="00696369" w:rsidRPr="001F41AE">
        <w:rPr>
          <w:lang w:val="ro-RO"/>
        </w:rPr>
        <w:t>”;</w:t>
      </w:r>
    </w:p>
    <w:p w14:paraId="2667515D" w14:textId="77777777" w:rsidR="00DC0EE3" w:rsidRPr="001F41AE" w:rsidRDefault="00696369" w:rsidP="00A82D8E">
      <w:pPr>
        <w:pStyle w:val="Listparagraf"/>
        <w:numPr>
          <w:ilvl w:val="0"/>
          <w:numId w:val="74"/>
        </w:numPr>
        <w:tabs>
          <w:tab w:val="left" w:pos="450"/>
        </w:tabs>
        <w:spacing w:before="120" w:after="120"/>
        <w:ind w:firstLine="540"/>
        <w:rPr>
          <w:lang w:val="ro-RO"/>
        </w:rPr>
      </w:pPr>
      <w:r w:rsidRPr="001F41AE">
        <w:rPr>
          <w:lang w:val="ro-RO"/>
        </w:rPr>
        <w:t>FD-043</w:t>
      </w:r>
      <w:r w:rsidR="007B69BF" w:rsidRPr="001F41AE">
        <w:rPr>
          <w:lang w:val="ro-RO"/>
        </w:rPr>
        <w:t>“Raport privind fluxul de fonduri</w:t>
      </w:r>
      <w:r w:rsidRPr="001F41AE">
        <w:rPr>
          <w:lang w:val="ro-RO"/>
        </w:rPr>
        <w:t>”;</w:t>
      </w:r>
    </w:p>
    <w:p w14:paraId="64A9210B" w14:textId="77777777" w:rsidR="00696369" w:rsidRPr="001F41AE" w:rsidRDefault="00696369" w:rsidP="00A82D8E">
      <w:pPr>
        <w:pStyle w:val="Listparagraf"/>
        <w:numPr>
          <w:ilvl w:val="0"/>
          <w:numId w:val="74"/>
        </w:numPr>
        <w:tabs>
          <w:tab w:val="left" w:pos="450"/>
        </w:tabs>
        <w:spacing w:before="120" w:after="120"/>
        <w:ind w:firstLine="540"/>
        <w:rPr>
          <w:lang w:val="ro-RO"/>
        </w:rPr>
      </w:pPr>
      <w:r w:rsidRPr="001F41AE">
        <w:rPr>
          <w:lang w:val="ro-RO"/>
        </w:rPr>
        <w:t>FD-044</w:t>
      </w:r>
      <w:r w:rsidR="007B69BF" w:rsidRPr="001F41AE">
        <w:rPr>
          <w:lang w:val="ro-RO"/>
        </w:rPr>
        <w:t>“Raport privind execuția bugetară</w:t>
      </w:r>
      <w:r w:rsidRPr="001F41AE">
        <w:rPr>
          <w:lang w:val="ro-RO"/>
        </w:rPr>
        <w:t>”;</w:t>
      </w:r>
    </w:p>
    <w:p w14:paraId="47658F0B" w14:textId="77777777" w:rsidR="00696369" w:rsidRPr="001F41AE" w:rsidRDefault="00696369" w:rsidP="00A82D8E">
      <w:pPr>
        <w:pStyle w:val="Listparagraf"/>
        <w:numPr>
          <w:ilvl w:val="0"/>
          <w:numId w:val="74"/>
        </w:numPr>
        <w:tabs>
          <w:tab w:val="left" w:pos="450"/>
        </w:tabs>
        <w:spacing w:before="120" w:after="120"/>
        <w:ind w:left="1418" w:hanging="284"/>
        <w:rPr>
          <w:lang w:val="ro-RO"/>
        </w:rPr>
      </w:pPr>
      <w:r w:rsidRPr="001F41AE">
        <w:rPr>
          <w:lang w:val="ro-RO"/>
        </w:rPr>
        <w:t>FD-045</w:t>
      </w:r>
      <w:r w:rsidR="007B69BF" w:rsidRPr="001F41AE">
        <w:rPr>
          <w:lang w:val="ro-RO"/>
        </w:rPr>
        <w:t>“</w:t>
      </w:r>
      <w:r w:rsidR="00051D5E" w:rsidRPr="001F41AE">
        <w:rPr>
          <w:lang w:val="ro-RO"/>
        </w:rPr>
        <w:t>Informații privind circulația mijloacelor fixe, amortizarea mijloacelor fixe și a imobilizărilor necorporale</w:t>
      </w:r>
      <w:r w:rsidRPr="001F41AE">
        <w:rPr>
          <w:lang w:val="ro-RO"/>
        </w:rPr>
        <w:t>”;</w:t>
      </w:r>
    </w:p>
    <w:p w14:paraId="1E2D6FFD" w14:textId="77777777" w:rsidR="00696369" w:rsidRPr="001F41AE" w:rsidRDefault="00696369" w:rsidP="00A82D8E">
      <w:pPr>
        <w:pStyle w:val="Listparagraf"/>
        <w:numPr>
          <w:ilvl w:val="0"/>
          <w:numId w:val="74"/>
        </w:numPr>
        <w:tabs>
          <w:tab w:val="left" w:pos="450"/>
        </w:tabs>
        <w:spacing w:before="120" w:after="120"/>
        <w:ind w:firstLine="540"/>
        <w:rPr>
          <w:lang w:val="ro-RO"/>
        </w:rPr>
      </w:pPr>
      <w:r w:rsidRPr="001F41AE">
        <w:rPr>
          <w:lang w:val="ro-RO"/>
        </w:rPr>
        <w:t xml:space="preserve">FD-046 </w:t>
      </w:r>
      <w:r w:rsidR="007B69BF" w:rsidRPr="001F41AE">
        <w:rPr>
          <w:lang w:val="ro-RO"/>
        </w:rPr>
        <w:t>“</w:t>
      </w:r>
      <w:r w:rsidR="00051D5E" w:rsidRPr="001F41AE">
        <w:rPr>
          <w:lang w:val="ro-RO"/>
        </w:rPr>
        <w:t>Informații privind stocurile de materiale circulante și rezervele de stat</w:t>
      </w:r>
      <w:r w:rsidRPr="001F41AE">
        <w:rPr>
          <w:lang w:val="ro-RO"/>
        </w:rPr>
        <w:t xml:space="preserve">”; </w:t>
      </w:r>
    </w:p>
    <w:p w14:paraId="502E1254" w14:textId="77777777" w:rsidR="00696369" w:rsidRPr="001F41AE" w:rsidRDefault="007B69BF" w:rsidP="00A82D8E">
      <w:pPr>
        <w:pStyle w:val="Listparagraf"/>
        <w:numPr>
          <w:ilvl w:val="0"/>
          <w:numId w:val="74"/>
        </w:numPr>
        <w:tabs>
          <w:tab w:val="left" w:pos="450"/>
        </w:tabs>
        <w:spacing w:before="120" w:after="120"/>
        <w:ind w:firstLine="540"/>
        <w:rPr>
          <w:lang w:val="ro-RO"/>
        </w:rPr>
      </w:pPr>
      <w:r w:rsidRPr="001F41AE">
        <w:rPr>
          <w:lang w:val="ro-RO"/>
        </w:rPr>
        <w:t>FD-047 “</w:t>
      </w:r>
      <w:r w:rsidR="00051D5E" w:rsidRPr="001F41AE">
        <w:rPr>
          <w:lang w:val="ro-RO"/>
        </w:rPr>
        <w:t>Informații privind execuția bugetară</w:t>
      </w:r>
      <w:r w:rsidR="00696369" w:rsidRPr="001F41AE">
        <w:rPr>
          <w:lang w:val="ro-RO"/>
        </w:rPr>
        <w:t>”;</w:t>
      </w:r>
    </w:p>
    <w:p w14:paraId="1281FD0E" w14:textId="77777777" w:rsidR="00696369" w:rsidRPr="001F41AE" w:rsidRDefault="007B69BF" w:rsidP="00A82D8E">
      <w:pPr>
        <w:pStyle w:val="Listparagraf"/>
        <w:numPr>
          <w:ilvl w:val="0"/>
          <w:numId w:val="74"/>
        </w:numPr>
        <w:tabs>
          <w:tab w:val="left" w:pos="450"/>
        </w:tabs>
        <w:spacing w:before="120" w:after="120"/>
        <w:ind w:firstLine="540"/>
        <w:rPr>
          <w:lang w:val="ro-RO"/>
        </w:rPr>
      </w:pPr>
      <w:r w:rsidRPr="001F41AE">
        <w:rPr>
          <w:lang w:val="ro-RO"/>
        </w:rPr>
        <w:t>“</w:t>
      </w:r>
      <w:r w:rsidR="00051D5E" w:rsidRPr="001F41AE">
        <w:rPr>
          <w:lang w:val="ro-RO"/>
        </w:rPr>
        <w:t>Informații privind decontările cu debitorii și creditorii înregistrate în bilanț</w:t>
      </w:r>
      <w:r w:rsidR="00696369" w:rsidRPr="001F41AE">
        <w:rPr>
          <w:lang w:val="ro-RO"/>
        </w:rPr>
        <w:t>”.</w:t>
      </w:r>
    </w:p>
    <w:p w14:paraId="1FD5C214" w14:textId="47E345BD" w:rsidR="00696369" w:rsidRPr="001F41AE" w:rsidRDefault="00251EB7" w:rsidP="00251EB7">
      <w:pPr>
        <w:pStyle w:val="Normallist"/>
        <w:spacing w:before="288"/>
        <w:ind w:left="0" w:firstLine="0"/>
        <w:rPr>
          <w:lang w:val="ro-RO"/>
        </w:rPr>
      </w:pPr>
      <w:r w:rsidRPr="001F41AE">
        <w:rPr>
          <w:color w:val="000000" w:themeColor="text1"/>
          <w:lang w:val="ro-RO"/>
        </w:rPr>
        <w:t>MEC</w:t>
      </w:r>
      <w:r w:rsidR="00CC1A91" w:rsidRPr="001F41AE">
        <w:rPr>
          <w:color w:val="000000" w:themeColor="text1"/>
          <w:lang w:val="ro-RO"/>
        </w:rPr>
        <w:t xml:space="preserve"> </w:t>
      </w:r>
      <w:r w:rsidRPr="001F41AE">
        <w:rPr>
          <w:color w:val="000000" w:themeColor="text1"/>
          <w:lang w:val="ro-RO"/>
        </w:rPr>
        <w:t xml:space="preserve">va actualiza sistemul existent de contabilitate a proiectelor sau va instala unul nou într-un mod satisfăcător pentru Banca Mondială în termen de </w:t>
      </w:r>
      <w:r w:rsidRPr="001F41AE">
        <w:rPr>
          <w:b/>
          <w:color w:val="000000" w:themeColor="text1"/>
          <w:lang w:val="ro-RO"/>
        </w:rPr>
        <w:t>cel mult nouăzeci</w:t>
      </w:r>
      <w:r w:rsidR="00EA530C" w:rsidRPr="001F41AE">
        <w:rPr>
          <w:b/>
          <w:color w:val="000000" w:themeColor="text1"/>
          <w:lang w:val="ro-RO"/>
        </w:rPr>
        <w:t xml:space="preserve"> </w:t>
      </w:r>
      <w:r w:rsidRPr="001F41AE">
        <w:rPr>
          <w:b/>
          <w:color w:val="000000" w:themeColor="text1"/>
          <w:lang w:val="ro-RO"/>
        </w:rPr>
        <w:t>de zile de la Data Intrării în Vigoare a Proiectului</w:t>
      </w:r>
      <w:r w:rsidRPr="001F41AE">
        <w:rPr>
          <w:color w:val="000000" w:themeColor="text1"/>
          <w:lang w:val="ro-RO"/>
        </w:rPr>
        <w:t>.</w:t>
      </w:r>
    </w:p>
    <w:p w14:paraId="66833163" w14:textId="2894EC8F" w:rsidR="00F52421" w:rsidRPr="001F41AE" w:rsidRDefault="00251EB7" w:rsidP="00696369">
      <w:pPr>
        <w:numPr>
          <w:ilvl w:val="0"/>
          <w:numId w:val="2"/>
        </w:numPr>
        <w:autoSpaceDE w:val="0"/>
        <w:autoSpaceDN w:val="0"/>
        <w:adjustRightInd w:val="0"/>
        <w:spacing w:before="120" w:after="120"/>
        <w:ind w:left="0" w:firstLine="0"/>
        <w:jc w:val="both"/>
        <w:rPr>
          <w:lang w:val="ro-RO"/>
        </w:rPr>
      </w:pPr>
      <w:r w:rsidRPr="001F41AE">
        <w:rPr>
          <w:lang w:val="ro-RO"/>
        </w:rPr>
        <w:t xml:space="preserve">RFI trimestriale vor include cheltuielile pentru întregul Proiect și </w:t>
      </w:r>
      <w:proofErr w:type="spellStart"/>
      <w:r w:rsidRPr="001F41AE">
        <w:rPr>
          <w:lang w:val="ro-RO"/>
        </w:rPr>
        <w:t>vor</w:t>
      </w:r>
      <w:r w:rsidR="00FA7765" w:rsidRPr="001F41AE">
        <w:rPr>
          <w:lang w:val="ro-RO"/>
        </w:rPr>
        <w:t>reflecta</w:t>
      </w:r>
      <w:proofErr w:type="spellEnd"/>
      <w:r w:rsidRPr="001F41AE">
        <w:rPr>
          <w:lang w:val="ro-RO"/>
        </w:rPr>
        <w:t xml:space="preserve"> cheltuieli</w:t>
      </w:r>
      <w:r w:rsidR="00FA7765" w:rsidRPr="001F41AE">
        <w:rPr>
          <w:lang w:val="ro-RO"/>
        </w:rPr>
        <w:t>le</w:t>
      </w:r>
      <w:r w:rsidRPr="001F41AE">
        <w:rPr>
          <w:lang w:val="ro-RO"/>
        </w:rPr>
        <w:t xml:space="preserve"> pentru activitățile desfășurate de către MEC și ONDRL. RFI</w:t>
      </w:r>
      <w:r w:rsidR="00CC1A91" w:rsidRPr="001F41AE">
        <w:rPr>
          <w:lang w:val="ro-RO"/>
        </w:rPr>
        <w:t xml:space="preserve"> </w:t>
      </w:r>
      <w:r w:rsidRPr="001F41AE">
        <w:rPr>
          <w:lang w:val="ro-RO"/>
        </w:rPr>
        <w:t>vor</w:t>
      </w:r>
      <w:r w:rsidR="00CC1A91" w:rsidRPr="001F41AE">
        <w:rPr>
          <w:lang w:val="ro-RO"/>
        </w:rPr>
        <w:t xml:space="preserve"> </w:t>
      </w:r>
      <w:r w:rsidRPr="001F41AE">
        <w:rPr>
          <w:lang w:val="ro-RO"/>
        </w:rPr>
        <w:t xml:space="preserve">include informații </w:t>
      </w:r>
      <w:r w:rsidR="00FA7765" w:rsidRPr="001F41AE">
        <w:rPr>
          <w:lang w:val="ro-RO"/>
        </w:rPr>
        <w:t>după categorie</w:t>
      </w:r>
      <w:r w:rsidRPr="001F41AE">
        <w:rPr>
          <w:lang w:val="ro-RO"/>
        </w:rPr>
        <w:t xml:space="preserve"> și nivel</w:t>
      </w:r>
      <w:r w:rsidR="00FA7765" w:rsidRPr="001F41AE">
        <w:rPr>
          <w:lang w:val="ro-RO"/>
        </w:rPr>
        <w:t>ul</w:t>
      </w:r>
      <w:r w:rsidRPr="001F41AE">
        <w:rPr>
          <w:lang w:val="ro-RO"/>
        </w:rPr>
        <w:t xml:space="preserve"> d</w:t>
      </w:r>
      <w:r w:rsidR="00FA7765" w:rsidRPr="001F41AE">
        <w:rPr>
          <w:lang w:val="ro-RO"/>
        </w:rPr>
        <w:t>e activitate, surse și utilizarea</w:t>
      </w:r>
      <w:r w:rsidR="00EA530C" w:rsidRPr="001F41AE">
        <w:rPr>
          <w:lang w:val="ro-RO"/>
        </w:rPr>
        <w:t xml:space="preserve"> </w:t>
      </w:r>
      <w:r w:rsidR="00FA7765" w:rsidRPr="001F41AE">
        <w:rPr>
          <w:lang w:val="ro-RO"/>
        </w:rPr>
        <w:t>resurselor</w:t>
      </w:r>
      <w:r w:rsidRPr="001F41AE">
        <w:rPr>
          <w:lang w:val="ro-RO"/>
        </w:rPr>
        <w:t xml:space="preserve">, precum și o reconciliere a Conturilor desemnate. </w:t>
      </w:r>
      <w:r w:rsidR="00FA7765" w:rsidRPr="001F41AE">
        <w:rPr>
          <w:lang w:val="ro-RO"/>
        </w:rPr>
        <w:t>ONDRL</w:t>
      </w:r>
      <w:r w:rsidR="00CC1A91" w:rsidRPr="001F41AE">
        <w:rPr>
          <w:lang w:val="ro-RO"/>
        </w:rPr>
        <w:t xml:space="preserve"> </w:t>
      </w:r>
      <w:r w:rsidRPr="001F41AE">
        <w:rPr>
          <w:lang w:val="ro-RO"/>
        </w:rPr>
        <w:t>va</w:t>
      </w:r>
      <w:r w:rsidR="00CC1A91" w:rsidRPr="001F41AE">
        <w:rPr>
          <w:lang w:val="ro-RO"/>
        </w:rPr>
        <w:t xml:space="preserve"> </w:t>
      </w:r>
      <w:r w:rsidR="00FA7765" w:rsidRPr="001F41AE">
        <w:rPr>
          <w:lang w:val="ro-RO"/>
        </w:rPr>
        <w:t xml:space="preserve">prezenta MEC </w:t>
      </w:r>
      <w:r w:rsidRPr="001F41AE">
        <w:rPr>
          <w:lang w:val="ro-RO"/>
        </w:rPr>
        <w:t xml:space="preserve">(specialist </w:t>
      </w:r>
      <w:r w:rsidR="00FA7765" w:rsidRPr="001F41AE">
        <w:rPr>
          <w:lang w:val="ro-RO"/>
        </w:rPr>
        <w:t>în managementul financiar) pentru consolidare informația financiară trimestrială</w:t>
      </w:r>
      <w:r w:rsidR="00CC1A91" w:rsidRPr="001F41AE">
        <w:rPr>
          <w:lang w:val="ro-RO"/>
        </w:rPr>
        <w:t xml:space="preserve"> </w:t>
      </w:r>
      <w:r w:rsidR="00FA7765" w:rsidRPr="001F41AE">
        <w:rPr>
          <w:lang w:val="ro-RO"/>
        </w:rPr>
        <w:t>privind</w:t>
      </w:r>
      <w:r w:rsidR="00CC1A91" w:rsidRPr="001F41AE">
        <w:rPr>
          <w:lang w:val="ro-RO"/>
        </w:rPr>
        <w:t xml:space="preserve"> </w:t>
      </w:r>
      <w:r w:rsidR="00FA7765" w:rsidRPr="001F41AE">
        <w:rPr>
          <w:lang w:val="ro-RO"/>
        </w:rPr>
        <w:t>resursele financiare utilizate</w:t>
      </w:r>
      <w:r w:rsidRPr="001F41AE">
        <w:rPr>
          <w:lang w:val="ro-RO"/>
        </w:rPr>
        <w:t xml:space="preserve"> în conformitate cu </w:t>
      </w:r>
      <w:r w:rsidR="00FA7765" w:rsidRPr="001F41AE">
        <w:rPr>
          <w:lang w:val="ro-RO"/>
        </w:rPr>
        <w:t xml:space="preserve">Părțile </w:t>
      </w:r>
      <w:r w:rsidRPr="001F41AE">
        <w:rPr>
          <w:lang w:val="ro-RO"/>
        </w:rPr>
        <w:t>2.2 și 2.3 și 3.2 (b), în cel mult 30 de zile de la sfârșitul trimestrului de raportare. Informațiile vor fi exprimate în EUR și USD, în strictă corespondență cu sursa de finanțare.</w:t>
      </w:r>
    </w:p>
    <w:p w14:paraId="520A7EAD" w14:textId="358519B4" w:rsidR="00696369" w:rsidRPr="001F41AE" w:rsidRDefault="00A52908" w:rsidP="009A691A">
      <w:pPr>
        <w:pStyle w:val="Normallist"/>
        <w:spacing w:before="288"/>
        <w:ind w:left="0" w:firstLine="0"/>
        <w:rPr>
          <w:lang w:val="ro-RO"/>
        </w:rPr>
      </w:pPr>
      <w:r w:rsidRPr="001F41AE">
        <w:rPr>
          <w:lang w:val="ro-RO"/>
        </w:rPr>
        <w:t xml:space="preserve">Rapoartele, care includ </w:t>
      </w:r>
      <w:r w:rsidR="00C63BEA" w:rsidRPr="001F41AE">
        <w:rPr>
          <w:lang w:val="ro-RO"/>
        </w:rPr>
        <w:t>Declarația privind</w:t>
      </w:r>
      <w:r w:rsidR="00CC1A91" w:rsidRPr="001F41AE">
        <w:rPr>
          <w:lang w:val="ro-RO"/>
        </w:rPr>
        <w:t xml:space="preserve"> </w:t>
      </w:r>
      <w:r w:rsidR="00C63BEA" w:rsidRPr="001F41AE">
        <w:rPr>
          <w:lang w:val="ro-RO"/>
        </w:rPr>
        <w:t>Sursele</w:t>
      </w:r>
      <w:r w:rsidR="00CC1A91" w:rsidRPr="001F41AE">
        <w:rPr>
          <w:lang w:val="ro-RO"/>
        </w:rPr>
        <w:t xml:space="preserve"> </w:t>
      </w:r>
      <w:r w:rsidRPr="001F41AE">
        <w:rPr>
          <w:lang w:val="ro-RO"/>
        </w:rPr>
        <w:t xml:space="preserve">și </w:t>
      </w:r>
      <w:r w:rsidR="00C63BEA" w:rsidRPr="001F41AE">
        <w:rPr>
          <w:lang w:val="ro-RO"/>
        </w:rPr>
        <w:t>Utilizarea</w:t>
      </w:r>
      <w:r w:rsidR="00CC1A91" w:rsidRPr="001F41AE">
        <w:rPr>
          <w:lang w:val="ro-RO"/>
        </w:rPr>
        <w:t xml:space="preserve"> </w:t>
      </w:r>
      <w:r w:rsidRPr="001F41AE">
        <w:rPr>
          <w:lang w:val="ro-RO"/>
        </w:rPr>
        <w:t xml:space="preserve">resurselor, </w:t>
      </w:r>
      <w:r w:rsidR="00C63BEA" w:rsidRPr="001F41AE">
        <w:rPr>
          <w:lang w:val="ro-RO"/>
        </w:rPr>
        <w:t xml:space="preserve">Utilizările </w:t>
      </w:r>
      <w:r w:rsidRPr="001F41AE">
        <w:rPr>
          <w:lang w:val="ro-RO"/>
        </w:rPr>
        <w:t xml:space="preserve">resurselor pe </w:t>
      </w:r>
      <w:r w:rsidR="00C63BEA" w:rsidRPr="001F41AE">
        <w:rPr>
          <w:lang w:val="ro-RO"/>
        </w:rPr>
        <w:t xml:space="preserve">Activități </w:t>
      </w:r>
      <w:r w:rsidRPr="001F41AE">
        <w:rPr>
          <w:lang w:val="ro-RO"/>
        </w:rPr>
        <w:t xml:space="preserve">ale </w:t>
      </w:r>
      <w:r w:rsidR="00C63BEA" w:rsidRPr="001F41AE">
        <w:rPr>
          <w:lang w:val="ro-RO"/>
        </w:rPr>
        <w:t xml:space="preserve">Proiectului </w:t>
      </w:r>
      <w:r w:rsidRPr="001F41AE">
        <w:rPr>
          <w:lang w:val="ro-RO"/>
        </w:rPr>
        <w:t>(Componente și Categorii de cheltuieli), situația Contului desemnat (DA), Bilanțul și defalcarea transferurilor și a cheltuielilor efective pe</w:t>
      </w:r>
      <w:r w:rsidR="00C63BEA" w:rsidRPr="001F41AE">
        <w:rPr>
          <w:lang w:val="ro-RO"/>
        </w:rPr>
        <w:t>r</w:t>
      </w:r>
      <w:r w:rsidRPr="001F41AE">
        <w:rPr>
          <w:lang w:val="ro-RO"/>
        </w:rPr>
        <w:t xml:space="preserve"> beneficiar al </w:t>
      </w:r>
      <w:r w:rsidR="00C63BEA" w:rsidRPr="001F41AE">
        <w:rPr>
          <w:lang w:val="ro-RO"/>
        </w:rPr>
        <w:t>proiectului PÎCE</w:t>
      </w:r>
      <w:r w:rsidRPr="001F41AE">
        <w:rPr>
          <w:lang w:val="ro-RO"/>
        </w:rPr>
        <w:t xml:space="preserve">, sunt prezentate Băncii Mondiale în termen de 45 de zile de la sfârșitul fiecărui trimestru, primele rapoarte din cadrul proiectului propus fiind prezentate după </w:t>
      </w:r>
      <w:r w:rsidR="000E5297" w:rsidRPr="001F41AE">
        <w:rPr>
          <w:lang w:val="ro-RO"/>
        </w:rPr>
        <w:t>încheierea</w:t>
      </w:r>
      <w:r w:rsidRPr="001F41AE">
        <w:rPr>
          <w:lang w:val="ro-RO"/>
        </w:rPr>
        <w:t xml:space="preserve"> primului trimestru complet după plata inițială. Proiectele de formate ale acestor R</w:t>
      </w:r>
      <w:r w:rsidR="000E5297" w:rsidRPr="001F41AE">
        <w:rPr>
          <w:lang w:val="ro-RO"/>
        </w:rPr>
        <w:t xml:space="preserve">apoarte </w:t>
      </w:r>
      <w:r w:rsidRPr="001F41AE">
        <w:rPr>
          <w:lang w:val="ro-RO"/>
        </w:rPr>
        <w:t>F</w:t>
      </w:r>
      <w:r w:rsidR="000E5297" w:rsidRPr="001F41AE">
        <w:rPr>
          <w:lang w:val="ro-RO"/>
        </w:rPr>
        <w:t xml:space="preserve">inanciare </w:t>
      </w:r>
      <w:r w:rsidRPr="001F41AE">
        <w:rPr>
          <w:lang w:val="ro-RO"/>
        </w:rPr>
        <w:t>I</w:t>
      </w:r>
      <w:r w:rsidR="000E5297" w:rsidRPr="001F41AE">
        <w:rPr>
          <w:lang w:val="ro-RO"/>
        </w:rPr>
        <w:t>nterimare</w:t>
      </w:r>
      <w:r w:rsidRPr="001F41AE">
        <w:rPr>
          <w:lang w:val="ro-RO"/>
        </w:rPr>
        <w:t xml:space="preserve"> sunt definite în MOP (a se vedea </w:t>
      </w:r>
      <w:r w:rsidR="000E5297" w:rsidRPr="001F41AE">
        <w:rPr>
          <w:lang w:val="ro-RO"/>
        </w:rPr>
        <w:t xml:space="preserve">Anexa </w:t>
      </w:r>
      <w:r w:rsidRPr="001F41AE">
        <w:rPr>
          <w:lang w:val="ro-RO"/>
        </w:rPr>
        <w:t>12).</w:t>
      </w:r>
    </w:p>
    <w:p w14:paraId="77AA9946" w14:textId="6CDD9F66" w:rsidR="00696369" w:rsidRPr="001F41AE" w:rsidRDefault="00041459" w:rsidP="009B0F85">
      <w:pPr>
        <w:pStyle w:val="Normallist"/>
        <w:spacing w:before="288"/>
        <w:ind w:left="0" w:firstLine="0"/>
        <w:rPr>
          <w:lang w:val="ro-RO"/>
        </w:rPr>
      </w:pPr>
      <w:r w:rsidRPr="001F41AE">
        <w:rPr>
          <w:lang w:val="ro-RO"/>
        </w:rPr>
        <w:t xml:space="preserve">Beneficiarii </w:t>
      </w:r>
      <w:r w:rsidR="00C516F4" w:rsidRPr="001F41AE">
        <w:rPr>
          <w:lang w:val="ro-RO"/>
        </w:rPr>
        <w:t xml:space="preserve">proiectului </w:t>
      </w:r>
      <w:r w:rsidRPr="001F41AE">
        <w:rPr>
          <w:lang w:val="ro-RO"/>
        </w:rPr>
        <w:t>PÎCE</w:t>
      </w:r>
      <w:r w:rsidR="00CC1A91" w:rsidRPr="001F41AE">
        <w:rPr>
          <w:lang w:val="ro-RO"/>
        </w:rPr>
        <w:t xml:space="preserve"> </w:t>
      </w:r>
      <w:r w:rsidR="00C516F4" w:rsidRPr="001F41AE">
        <w:rPr>
          <w:lang w:val="ro-RO"/>
        </w:rPr>
        <w:t>vor</w:t>
      </w:r>
      <w:r w:rsidR="00CC1A91" w:rsidRPr="001F41AE">
        <w:rPr>
          <w:lang w:val="ro-RO"/>
        </w:rPr>
        <w:t xml:space="preserve"> </w:t>
      </w:r>
      <w:r w:rsidR="00C516F4" w:rsidRPr="001F41AE">
        <w:rPr>
          <w:lang w:val="ro-RO"/>
        </w:rPr>
        <w:t>raporta</w:t>
      </w:r>
      <w:r w:rsidR="00CC1A91" w:rsidRPr="001F41AE">
        <w:rPr>
          <w:lang w:val="ro-RO"/>
        </w:rPr>
        <w:t xml:space="preserve"> </w:t>
      </w:r>
      <w:r w:rsidR="00C516F4" w:rsidRPr="001F41AE">
        <w:rPr>
          <w:lang w:val="ro-RO"/>
        </w:rPr>
        <w:t>Echipei de Management al Proiectului</w:t>
      </w:r>
      <w:r w:rsidRPr="001F41AE">
        <w:rPr>
          <w:lang w:val="ro-RO"/>
        </w:rPr>
        <w:t xml:space="preserve"> prin Coordonatorul proiectului și Responsabilul PÎCE</w:t>
      </w:r>
      <w:r w:rsidR="00CC1A91" w:rsidRPr="001F41AE">
        <w:rPr>
          <w:lang w:val="ro-RO"/>
        </w:rPr>
        <w:t xml:space="preserve"> </w:t>
      </w:r>
      <w:r w:rsidR="00C516F4" w:rsidRPr="001F41AE">
        <w:rPr>
          <w:lang w:val="ro-RO"/>
        </w:rPr>
        <w:t>despre</w:t>
      </w:r>
      <w:r w:rsidRPr="001F41AE">
        <w:rPr>
          <w:lang w:val="ro-RO"/>
        </w:rPr>
        <w:t xml:space="preserve"> executarea bugetelor lor în conformitate cu formatele și termenii definiți în </w:t>
      </w:r>
      <w:r w:rsidR="00C516F4" w:rsidRPr="001F41AE">
        <w:rPr>
          <w:lang w:val="ro-RO"/>
        </w:rPr>
        <w:t>MOP</w:t>
      </w:r>
      <w:r w:rsidR="00CC1A91" w:rsidRPr="001F41AE">
        <w:rPr>
          <w:lang w:val="ro-RO"/>
        </w:rPr>
        <w:t xml:space="preserve"> </w:t>
      </w:r>
      <w:r w:rsidR="00C516F4" w:rsidRPr="001F41AE">
        <w:rPr>
          <w:lang w:val="ro-RO"/>
        </w:rPr>
        <w:t>al</w:t>
      </w:r>
      <w:r w:rsidR="00CC1A91" w:rsidRPr="001F41AE">
        <w:rPr>
          <w:lang w:val="ro-RO"/>
        </w:rPr>
        <w:t xml:space="preserve"> </w:t>
      </w:r>
      <w:r w:rsidRPr="001F41AE">
        <w:rPr>
          <w:lang w:val="ro-RO"/>
        </w:rPr>
        <w:t>PÎCE.</w:t>
      </w:r>
    </w:p>
    <w:p w14:paraId="66C6F7E1" w14:textId="088FCD5F" w:rsidR="00F7729B" w:rsidRPr="001F41AE" w:rsidRDefault="00B140E8" w:rsidP="00F7729B">
      <w:pPr>
        <w:pStyle w:val="MainParawithChapter"/>
        <w:numPr>
          <w:ilvl w:val="0"/>
          <w:numId w:val="0"/>
        </w:numPr>
        <w:spacing w:before="240"/>
        <w:rPr>
          <w:b/>
          <w:i/>
          <w:color w:val="000000"/>
          <w:u w:val="single"/>
          <w:lang w:val="ro-RO"/>
        </w:rPr>
      </w:pPr>
      <w:bookmarkStart w:id="25" w:name="_Toc46426585"/>
      <w:bookmarkStart w:id="26" w:name="_Toc46426834"/>
      <w:bookmarkStart w:id="27" w:name="_Toc46427787"/>
      <w:bookmarkStart w:id="28" w:name="_Toc46428030"/>
      <w:bookmarkStart w:id="29" w:name="_Toc152243215"/>
      <w:r w:rsidRPr="001F41AE">
        <w:rPr>
          <w:b/>
          <w:i/>
          <w:color w:val="000000"/>
          <w:u w:val="single"/>
          <w:lang w:val="ro-RO"/>
        </w:rPr>
        <w:lastRenderedPageBreak/>
        <w:t>Controlul</w:t>
      </w:r>
      <w:r w:rsidR="00CE4C30" w:rsidRPr="001F41AE">
        <w:rPr>
          <w:b/>
          <w:i/>
          <w:color w:val="000000"/>
          <w:u w:val="single"/>
          <w:lang w:val="ro-RO"/>
        </w:rPr>
        <w:t xml:space="preserve"> </w:t>
      </w:r>
      <w:r w:rsidRPr="001F41AE">
        <w:rPr>
          <w:b/>
          <w:i/>
          <w:color w:val="000000"/>
          <w:u w:val="single"/>
          <w:lang w:val="ro-RO"/>
        </w:rPr>
        <w:t>Intern</w:t>
      </w:r>
      <w:bookmarkEnd w:id="25"/>
      <w:bookmarkEnd w:id="26"/>
      <w:bookmarkEnd w:id="27"/>
      <w:bookmarkEnd w:id="28"/>
      <w:bookmarkEnd w:id="29"/>
    </w:p>
    <w:p w14:paraId="7A2070D7" w14:textId="77777777" w:rsidR="00681C6D" w:rsidRPr="001F41AE" w:rsidRDefault="00B140E8" w:rsidP="003E72D2">
      <w:pPr>
        <w:pStyle w:val="MainParawithChapter"/>
        <w:numPr>
          <w:ilvl w:val="0"/>
          <w:numId w:val="0"/>
        </w:numPr>
        <w:spacing w:before="240"/>
        <w:jc w:val="both"/>
        <w:rPr>
          <w:b/>
          <w:color w:val="000000"/>
          <w:lang w:val="ro-RO"/>
        </w:rPr>
      </w:pPr>
      <w:r w:rsidRPr="001F41AE">
        <w:rPr>
          <w:lang w:val="ro-RO"/>
        </w:rPr>
        <w:t>Sistemul de control intern urmărește: (i) să protejeze integritatea intelectuală și materială a proiectului din toate punctele de vedere; (ii) să garanteze că toate înregistrările sunt cuprinzătoare, corecte și în siguranță; (iii) să se asigure că proiectul este capabil să elaboreze situații financiare exacte; și (iv) să ia măsuri de precauție rezonabile și adecvate pentru a se proteja împotriva situațiilor de urgență previzibile.</w:t>
      </w:r>
    </w:p>
    <w:p w14:paraId="4995DCD8" w14:textId="77777777" w:rsidR="00681C6D" w:rsidRPr="001F41AE" w:rsidRDefault="004D1032" w:rsidP="00681C6D">
      <w:pPr>
        <w:tabs>
          <w:tab w:val="right" w:leader="dot" w:pos="9020"/>
        </w:tabs>
        <w:jc w:val="both"/>
        <w:rPr>
          <w:lang w:val="ro-RO"/>
        </w:rPr>
      </w:pPr>
      <w:r w:rsidRPr="001F41AE">
        <w:rPr>
          <w:lang w:val="ro-RO"/>
        </w:rPr>
        <w:t>În cadrul proiectului vor fi aplicate următoarele proceduri de control intern</w:t>
      </w:r>
      <w:r w:rsidR="00681C6D" w:rsidRPr="001F41AE">
        <w:rPr>
          <w:lang w:val="ro-RO"/>
        </w:rPr>
        <w:t>:</w:t>
      </w:r>
    </w:p>
    <w:p w14:paraId="15462450" w14:textId="77777777" w:rsidR="00681C6D" w:rsidRPr="001F41AE" w:rsidRDefault="00681C6D" w:rsidP="00681C6D">
      <w:pPr>
        <w:tabs>
          <w:tab w:val="right" w:leader="dot" w:pos="9020"/>
        </w:tabs>
        <w:jc w:val="both"/>
        <w:rPr>
          <w:lang w:val="ro-RO"/>
        </w:rPr>
      </w:pPr>
    </w:p>
    <w:p w14:paraId="3EEBBC5F" w14:textId="77777777" w:rsidR="00681C6D" w:rsidRPr="001F41AE" w:rsidRDefault="00FD0E18" w:rsidP="00490697">
      <w:pPr>
        <w:pStyle w:val="Listparagraf"/>
        <w:numPr>
          <w:ilvl w:val="0"/>
          <w:numId w:val="76"/>
        </w:numPr>
        <w:suppressAutoHyphens/>
        <w:spacing w:afterLines="120" w:after="288"/>
        <w:contextualSpacing/>
        <w:jc w:val="both"/>
        <w:rPr>
          <w:lang w:val="ro-RO"/>
        </w:rPr>
      </w:pPr>
      <w:r w:rsidRPr="001F41AE">
        <w:rPr>
          <w:lang w:val="ro-RO"/>
        </w:rPr>
        <w:t xml:space="preserve">Verificarea documentelor depuse pentru plată (exhaustivitatea și autenticitatea detaliilor, reconcilierea cu prevederile </w:t>
      </w:r>
      <w:r w:rsidR="00991279" w:rsidRPr="001F41AE">
        <w:rPr>
          <w:lang w:val="ro-RO"/>
        </w:rPr>
        <w:t xml:space="preserve">privind plata ale </w:t>
      </w:r>
      <w:r w:rsidRPr="001F41AE">
        <w:rPr>
          <w:lang w:val="ro-RO"/>
        </w:rPr>
        <w:t>contractului, categoria de cheltuieli și componenta);</w:t>
      </w:r>
    </w:p>
    <w:p w14:paraId="74A661E6" w14:textId="77777777" w:rsidR="00681C6D" w:rsidRPr="001F41AE" w:rsidRDefault="00991279" w:rsidP="00490697">
      <w:pPr>
        <w:pStyle w:val="Listparagraf"/>
        <w:numPr>
          <w:ilvl w:val="0"/>
          <w:numId w:val="76"/>
        </w:numPr>
        <w:suppressAutoHyphens/>
        <w:spacing w:afterLines="120" w:after="288"/>
        <w:contextualSpacing/>
        <w:jc w:val="both"/>
        <w:rPr>
          <w:lang w:val="ro-RO"/>
        </w:rPr>
      </w:pPr>
      <w:r w:rsidRPr="001F41AE">
        <w:rPr>
          <w:lang w:val="ro-RO"/>
        </w:rPr>
        <w:t>Verificarea integralității evidenței contabile și a documentelor la intrarea în sistemul 1C (categoria, componentul, procentul, termenii, plafonul, programele de plată în cadrul contractului, documentele justificative, semnăturile);</w:t>
      </w:r>
    </w:p>
    <w:p w14:paraId="2E06A925" w14:textId="77777777" w:rsidR="00681C6D" w:rsidRPr="001F41AE" w:rsidRDefault="00AE1E67" w:rsidP="00490697">
      <w:pPr>
        <w:pStyle w:val="Listparagraf"/>
        <w:numPr>
          <w:ilvl w:val="0"/>
          <w:numId w:val="76"/>
        </w:numPr>
        <w:suppressAutoHyphens/>
        <w:spacing w:afterLines="120" w:after="288"/>
        <w:contextualSpacing/>
        <w:jc w:val="both"/>
        <w:rPr>
          <w:lang w:val="ro-RO"/>
        </w:rPr>
      </w:pPr>
      <w:r w:rsidRPr="001F41AE">
        <w:rPr>
          <w:lang w:val="ro-RO"/>
        </w:rPr>
        <w:t xml:space="preserve">Aprobarea documentelor de către persoanele autorizate și </w:t>
      </w:r>
      <w:r w:rsidR="0065191F" w:rsidRPr="001F41AE">
        <w:rPr>
          <w:lang w:val="ro-RO"/>
        </w:rPr>
        <w:t xml:space="preserve">Directorul </w:t>
      </w:r>
      <w:r w:rsidRPr="001F41AE">
        <w:rPr>
          <w:lang w:val="ro-RO"/>
        </w:rPr>
        <w:t>proiect</w:t>
      </w:r>
      <w:r w:rsidR="0065191F" w:rsidRPr="001F41AE">
        <w:rPr>
          <w:lang w:val="ro-RO"/>
        </w:rPr>
        <w:t>ului</w:t>
      </w:r>
      <w:r w:rsidRPr="001F41AE">
        <w:rPr>
          <w:lang w:val="ro-RO"/>
        </w:rPr>
        <w:t>;</w:t>
      </w:r>
    </w:p>
    <w:p w14:paraId="5093BC31" w14:textId="77777777" w:rsidR="00681C6D" w:rsidRPr="001F41AE" w:rsidRDefault="0065191F" w:rsidP="00490697">
      <w:pPr>
        <w:pStyle w:val="Listparagraf"/>
        <w:numPr>
          <w:ilvl w:val="0"/>
          <w:numId w:val="76"/>
        </w:numPr>
        <w:suppressAutoHyphens/>
        <w:spacing w:afterLines="120" w:after="288"/>
        <w:contextualSpacing/>
        <w:jc w:val="both"/>
        <w:rPr>
          <w:lang w:val="ro-RO"/>
        </w:rPr>
      </w:pPr>
      <w:r w:rsidRPr="001F41AE">
        <w:rPr>
          <w:lang w:val="ro-RO"/>
        </w:rPr>
        <w:t>Întocmirea unei Cereri de plată cuprinzând toate documentele justificative necesare pentru semnare și avizare;</w:t>
      </w:r>
    </w:p>
    <w:p w14:paraId="4EA79624" w14:textId="77777777" w:rsidR="00681C6D" w:rsidRPr="001F41AE" w:rsidRDefault="00135721" w:rsidP="00490697">
      <w:pPr>
        <w:pStyle w:val="Listparagraf"/>
        <w:numPr>
          <w:ilvl w:val="0"/>
          <w:numId w:val="76"/>
        </w:numPr>
        <w:suppressAutoHyphens/>
        <w:spacing w:afterLines="120" w:after="288"/>
        <w:contextualSpacing/>
        <w:jc w:val="both"/>
        <w:rPr>
          <w:lang w:val="ro-RO"/>
        </w:rPr>
      </w:pPr>
      <w:r w:rsidRPr="001F41AE">
        <w:rPr>
          <w:lang w:val="ro-RO"/>
        </w:rPr>
        <w:t xml:space="preserve">Verificarea lunară a decontării reciproce a conturilor cu debitorii și creditorii cu privire la sumele </w:t>
      </w:r>
      <w:r w:rsidR="00286424" w:rsidRPr="001F41AE">
        <w:rPr>
          <w:lang w:val="ro-RO"/>
        </w:rPr>
        <w:t>raportate</w:t>
      </w:r>
      <w:r w:rsidRPr="001F41AE">
        <w:rPr>
          <w:lang w:val="ro-RO"/>
        </w:rPr>
        <w:t xml:space="preserve"> și în avans;</w:t>
      </w:r>
    </w:p>
    <w:p w14:paraId="0E37C3F7" w14:textId="7443FEC4" w:rsidR="00C75B8D" w:rsidRPr="001F41AE" w:rsidRDefault="002526E0" w:rsidP="00490697">
      <w:pPr>
        <w:pStyle w:val="Listparagraf"/>
        <w:numPr>
          <w:ilvl w:val="0"/>
          <w:numId w:val="76"/>
        </w:numPr>
        <w:suppressAutoHyphens/>
        <w:spacing w:afterLines="120" w:after="288"/>
        <w:contextualSpacing/>
        <w:jc w:val="both"/>
        <w:rPr>
          <w:lang w:val="ro-RO"/>
        </w:rPr>
      </w:pPr>
      <w:r w:rsidRPr="001F41AE">
        <w:rPr>
          <w:lang w:val="ro-RO"/>
        </w:rPr>
        <w:t xml:space="preserve">Reconcilierea lunară a contabilității proiectului cu </w:t>
      </w:r>
      <w:proofErr w:type="spellStart"/>
      <w:r w:rsidRPr="001F41AE">
        <w:rPr>
          <w:lang w:val="ro-RO"/>
        </w:rPr>
        <w:t>Rapoartelecu</w:t>
      </w:r>
      <w:proofErr w:type="spellEnd"/>
      <w:r w:rsidRPr="001F41AE">
        <w:rPr>
          <w:lang w:val="ro-RO"/>
        </w:rPr>
        <w:t xml:space="preserve"> privire la cheltuieli (SOE), soldurile conturilor bancare și datele de pe site-ul web Client </w:t>
      </w:r>
      <w:proofErr w:type="spellStart"/>
      <w:r w:rsidRPr="001F41AE">
        <w:rPr>
          <w:lang w:val="ro-RO"/>
        </w:rPr>
        <w:t>Connection</w:t>
      </w:r>
      <w:proofErr w:type="spellEnd"/>
      <w:r w:rsidR="00EA530C" w:rsidRPr="001F41AE">
        <w:rPr>
          <w:lang w:val="ro-RO"/>
        </w:rPr>
        <w:t xml:space="preserve"> </w:t>
      </w:r>
      <w:r w:rsidRPr="001F41AE">
        <w:rPr>
          <w:lang w:val="ro-RO"/>
        </w:rPr>
        <w:t>al Băncii Mondiale (http://clientconnection.workdbank.org);</w:t>
      </w:r>
    </w:p>
    <w:p w14:paraId="0C6588E4" w14:textId="4A8B3A03" w:rsidR="00C75B8D" w:rsidRPr="001F41AE" w:rsidRDefault="00C7274E" w:rsidP="00490697">
      <w:pPr>
        <w:pStyle w:val="Listparagraf"/>
        <w:numPr>
          <w:ilvl w:val="0"/>
          <w:numId w:val="76"/>
        </w:numPr>
        <w:suppressAutoHyphens/>
        <w:spacing w:afterLines="120" w:after="288"/>
        <w:contextualSpacing/>
        <w:jc w:val="both"/>
        <w:rPr>
          <w:b/>
          <w:bCs/>
          <w:lang w:val="ro-RO"/>
        </w:rPr>
      </w:pPr>
      <w:r w:rsidRPr="001F41AE">
        <w:rPr>
          <w:lang w:val="ro-RO"/>
        </w:rPr>
        <w:t>Supravegherea periodică privind respectarea</w:t>
      </w:r>
      <w:r w:rsidR="00CE4C30" w:rsidRPr="001F41AE">
        <w:rPr>
          <w:lang w:val="ro-RO"/>
        </w:rPr>
        <w:t xml:space="preserve"> </w:t>
      </w:r>
      <w:r w:rsidRPr="001F41AE">
        <w:rPr>
          <w:lang w:val="ro-RO"/>
        </w:rPr>
        <w:t>bugetului</w:t>
      </w:r>
      <w:r w:rsidR="00CE4C30" w:rsidRPr="001F41AE">
        <w:rPr>
          <w:lang w:val="ro-RO"/>
        </w:rPr>
        <w:t xml:space="preserve"> </w:t>
      </w:r>
      <w:r w:rsidRPr="001F41AE">
        <w:rPr>
          <w:lang w:val="ro-RO"/>
        </w:rPr>
        <w:t>conform categoriilor proiectului și al componentelor referitoare la cheltuieli;</w:t>
      </w:r>
    </w:p>
    <w:p w14:paraId="2E41421C" w14:textId="77777777" w:rsidR="00C75B8D" w:rsidRPr="001F41AE" w:rsidRDefault="00AB3982" w:rsidP="00490697">
      <w:pPr>
        <w:pStyle w:val="Listparagraf"/>
        <w:numPr>
          <w:ilvl w:val="0"/>
          <w:numId w:val="76"/>
        </w:numPr>
        <w:suppressAutoHyphens/>
        <w:spacing w:afterLines="120" w:after="288"/>
        <w:contextualSpacing/>
        <w:jc w:val="both"/>
        <w:rPr>
          <w:lang w:val="ro-RO"/>
        </w:rPr>
      </w:pPr>
      <w:r w:rsidRPr="001F41AE">
        <w:rPr>
          <w:lang w:val="ro-RO"/>
        </w:rPr>
        <w:t xml:space="preserve">Dezvoltarea unui Registru de Active Fixe pentru a ține evidența tuturor activelor achiziționate în cadrul proiectului. Înregistrările mijloacelor fixe vor include: (i) numărul </w:t>
      </w:r>
      <w:r w:rsidR="00C06C03" w:rsidRPr="001F41AE">
        <w:rPr>
          <w:lang w:val="ro-RO"/>
        </w:rPr>
        <w:t>de referință a</w:t>
      </w:r>
      <w:r w:rsidRPr="001F41AE">
        <w:rPr>
          <w:lang w:val="ro-RO"/>
        </w:rPr>
        <w:t xml:space="preserve"> mijloacelor fixe; (ii) modelul, tipul și specificațiile de bază; (iii) data achiziției; (iv) costurile achiziție</w:t>
      </w:r>
      <w:r w:rsidR="00C06C03" w:rsidRPr="001F41AE">
        <w:rPr>
          <w:lang w:val="ro-RO"/>
        </w:rPr>
        <w:t>i</w:t>
      </w:r>
      <w:r w:rsidRPr="001F41AE">
        <w:rPr>
          <w:lang w:val="ro-RO"/>
        </w:rPr>
        <w:t>; (v) locația în care se află; și (vi) numele angajaților care le folosesc efectiv;</w:t>
      </w:r>
    </w:p>
    <w:p w14:paraId="1891F741" w14:textId="77777777" w:rsidR="00C75B8D" w:rsidRPr="001F41AE" w:rsidRDefault="00F80A3C" w:rsidP="00490697">
      <w:pPr>
        <w:pStyle w:val="Listparagraf"/>
        <w:numPr>
          <w:ilvl w:val="0"/>
          <w:numId w:val="76"/>
        </w:numPr>
        <w:suppressAutoHyphens/>
        <w:spacing w:afterLines="120" w:after="288"/>
        <w:contextualSpacing/>
        <w:jc w:val="both"/>
        <w:rPr>
          <w:lang w:val="ro-RO"/>
        </w:rPr>
      </w:pPr>
      <w:r w:rsidRPr="001F41AE">
        <w:rPr>
          <w:lang w:val="ro-RO"/>
        </w:rPr>
        <w:t>Crearea copiilor de rezervă ale datelor contabile</w:t>
      </w:r>
      <w:r w:rsidR="00681C6D" w:rsidRPr="001F41AE">
        <w:rPr>
          <w:lang w:val="ro-RO"/>
        </w:rPr>
        <w:t>;</w:t>
      </w:r>
    </w:p>
    <w:p w14:paraId="32C72C3D" w14:textId="77777777" w:rsidR="00C75B8D" w:rsidRPr="001F41AE" w:rsidRDefault="00F80A3C" w:rsidP="00490697">
      <w:pPr>
        <w:pStyle w:val="Listparagraf"/>
        <w:numPr>
          <w:ilvl w:val="0"/>
          <w:numId w:val="76"/>
        </w:numPr>
        <w:suppressAutoHyphens/>
        <w:spacing w:afterLines="120" w:after="288"/>
        <w:contextualSpacing/>
        <w:jc w:val="both"/>
        <w:rPr>
          <w:lang w:val="ro-RO"/>
        </w:rPr>
      </w:pPr>
      <w:r w:rsidRPr="001F41AE">
        <w:rPr>
          <w:lang w:val="ro-RO"/>
        </w:rPr>
        <w:t>Verificări de validare a cheltuielilor de călătorie (calcularea corectă a diurnelor în conformitate cu legislația națională);</w:t>
      </w:r>
    </w:p>
    <w:p w14:paraId="1DF8FFC5" w14:textId="77777777" w:rsidR="00C75B8D" w:rsidRPr="001F41AE" w:rsidRDefault="00737D97" w:rsidP="00490697">
      <w:pPr>
        <w:pStyle w:val="Listparagraf"/>
        <w:numPr>
          <w:ilvl w:val="0"/>
          <w:numId w:val="76"/>
        </w:numPr>
        <w:suppressAutoHyphens/>
        <w:spacing w:afterLines="120" w:after="288"/>
        <w:contextualSpacing/>
        <w:jc w:val="both"/>
        <w:rPr>
          <w:lang w:val="ro-RO"/>
        </w:rPr>
      </w:pPr>
      <w:r w:rsidRPr="001F41AE">
        <w:rPr>
          <w:lang w:val="ro-RO"/>
        </w:rPr>
        <w:t>Verificarea calculului salarizării/ onorariilor consultanților individuali (pe baza evidențelor de prezență/ fișelor de pontaj prin aplicarea reglementărilor fiscale naționale);</w:t>
      </w:r>
    </w:p>
    <w:p w14:paraId="7478F9B6" w14:textId="77777777" w:rsidR="00C75B8D" w:rsidRPr="001F41AE" w:rsidRDefault="00833DEF" w:rsidP="00490697">
      <w:pPr>
        <w:pStyle w:val="Listparagraf"/>
        <w:numPr>
          <w:ilvl w:val="0"/>
          <w:numId w:val="76"/>
        </w:numPr>
        <w:suppressAutoHyphens/>
        <w:spacing w:afterLines="120" w:after="288"/>
        <w:contextualSpacing/>
        <w:jc w:val="both"/>
        <w:rPr>
          <w:lang w:val="ro-RO"/>
        </w:rPr>
      </w:pPr>
      <w:r w:rsidRPr="001F41AE">
        <w:rPr>
          <w:lang w:val="ro-RO"/>
        </w:rPr>
        <w:t>Efectuarea periodică a analizei tabelare a utilizării fondurilor alocate și disponibile de finanțare a proiectelor după categorii, cu analiza urmăririi fondurilor disponibile ținând cont de sumele angajate conform contractelor semnate.</w:t>
      </w:r>
    </w:p>
    <w:p w14:paraId="6010B074" w14:textId="77777777" w:rsidR="00C75B8D" w:rsidRPr="001F41AE" w:rsidRDefault="00C75B8D" w:rsidP="00490697">
      <w:pPr>
        <w:pStyle w:val="Listparagraf"/>
        <w:suppressAutoHyphens/>
        <w:spacing w:afterLines="120" w:after="288"/>
        <w:ind w:left="810"/>
        <w:contextualSpacing/>
        <w:jc w:val="both"/>
        <w:rPr>
          <w:lang w:val="ro-RO"/>
        </w:rPr>
      </w:pPr>
    </w:p>
    <w:p w14:paraId="7B4E3D5C" w14:textId="77777777" w:rsidR="00681C6D" w:rsidRPr="001F41AE" w:rsidRDefault="00693E38" w:rsidP="00681C6D">
      <w:pPr>
        <w:pStyle w:val="Listparagraf"/>
        <w:ind w:left="0"/>
        <w:jc w:val="both"/>
        <w:rPr>
          <w:b/>
          <w:bCs/>
          <w:i/>
          <w:iCs/>
          <w:u w:val="single"/>
          <w:lang w:val="ro-RO"/>
        </w:rPr>
      </w:pPr>
      <w:r w:rsidRPr="001F41AE">
        <w:rPr>
          <w:b/>
          <w:bCs/>
          <w:i/>
          <w:iCs/>
          <w:u w:val="single"/>
          <w:lang w:val="ro-RO"/>
        </w:rPr>
        <w:t>Plățile</w:t>
      </w:r>
    </w:p>
    <w:p w14:paraId="0394EFDB" w14:textId="03EB435D" w:rsidR="00D5752A" w:rsidRPr="001F41AE" w:rsidRDefault="00F522DC" w:rsidP="00D5752A">
      <w:pPr>
        <w:pStyle w:val="Normallist"/>
        <w:spacing w:before="288"/>
        <w:ind w:left="0" w:firstLine="0"/>
        <w:rPr>
          <w:lang w:val="ro-RO"/>
        </w:rPr>
      </w:pPr>
      <w:r w:rsidRPr="001F41AE">
        <w:rPr>
          <w:lang w:val="ro-RO"/>
        </w:rPr>
        <w:t>Specialistul financiar al MEC și ONDRL</w:t>
      </w:r>
      <w:r w:rsidR="00CE4C30" w:rsidRPr="001F41AE">
        <w:rPr>
          <w:lang w:val="ro-RO"/>
        </w:rPr>
        <w:t xml:space="preserve"> </w:t>
      </w:r>
      <w:r w:rsidRPr="001F41AE">
        <w:rPr>
          <w:lang w:val="ro-RO"/>
        </w:rPr>
        <w:t xml:space="preserve">este responsabil pentru asigurarea plății pentru serviciile furnizate, bunurile primite etc. Specialistul financiar </w:t>
      </w:r>
      <w:r w:rsidR="0094334E" w:rsidRPr="001F41AE">
        <w:rPr>
          <w:lang w:val="ro-RO"/>
        </w:rPr>
        <w:t>întocmește</w:t>
      </w:r>
      <w:r w:rsidRPr="001F41AE">
        <w:rPr>
          <w:lang w:val="ro-RO"/>
        </w:rPr>
        <w:t xml:space="preserve"> ordinele de plată </w:t>
      </w:r>
      <w:r w:rsidR="0094334E" w:rsidRPr="001F41AE">
        <w:rPr>
          <w:lang w:val="ro-RO"/>
        </w:rPr>
        <w:t>în</w:t>
      </w:r>
      <w:r w:rsidRPr="001F41AE">
        <w:rPr>
          <w:lang w:val="ro-RO"/>
        </w:rPr>
        <w:t xml:space="preserve"> baza facturilor primite, care sunt aprobate și semnate de </w:t>
      </w:r>
      <w:r w:rsidR="0094334E" w:rsidRPr="001F41AE">
        <w:rPr>
          <w:lang w:val="ro-RO"/>
        </w:rPr>
        <w:t xml:space="preserve">către Directorul Executiv </w:t>
      </w:r>
      <w:r w:rsidRPr="001F41AE">
        <w:rPr>
          <w:lang w:val="ro-RO"/>
        </w:rPr>
        <w:t>al proiect</w:t>
      </w:r>
      <w:r w:rsidR="0094334E" w:rsidRPr="001F41AE">
        <w:rPr>
          <w:lang w:val="ro-RO"/>
        </w:rPr>
        <w:t>ului pentru MEC</w:t>
      </w:r>
      <w:r w:rsidRPr="001F41AE">
        <w:rPr>
          <w:lang w:val="ro-RO"/>
        </w:rPr>
        <w:t xml:space="preserve"> și </w:t>
      </w:r>
      <w:r w:rsidR="00B97FEB" w:rsidRPr="001F41AE">
        <w:rPr>
          <w:lang w:val="ro-RO"/>
        </w:rPr>
        <w:t xml:space="preserve">de către </w:t>
      </w:r>
      <w:r w:rsidR="00CA422A" w:rsidRPr="001F41AE">
        <w:rPr>
          <w:lang w:val="ro-RO"/>
        </w:rPr>
        <w:t>ONDRL</w:t>
      </w:r>
      <w:r w:rsidR="00CE4C30" w:rsidRPr="001F41AE">
        <w:rPr>
          <w:lang w:val="ro-RO"/>
        </w:rPr>
        <w:t xml:space="preserve"> </w:t>
      </w:r>
      <w:r w:rsidR="00B97FEB" w:rsidRPr="001F41AE">
        <w:rPr>
          <w:lang w:val="ro-RO"/>
        </w:rPr>
        <w:t>pentru</w:t>
      </w:r>
      <w:r w:rsidR="00CE4C30" w:rsidRPr="001F41AE">
        <w:rPr>
          <w:lang w:val="ro-RO"/>
        </w:rPr>
        <w:t xml:space="preserve"> </w:t>
      </w:r>
      <w:r w:rsidR="00B97FEB" w:rsidRPr="001F41AE">
        <w:rPr>
          <w:lang w:val="ro-RO"/>
        </w:rPr>
        <w:t>Managerul</w:t>
      </w:r>
      <w:r w:rsidR="00CE4C30" w:rsidRPr="001F41AE">
        <w:rPr>
          <w:lang w:val="ro-RO"/>
        </w:rPr>
        <w:t xml:space="preserve"> </w:t>
      </w:r>
      <w:r w:rsidRPr="001F41AE">
        <w:rPr>
          <w:lang w:val="ro-RO"/>
        </w:rPr>
        <w:t>de proiect și le include în sistemul de trezorerie e-</w:t>
      </w:r>
      <w:proofErr w:type="spellStart"/>
      <w:r w:rsidRPr="001F41AE">
        <w:rPr>
          <w:lang w:val="ro-RO"/>
        </w:rPr>
        <w:t>Docplat</w:t>
      </w:r>
      <w:proofErr w:type="spellEnd"/>
      <w:r w:rsidRPr="001F41AE">
        <w:rPr>
          <w:lang w:val="ro-RO"/>
        </w:rPr>
        <w:t>.</w:t>
      </w:r>
      <w:r w:rsidR="00CE4C30" w:rsidRPr="001F41AE">
        <w:rPr>
          <w:lang w:val="ro-RO"/>
        </w:rPr>
        <w:t xml:space="preserve"> </w:t>
      </w:r>
      <w:r w:rsidR="00B97FEB" w:rsidRPr="001F41AE">
        <w:rPr>
          <w:lang w:val="ro-RO"/>
        </w:rPr>
        <w:t>Persoanele responsabile ale ME</w:t>
      </w:r>
      <w:r w:rsidR="00CA422A" w:rsidRPr="001F41AE">
        <w:rPr>
          <w:lang w:val="ro-RO"/>
        </w:rPr>
        <w:t>C</w:t>
      </w:r>
      <w:r w:rsidR="00B97FEB" w:rsidRPr="001F41AE">
        <w:rPr>
          <w:lang w:val="ro-RO"/>
        </w:rPr>
        <w:t xml:space="preserve"> și </w:t>
      </w:r>
      <w:r w:rsidR="00CA422A" w:rsidRPr="001F41AE">
        <w:rPr>
          <w:lang w:val="ro-RO"/>
        </w:rPr>
        <w:t>ONDRL</w:t>
      </w:r>
      <w:r w:rsidR="00CE4C30" w:rsidRPr="001F41AE">
        <w:rPr>
          <w:lang w:val="ro-RO"/>
        </w:rPr>
        <w:t xml:space="preserve"> </w:t>
      </w:r>
      <w:r w:rsidR="00B97FEB" w:rsidRPr="001F41AE">
        <w:rPr>
          <w:lang w:val="ro-RO"/>
        </w:rPr>
        <w:t xml:space="preserve">au dreptul de a semna documentele de plată, precum și personalul Trezoreriei </w:t>
      </w:r>
      <w:r w:rsidR="00CA422A" w:rsidRPr="001F41AE">
        <w:rPr>
          <w:lang w:val="ro-RO"/>
        </w:rPr>
        <w:t xml:space="preserve">este </w:t>
      </w:r>
      <w:r w:rsidR="00B97FEB" w:rsidRPr="001F41AE">
        <w:rPr>
          <w:lang w:val="ro-RO"/>
        </w:rPr>
        <w:t xml:space="preserve">autorizat să semneze. Specialistul financiar verifică toate documentele primare și le acceptă în evidența contabilă numai dacă sunt corecte și le păstrează în dosarele respective din biroul </w:t>
      </w:r>
      <w:r w:rsidR="00CA422A" w:rsidRPr="001F41AE">
        <w:rPr>
          <w:lang w:val="ro-RO"/>
        </w:rPr>
        <w:t>ce se ocupă de</w:t>
      </w:r>
      <w:r w:rsidR="00B97FEB" w:rsidRPr="001F41AE">
        <w:rPr>
          <w:lang w:val="ro-RO"/>
        </w:rPr>
        <w:t xml:space="preserve"> proiect. Toate înregistrările contabile sunt înregistrate în sistemul de contabilitate 1C al ME</w:t>
      </w:r>
      <w:r w:rsidR="00CA422A" w:rsidRPr="001F41AE">
        <w:rPr>
          <w:lang w:val="ro-RO"/>
        </w:rPr>
        <w:t>C</w:t>
      </w:r>
      <w:r w:rsidR="00B97FEB" w:rsidRPr="001F41AE">
        <w:rPr>
          <w:lang w:val="ro-RO"/>
        </w:rPr>
        <w:t xml:space="preserve"> și </w:t>
      </w:r>
      <w:r w:rsidR="00CA422A" w:rsidRPr="001F41AE">
        <w:rPr>
          <w:lang w:val="ro-RO"/>
        </w:rPr>
        <w:t xml:space="preserve">Sistemul </w:t>
      </w:r>
      <w:r w:rsidR="00B97FEB" w:rsidRPr="001F41AE">
        <w:rPr>
          <w:lang w:val="ro-RO"/>
        </w:rPr>
        <w:t xml:space="preserve">de contabilitate de către </w:t>
      </w:r>
      <w:r w:rsidR="00CA422A" w:rsidRPr="001F41AE">
        <w:rPr>
          <w:lang w:val="ro-RO"/>
        </w:rPr>
        <w:t>ONDRL</w:t>
      </w:r>
      <w:r w:rsidR="00B97FEB" w:rsidRPr="001F41AE">
        <w:rPr>
          <w:lang w:val="ro-RO"/>
        </w:rPr>
        <w:t xml:space="preserve">. Notele </w:t>
      </w:r>
      <w:r w:rsidR="00B97FEB" w:rsidRPr="001F41AE">
        <w:rPr>
          <w:lang w:val="ro-RO"/>
        </w:rPr>
        <w:lastRenderedPageBreak/>
        <w:t>contabile și rapoartele financiare sunt, de asemenea, incluse în acest sistem în conformitate cu cerințele naționale.</w:t>
      </w:r>
    </w:p>
    <w:p w14:paraId="03C25ABC" w14:textId="77777777" w:rsidR="00681C6D" w:rsidRPr="001F41AE" w:rsidRDefault="00681C6D" w:rsidP="00681C6D">
      <w:pPr>
        <w:pStyle w:val="Listparagraf"/>
        <w:ind w:left="0"/>
        <w:jc w:val="both"/>
        <w:rPr>
          <w:b/>
          <w:bCs/>
          <w:i/>
          <w:iCs/>
          <w:u w:val="single"/>
          <w:lang w:val="ro-RO"/>
        </w:rPr>
      </w:pPr>
      <w:r w:rsidRPr="001F41AE">
        <w:rPr>
          <w:b/>
          <w:bCs/>
          <w:i/>
          <w:iCs/>
          <w:u w:val="single"/>
          <w:lang w:val="ro-RO"/>
        </w:rPr>
        <w:t>Invent</w:t>
      </w:r>
      <w:r w:rsidR="00B0367A" w:rsidRPr="001F41AE">
        <w:rPr>
          <w:b/>
          <w:bCs/>
          <w:i/>
          <w:iCs/>
          <w:u w:val="single"/>
          <w:lang w:val="ro-RO"/>
        </w:rPr>
        <w:t>ar</w:t>
      </w:r>
      <w:r w:rsidR="00311F11" w:rsidRPr="001F41AE">
        <w:rPr>
          <w:b/>
          <w:bCs/>
          <w:i/>
          <w:iCs/>
          <w:u w:val="single"/>
          <w:lang w:val="ro-RO"/>
        </w:rPr>
        <w:t>ierea</w:t>
      </w:r>
    </w:p>
    <w:p w14:paraId="521F9E49" w14:textId="79227F0A" w:rsidR="00681C6D" w:rsidRPr="001F41AE" w:rsidRDefault="00311F11" w:rsidP="009B0F85">
      <w:pPr>
        <w:pStyle w:val="Normallist"/>
        <w:spacing w:before="288"/>
        <w:ind w:left="0" w:firstLine="0"/>
        <w:rPr>
          <w:lang w:val="ro-RO"/>
        </w:rPr>
      </w:pPr>
      <w:r w:rsidRPr="001F41AE">
        <w:rPr>
          <w:lang w:val="ro-RO"/>
        </w:rPr>
        <w:t>Inventarierea se efectuează anual conform Ordinului MEC, Ordinului ONDRL</w:t>
      </w:r>
      <w:r w:rsidR="00CE4C30" w:rsidRPr="001F41AE">
        <w:rPr>
          <w:lang w:val="ro-RO"/>
        </w:rPr>
        <w:t xml:space="preserve"> </w:t>
      </w:r>
      <w:r w:rsidRPr="001F41AE">
        <w:rPr>
          <w:lang w:val="ro-RO"/>
        </w:rPr>
        <w:t>și Regulamentului privind inventarierea, aprobat prin Ordinul Ministrului Finanțelor</w:t>
      </w:r>
      <w:r w:rsidR="00CE4C30" w:rsidRPr="001F41AE">
        <w:rPr>
          <w:lang w:val="ro-RO"/>
        </w:rPr>
        <w:t xml:space="preserve"> </w:t>
      </w:r>
      <w:r w:rsidRPr="001F41AE">
        <w:rPr>
          <w:lang w:val="ro-RO"/>
        </w:rPr>
        <w:t>nr. 60 din 2012. Comisia de inventariere</w:t>
      </w:r>
      <w:r w:rsidR="00CE4C30" w:rsidRPr="001F41AE">
        <w:rPr>
          <w:lang w:val="ro-RO"/>
        </w:rPr>
        <w:t xml:space="preserve"> </w:t>
      </w:r>
      <w:r w:rsidRPr="001F41AE">
        <w:rPr>
          <w:lang w:val="ro-RO"/>
        </w:rPr>
        <w:t>este înființată prin Ordinul MEC sau, respectiv, prin Ordinul ONDRL. Ordinul include, de asemenea, perioadele de inventariere pentru fiecare beneficiar de bunuri. Bunurile achiziționate în cadrul proiectului vor fi supuse inventarierii și vor fi incluse în lista generală a bunurilor administrate de către Minister și respectiv de către ONDRL. Fiecare beneficiar de granturi care va achiziționa active cu finanțarea proiectului va include acele active în numărul său anual de inventariere și va depune înregistrările de inventariere la EMP.</w:t>
      </w:r>
    </w:p>
    <w:p w14:paraId="22083502" w14:textId="77777777" w:rsidR="00681C6D" w:rsidRPr="001F41AE" w:rsidRDefault="00450AFA" w:rsidP="00681C6D">
      <w:pPr>
        <w:pStyle w:val="Listparagraf"/>
        <w:ind w:left="0"/>
        <w:jc w:val="both"/>
        <w:rPr>
          <w:b/>
          <w:bCs/>
          <w:i/>
          <w:iCs/>
          <w:u w:val="single"/>
          <w:lang w:val="ro-RO"/>
        </w:rPr>
      </w:pPr>
      <w:r w:rsidRPr="001F41AE">
        <w:rPr>
          <w:b/>
          <w:bCs/>
          <w:i/>
          <w:iCs/>
          <w:u w:val="single"/>
          <w:lang w:val="ro-RO"/>
        </w:rPr>
        <w:t>Deplasări de serviciu</w:t>
      </w:r>
    </w:p>
    <w:p w14:paraId="2FE64314" w14:textId="6F9196B8" w:rsidR="00681C6D" w:rsidRPr="001F41AE" w:rsidRDefault="00450AFA" w:rsidP="009B0F85">
      <w:pPr>
        <w:pStyle w:val="Normallist"/>
        <w:spacing w:before="288"/>
        <w:ind w:left="0" w:firstLine="0"/>
        <w:rPr>
          <w:lang w:val="ro-RO"/>
        </w:rPr>
      </w:pPr>
      <w:r w:rsidRPr="001F41AE">
        <w:rPr>
          <w:lang w:val="ro-RO"/>
        </w:rPr>
        <w:t>Deplasările de serviciu</w:t>
      </w:r>
      <w:r w:rsidR="008D7A27" w:rsidRPr="001F41AE">
        <w:rPr>
          <w:lang w:val="ro-RO"/>
        </w:rPr>
        <w:t xml:space="preserve"> în cadrul proiectului, precum și instruirile pentru personalul și funcționarii proiectului sunt reglementate de "Regulamentul privind delegarea angajaților entităților din Republica Moldova", aprobat prin Hotărârea Guvernului nr. 10 din 2012. Pentru delegarea personalului proiectului sau a altor funcționari, precum și pentru costurile estimate pentru </w:t>
      </w:r>
      <w:r w:rsidRPr="001F41AE">
        <w:rPr>
          <w:lang w:val="ro-RO"/>
        </w:rPr>
        <w:t>deplasare</w:t>
      </w:r>
      <w:r w:rsidR="00CE4C30" w:rsidRPr="001F41AE">
        <w:rPr>
          <w:lang w:val="ro-RO"/>
        </w:rPr>
        <w:t xml:space="preserve"> </w:t>
      </w:r>
      <w:r w:rsidR="008D7A27" w:rsidRPr="001F41AE">
        <w:rPr>
          <w:lang w:val="ro-RO"/>
        </w:rPr>
        <w:t>este</w:t>
      </w:r>
      <w:r w:rsidR="00CE4C30" w:rsidRPr="001F41AE">
        <w:rPr>
          <w:lang w:val="ro-RO"/>
        </w:rPr>
        <w:t xml:space="preserve"> </w:t>
      </w:r>
      <w:r w:rsidR="008D7A27" w:rsidRPr="001F41AE">
        <w:rPr>
          <w:lang w:val="ro-RO"/>
        </w:rPr>
        <w:t>necesară</w:t>
      </w:r>
      <w:r w:rsidR="00CE4C30" w:rsidRPr="001F41AE">
        <w:rPr>
          <w:lang w:val="ro-RO"/>
        </w:rPr>
        <w:t xml:space="preserve"> </w:t>
      </w:r>
      <w:r w:rsidR="008D7A27" w:rsidRPr="001F41AE">
        <w:rPr>
          <w:lang w:val="ro-RO"/>
        </w:rPr>
        <w:t>acceptarea Băncii Mondiale. După primirea acceptării Băncii Mondiale, MEC/ONDRL</w:t>
      </w:r>
      <w:r w:rsidR="00EA530C" w:rsidRPr="001F41AE">
        <w:rPr>
          <w:lang w:val="ro-RO"/>
        </w:rPr>
        <w:t xml:space="preserve"> </w:t>
      </w:r>
      <w:r w:rsidR="008D7A27" w:rsidRPr="001F41AE">
        <w:rPr>
          <w:lang w:val="ro-RO"/>
        </w:rPr>
        <w:t xml:space="preserve">emite un ordin, definind scopul </w:t>
      </w:r>
      <w:r w:rsidRPr="001F41AE">
        <w:rPr>
          <w:lang w:val="ro-RO"/>
        </w:rPr>
        <w:t>deplasării</w:t>
      </w:r>
      <w:r w:rsidR="008D7A27" w:rsidRPr="001F41AE">
        <w:rPr>
          <w:lang w:val="ro-RO"/>
        </w:rPr>
        <w:t>, funcționarii delegați, perioada și locația.</w:t>
      </w:r>
      <w:r w:rsidR="00CE4C30" w:rsidRPr="001F41AE">
        <w:rPr>
          <w:lang w:val="ro-RO"/>
        </w:rPr>
        <w:t xml:space="preserve"> </w:t>
      </w:r>
      <w:r w:rsidR="003C78FF" w:rsidRPr="001F41AE">
        <w:rPr>
          <w:lang w:val="ro-RO"/>
        </w:rPr>
        <w:t xml:space="preserve">Doar după emiterea ordinului, suma avansului se plătește pentru diurnă, cazare conform regulilor stabilite și pentru obținerea vizei și/ sau asigurării. După întoarcerea din </w:t>
      </w:r>
      <w:r w:rsidRPr="001F41AE">
        <w:rPr>
          <w:lang w:val="ro-RO"/>
        </w:rPr>
        <w:t>deplasare</w:t>
      </w:r>
      <w:r w:rsidR="003C78FF" w:rsidRPr="001F41AE">
        <w:rPr>
          <w:lang w:val="ro-RO"/>
        </w:rPr>
        <w:t xml:space="preserve">, persoana delegată prezintă în termen de 5 zile un raport, care descrie scopul și rezultatele </w:t>
      </w:r>
      <w:r w:rsidRPr="001F41AE">
        <w:rPr>
          <w:lang w:val="ro-RO"/>
        </w:rPr>
        <w:t>deplasării</w:t>
      </w:r>
      <w:r w:rsidR="003C78FF" w:rsidRPr="001F41AE">
        <w:rPr>
          <w:lang w:val="ro-RO"/>
        </w:rPr>
        <w:t>.</w:t>
      </w:r>
      <w:r w:rsidR="00CE4C30" w:rsidRPr="001F41AE">
        <w:rPr>
          <w:lang w:val="ro-RO"/>
        </w:rPr>
        <w:t xml:space="preserve"> </w:t>
      </w:r>
      <w:r w:rsidR="00572FA0" w:rsidRPr="001F41AE">
        <w:rPr>
          <w:lang w:val="ro-RO"/>
        </w:rPr>
        <w:t xml:space="preserve">El/ ea va </w:t>
      </w:r>
      <w:r w:rsidR="00474426" w:rsidRPr="001F41AE">
        <w:rPr>
          <w:lang w:val="ro-RO"/>
        </w:rPr>
        <w:t>prezenta</w:t>
      </w:r>
      <w:r w:rsidR="00CE4C30" w:rsidRPr="001F41AE">
        <w:rPr>
          <w:lang w:val="ro-RO"/>
        </w:rPr>
        <w:t xml:space="preserve"> </w:t>
      </w:r>
      <w:r w:rsidR="00474426" w:rsidRPr="001F41AE">
        <w:rPr>
          <w:lang w:val="ro-RO"/>
        </w:rPr>
        <w:t>raportul</w:t>
      </w:r>
      <w:r w:rsidR="00572FA0" w:rsidRPr="001F41AE">
        <w:rPr>
          <w:lang w:val="ro-RO"/>
        </w:rPr>
        <w:t xml:space="preserve"> în </w:t>
      </w:r>
      <w:r w:rsidR="00474426" w:rsidRPr="001F41AE">
        <w:rPr>
          <w:lang w:val="ro-RO"/>
        </w:rPr>
        <w:t>avans</w:t>
      </w:r>
      <w:r w:rsidR="00572FA0" w:rsidRPr="001F41AE">
        <w:rPr>
          <w:lang w:val="ro-RO"/>
        </w:rPr>
        <w:t xml:space="preserve"> cu toate documentele justificative pentru cheltuielile efectuate. Specialistul financiar verifică toate documentele justificative și semnează </w:t>
      </w:r>
      <w:r w:rsidR="002E51EE" w:rsidRPr="001F41AE">
        <w:rPr>
          <w:lang w:val="ro-RO"/>
        </w:rPr>
        <w:t>raportul</w:t>
      </w:r>
      <w:r w:rsidR="00572FA0" w:rsidRPr="001F41AE">
        <w:rPr>
          <w:lang w:val="ro-RO"/>
        </w:rPr>
        <w:t xml:space="preserve"> în avans și o prezintă Directorului Executiv al proiectului/ </w:t>
      </w:r>
      <w:r w:rsidR="002E51EE" w:rsidRPr="001F41AE">
        <w:rPr>
          <w:lang w:val="ro-RO"/>
        </w:rPr>
        <w:t xml:space="preserve">Directorului </w:t>
      </w:r>
      <w:r w:rsidR="00572FA0" w:rsidRPr="001F41AE">
        <w:rPr>
          <w:lang w:val="ro-RO"/>
        </w:rPr>
        <w:t>de proiect spre aprobare. În cazul în care cheltuielile efective au depășit suma primită în avans, specialistul financiar pregătește ordinul de plată pentru a compensa costurile suplimentare. În cazul în care valoarea avansului a fost mai mare decât cheltuielile documentate, persoana delegată rambursează diferența în conformitate cu calendarul specificat de reglementările naționale.</w:t>
      </w:r>
    </w:p>
    <w:p w14:paraId="2FA81655" w14:textId="44CC73D5" w:rsidR="00681C6D" w:rsidRPr="001F41AE" w:rsidRDefault="002B6E04" w:rsidP="009B0F85">
      <w:pPr>
        <w:pStyle w:val="Normallist"/>
        <w:spacing w:before="288"/>
        <w:ind w:left="0" w:firstLine="0"/>
        <w:rPr>
          <w:u w:val="single"/>
          <w:lang w:val="ro-RO"/>
        </w:rPr>
      </w:pPr>
      <w:r w:rsidRPr="001F41AE">
        <w:rPr>
          <w:lang w:val="ro-RO"/>
        </w:rPr>
        <w:t>Pentru punerea în aplicare a finanțării MOP</w:t>
      </w:r>
      <w:r w:rsidR="00CE4C30" w:rsidRPr="001F41AE">
        <w:rPr>
          <w:lang w:val="ro-RO"/>
        </w:rPr>
        <w:t xml:space="preserve"> </w:t>
      </w:r>
      <w:r w:rsidR="00132B4D" w:rsidRPr="001F41AE">
        <w:rPr>
          <w:lang w:val="ro-RO"/>
        </w:rPr>
        <w:t>al</w:t>
      </w:r>
      <w:r w:rsidR="00CE4C30" w:rsidRPr="001F41AE">
        <w:rPr>
          <w:lang w:val="ro-RO"/>
        </w:rPr>
        <w:t xml:space="preserve"> </w:t>
      </w:r>
      <w:r w:rsidRPr="001F41AE">
        <w:rPr>
          <w:lang w:val="ro-RO"/>
        </w:rPr>
        <w:t>PÎCE</w:t>
      </w:r>
      <w:r w:rsidR="00CE4C30" w:rsidRPr="001F41AE">
        <w:rPr>
          <w:lang w:val="ro-RO"/>
        </w:rPr>
        <w:t xml:space="preserve"> </w:t>
      </w:r>
      <w:r w:rsidRPr="001F41AE">
        <w:rPr>
          <w:lang w:val="ro-RO"/>
        </w:rPr>
        <w:t>în cadrul proiectului</w:t>
      </w:r>
      <w:r w:rsidR="00CE4C30" w:rsidRPr="001F41AE">
        <w:rPr>
          <w:lang w:val="ro-RO"/>
        </w:rPr>
        <w:t xml:space="preserve"> </w:t>
      </w:r>
      <w:r w:rsidRPr="001F41AE">
        <w:rPr>
          <w:lang w:val="ro-RO"/>
        </w:rPr>
        <w:t>se</w:t>
      </w:r>
      <w:r w:rsidR="00CE4C30" w:rsidRPr="001F41AE">
        <w:rPr>
          <w:lang w:val="ro-RO"/>
        </w:rPr>
        <w:t xml:space="preserve"> </w:t>
      </w:r>
      <w:r w:rsidRPr="001F41AE">
        <w:rPr>
          <w:lang w:val="ro-RO"/>
        </w:rPr>
        <w:t>vor</w:t>
      </w:r>
      <w:r w:rsidR="00CE4C30" w:rsidRPr="001F41AE">
        <w:rPr>
          <w:lang w:val="ro-RO"/>
        </w:rPr>
        <w:t xml:space="preserve"> </w:t>
      </w:r>
      <w:r w:rsidRPr="001F41AE">
        <w:rPr>
          <w:lang w:val="ro-RO"/>
        </w:rPr>
        <w:t>aplica proceduri și controale corespunzătoare.</w:t>
      </w:r>
      <w:r w:rsidR="00CE4C30" w:rsidRPr="001F41AE">
        <w:rPr>
          <w:lang w:val="ro-RO"/>
        </w:rPr>
        <w:t xml:space="preserve"> </w:t>
      </w:r>
      <w:r w:rsidRPr="001F41AE">
        <w:rPr>
          <w:lang w:val="ro-RO"/>
        </w:rPr>
        <w:t xml:space="preserve">Următoarele controale și proceduri interne care reglementează Granturile sunt detaliate în MOP </w:t>
      </w:r>
      <w:r w:rsidR="00132B4D" w:rsidRPr="001F41AE">
        <w:rPr>
          <w:lang w:val="ro-RO"/>
        </w:rPr>
        <w:t xml:space="preserve">al </w:t>
      </w:r>
      <w:r w:rsidRPr="001F41AE">
        <w:rPr>
          <w:lang w:val="ro-RO"/>
        </w:rPr>
        <w:t>PÎCE</w:t>
      </w:r>
      <w:r w:rsidR="00CE4C30" w:rsidRPr="001F41AE">
        <w:rPr>
          <w:lang w:val="ro-RO"/>
        </w:rPr>
        <w:t xml:space="preserve"> </w:t>
      </w:r>
      <w:r w:rsidRPr="001F41AE">
        <w:rPr>
          <w:lang w:val="ro-RO"/>
        </w:rPr>
        <w:t>și trebuie să intre în vigoare înainte ca fondurile să poată fi plătite:</w:t>
      </w:r>
    </w:p>
    <w:p w14:paraId="5E6D79F8" w14:textId="77777777" w:rsidR="00681C6D" w:rsidRPr="001F41AE" w:rsidRDefault="005C0FBB" w:rsidP="00A82D8E">
      <w:pPr>
        <w:pStyle w:val="ColorfulList-Accent11"/>
        <w:numPr>
          <w:ilvl w:val="0"/>
          <w:numId w:val="75"/>
        </w:numPr>
        <w:ind w:left="720"/>
        <w:contextualSpacing/>
        <w:jc w:val="both"/>
        <w:rPr>
          <w:lang w:val="ro-RO"/>
        </w:rPr>
      </w:pPr>
      <w:r w:rsidRPr="001F41AE">
        <w:rPr>
          <w:lang w:val="ro-RO"/>
        </w:rPr>
        <w:t>descrierea clară a criteriilor de eligibilitate pentru beneficiari</w:t>
      </w:r>
      <w:r w:rsidR="00681C6D" w:rsidRPr="001F41AE">
        <w:rPr>
          <w:lang w:val="ro-RO"/>
        </w:rPr>
        <w:t>;</w:t>
      </w:r>
    </w:p>
    <w:p w14:paraId="28ECF6B0" w14:textId="77777777" w:rsidR="00681C6D" w:rsidRPr="001F41AE" w:rsidRDefault="005C0FBB" w:rsidP="00A82D8E">
      <w:pPr>
        <w:pStyle w:val="ColorfulList-Accent11"/>
        <w:numPr>
          <w:ilvl w:val="0"/>
          <w:numId w:val="75"/>
        </w:numPr>
        <w:ind w:left="720"/>
        <w:contextualSpacing/>
        <w:jc w:val="both"/>
        <w:rPr>
          <w:lang w:val="ro-RO"/>
        </w:rPr>
      </w:pPr>
      <w:r w:rsidRPr="001F41AE">
        <w:rPr>
          <w:lang w:val="ro-RO"/>
        </w:rPr>
        <w:t>descrierea clară a criteriilor de eligibilitate pentru activitățile care urmează să fie finanțate</w:t>
      </w:r>
      <w:r w:rsidR="00681C6D" w:rsidRPr="001F41AE">
        <w:rPr>
          <w:lang w:val="ro-RO"/>
        </w:rPr>
        <w:t>;</w:t>
      </w:r>
    </w:p>
    <w:p w14:paraId="25C07E61" w14:textId="77777777" w:rsidR="00681C6D" w:rsidRPr="001F41AE" w:rsidRDefault="005C0FBB" w:rsidP="00A82D8E">
      <w:pPr>
        <w:pStyle w:val="ColorfulList-Accent11"/>
        <w:numPr>
          <w:ilvl w:val="0"/>
          <w:numId w:val="75"/>
        </w:numPr>
        <w:ind w:left="720"/>
        <w:contextualSpacing/>
        <w:jc w:val="both"/>
        <w:rPr>
          <w:lang w:val="ro-RO"/>
        </w:rPr>
      </w:pPr>
      <w:r w:rsidRPr="001F41AE">
        <w:rPr>
          <w:lang w:val="ro-RO"/>
        </w:rPr>
        <w:t>proceduri privind evaluarea și selecția beneficiarilor, inclusiv stabilirea și descrierea responsabilităților pentru proces și a criteriilor fiduciare minime care trebuie îndeplinite;</w:t>
      </w:r>
    </w:p>
    <w:p w14:paraId="64BD0ACE" w14:textId="77777777" w:rsidR="00681C6D" w:rsidRPr="001F41AE" w:rsidRDefault="00AF07A3" w:rsidP="00A82D8E">
      <w:pPr>
        <w:pStyle w:val="ColorfulList-Accent11"/>
        <w:numPr>
          <w:ilvl w:val="0"/>
          <w:numId w:val="75"/>
        </w:numPr>
        <w:ind w:left="720"/>
        <w:contextualSpacing/>
        <w:jc w:val="both"/>
        <w:rPr>
          <w:lang w:val="ro-RO"/>
        </w:rPr>
      </w:pPr>
      <w:r w:rsidRPr="001F41AE">
        <w:rPr>
          <w:lang w:val="ro-RO"/>
        </w:rPr>
        <w:t>proceduri și procese de monitorizare a implementării finanțării prin Granturi</w:t>
      </w:r>
      <w:r w:rsidR="00681C6D" w:rsidRPr="001F41AE">
        <w:rPr>
          <w:lang w:val="ro-RO"/>
        </w:rPr>
        <w:t>;</w:t>
      </w:r>
    </w:p>
    <w:p w14:paraId="43546A2F" w14:textId="77777777" w:rsidR="00681C6D" w:rsidRPr="001F41AE" w:rsidRDefault="00993C62" w:rsidP="00A82D8E">
      <w:pPr>
        <w:pStyle w:val="ColorfulList-Accent11"/>
        <w:numPr>
          <w:ilvl w:val="0"/>
          <w:numId w:val="75"/>
        </w:numPr>
        <w:ind w:left="720"/>
        <w:contextualSpacing/>
        <w:jc w:val="both"/>
        <w:rPr>
          <w:lang w:val="ro-RO"/>
        </w:rPr>
      </w:pPr>
      <w:r w:rsidRPr="001F41AE">
        <w:rPr>
          <w:lang w:val="ro-RO"/>
        </w:rPr>
        <w:t>planul calendaristic al numărului și timpul alocat personalului pentru desfășurarea activităților legate de această subcomponentă;</w:t>
      </w:r>
    </w:p>
    <w:p w14:paraId="187A75C0" w14:textId="77777777" w:rsidR="00681C6D" w:rsidRPr="001F41AE" w:rsidRDefault="00132B4D" w:rsidP="00A82D8E">
      <w:pPr>
        <w:pStyle w:val="ColorfulList-Accent11"/>
        <w:numPr>
          <w:ilvl w:val="0"/>
          <w:numId w:val="75"/>
        </w:numPr>
        <w:ind w:left="720"/>
        <w:contextualSpacing/>
        <w:jc w:val="both"/>
        <w:rPr>
          <w:lang w:val="ro-RO"/>
        </w:rPr>
      </w:pPr>
      <w:r w:rsidRPr="001F41AE">
        <w:rPr>
          <w:lang w:val="ro-RO"/>
        </w:rPr>
        <w:t>procesele de achiziție sunt descrise în MOP al PÎCE</w:t>
      </w:r>
      <w:r w:rsidR="00EB215E" w:rsidRPr="001F41AE">
        <w:rPr>
          <w:lang w:val="ro-RO"/>
        </w:rPr>
        <w:t>;</w:t>
      </w:r>
    </w:p>
    <w:p w14:paraId="2D041713" w14:textId="77777777" w:rsidR="00DC0EE3" w:rsidRPr="001F41AE" w:rsidRDefault="009B1BFA" w:rsidP="00A82D8E">
      <w:pPr>
        <w:pStyle w:val="ColorfulList-Accent11"/>
        <w:numPr>
          <w:ilvl w:val="0"/>
          <w:numId w:val="75"/>
        </w:numPr>
        <w:ind w:left="720"/>
        <w:contextualSpacing/>
        <w:jc w:val="both"/>
        <w:rPr>
          <w:lang w:val="ro-RO"/>
        </w:rPr>
      </w:pPr>
      <w:r w:rsidRPr="001F41AE">
        <w:rPr>
          <w:lang w:val="ro-RO"/>
        </w:rPr>
        <w:t>p</w:t>
      </w:r>
      <w:r w:rsidR="00B250F5" w:rsidRPr="001F41AE">
        <w:rPr>
          <w:lang w:val="ro-RO"/>
        </w:rPr>
        <w:t>roiectul dosarului de licitație pentru beneficiari (cerere de propuneri, ghid pentru candidați, instrucțiuni pentru procedura de selecție și cheltuirea fondurilor transferate, precum și pentru procesul de monitorizare și evaluare), acceptabil pentru Banca Mondială.</w:t>
      </w:r>
    </w:p>
    <w:p w14:paraId="10F602F4" w14:textId="72847FB4" w:rsidR="0067341F" w:rsidRPr="001F41AE" w:rsidRDefault="008E3F9A" w:rsidP="00A82D8E">
      <w:pPr>
        <w:pStyle w:val="MainParawithChapter"/>
        <w:numPr>
          <w:ilvl w:val="1"/>
          <w:numId w:val="46"/>
        </w:numPr>
        <w:spacing w:before="240"/>
        <w:ind w:left="0" w:firstLine="0"/>
        <w:rPr>
          <w:rFonts w:eastAsia="Calibri"/>
          <w:b/>
          <w:lang w:val="ro-RO"/>
        </w:rPr>
      </w:pPr>
      <w:bookmarkStart w:id="30" w:name="_Toc152243217"/>
      <w:bookmarkEnd w:id="23"/>
      <w:r w:rsidRPr="001F41AE">
        <w:rPr>
          <w:b/>
          <w:lang w:val="ro-RO"/>
        </w:rPr>
        <w:t>Auditul</w:t>
      </w:r>
      <w:r w:rsidR="00CE4C30" w:rsidRPr="001F41AE">
        <w:rPr>
          <w:b/>
          <w:lang w:val="ro-RO"/>
        </w:rPr>
        <w:t xml:space="preserve"> </w:t>
      </w:r>
      <w:r w:rsidRPr="001F41AE">
        <w:rPr>
          <w:b/>
          <w:lang w:val="ro-RO"/>
        </w:rPr>
        <w:t>e</w:t>
      </w:r>
      <w:r w:rsidR="0067341F" w:rsidRPr="001F41AE">
        <w:rPr>
          <w:b/>
          <w:lang w:val="ro-RO"/>
        </w:rPr>
        <w:t>xtern</w:t>
      </w:r>
      <w:bookmarkEnd w:id="30"/>
    </w:p>
    <w:p w14:paraId="48DC1651" w14:textId="07B18FAE" w:rsidR="0067341F" w:rsidRPr="001F41AE" w:rsidRDefault="00F86FC7" w:rsidP="002E12EA">
      <w:pPr>
        <w:numPr>
          <w:ilvl w:val="0"/>
          <w:numId w:val="2"/>
        </w:numPr>
        <w:autoSpaceDE w:val="0"/>
        <w:autoSpaceDN w:val="0"/>
        <w:adjustRightInd w:val="0"/>
        <w:spacing w:before="120" w:after="120"/>
        <w:ind w:left="0" w:firstLine="0"/>
        <w:jc w:val="both"/>
        <w:rPr>
          <w:lang w:val="ro-RO"/>
        </w:rPr>
      </w:pPr>
      <w:r w:rsidRPr="001F41AE">
        <w:rPr>
          <w:lang w:val="ro-RO"/>
        </w:rPr>
        <w:t xml:space="preserve">Curtea de Conturi a Republicii Moldova (CC) va efectua auditul financiar anual al Proiectului în conformitate cu Termenii de referință (TR). Termenii de referință pentru auditul Proiectului vor </w:t>
      </w:r>
      <w:r w:rsidRPr="001F41AE">
        <w:rPr>
          <w:lang w:val="ro-RO"/>
        </w:rPr>
        <w:lastRenderedPageBreak/>
        <w:t xml:space="preserve">fi elaborați de EMP și prezentate Băncii Mondiale spre aprobare, până la 15 decembrie. Dacă proiectul va fi auditat de </w:t>
      </w:r>
      <w:r w:rsidR="0031255A" w:rsidRPr="001F41AE">
        <w:rPr>
          <w:lang w:val="ro-RO"/>
        </w:rPr>
        <w:t>către CC</w:t>
      </w:r>
      <w:r w:rsidRPr="001F41AE">
        <w:rPr>
          <w:lang w:val="ro-RO"/>
        </w:rPr>
        <w:t xml:space="preserve">, în fiecare an </w:t>
      </w:r>
      <w:r w:rsidR="0031255A" w:rsidRPr="001F41AE">
        <w:rPr>
          <w:lang w:val="ro-RO"/>
        </w:rPr>
        <w:t>EMP în numele ministrului</w:t>
      </w:r>
      <w:r w:rsidR="00CE4C30" w:rsidRPr="001F41AE">
        <w:rPr>
          <w:lang w:val="ro-RO"/>
        </w:rPr>
        <w:t xml:space="preserve"> </w:t>
      </w:r>
      <w:r w:rsidRPr="001F41AE">
        <w:rPr>
          <w:lang w:val="ro-RO"/>
        </w:rPr>
        <w:t xml:space="preserve">trebuie să </w:t>
      </w:r>
      <w:r w:rsidR="0031255A" w:rsidRPr="001F41AE">
        <w:rPr>
          <w:lang w:val="ro-RO"/>
        </w:rPr>
        <w:t>adreseze</w:t>
      </w:r>
      <w:r w:rsidR="00CE4C30" w:rsidRPr="001F41AE">
        <w:rPr>
          <w:lang w:val="ro-RO"/>
        </w:rPr>
        <w:t xml:space="preserve"> </w:t>
      </w:r>
      <w:r w:rsidR="0031255A" w:rsidRPr="001F41AE">
        <w:rPr>
          <w:lang w:val="ro-RO"/>
        </w:rPr>
        <w:t xml:space="preserve">Curții de Conturi </w:t>
      </w:r>
      <w:r w:rsidRPr="001F41AE">
        <w:rPr>
          <w:lang w:val="ro-RO"/>
        </w:rPr>
        <w:t xml:space="preserve">o scrisoare cu cererea de </w:t>
      </w:r>
      <w:r w:rsidR="0031255A" w:rsidRPr="001F41AE">
        <w:rPr>
          <w:lang w:val="ro-RO"/>
        </w:rPr>
        <w:t>a include</w:t>
      </w:r>
      <w:r w:rsidR="00CE4C30" w:rsidRPr="001F41AE">
        <w:rPr>
          <w:lang w:val="ro-RO"/>
        </w:rPr>
        <w:t xml:space="preserve"> </w:t>
      </w:r>
      <w:r w:rsidR="0031255A" w:rsidRPr="001F41AE">
        <w:rPr>
          <w:lang w:val="ro-RO"/>
        </w:rPr>
        <w:t>proiectul</w:t>
      </w:r>
      <w:r w:rsidR="00CE4C30" w:rsidRPr="001F41AE">
        <w:rPr>
          <w:lang w:val="ro-RO"/>
        </w:rPr>
        <w:t xml:space="preserve"> </w:t>
      </w:r>
      <w:r w:rsidR="0031255A" w:rsidRPr="001F41AE">
        <w:rPr>
          <w:lang w:val="ro-RO"/>
        </w:rPr>
        <w:t>PÎCE</w:t>
      </w:r>
      <w:r w:rsidR="00CE4C30" w:rsidRPr="001F41AE">
        <w:rPr>
          <w:lang w:val="ro-RO"/>
        </w:rPr>
        <w:t xml:space="preserve"> </w:t>
      </w:r>
      <w:r w:rsidRPr="001F41AE">
        <w:rPr>
          <w:lang w:val="ro-RO"/>
        </w:rPr>
        <w:t>în grupul lor anual de audit. Orice costuri de operare rezonabile în legătură cu aceste audituri vor fi acoperite din veniturile proiectului.</w:t>
      </w:r>
    </w:p>
    <w:p w14:paraId="3E510CCC" w14:textId="77777777" w:rsidR="00C75B8D" w:rsidRPr="001F41AE" w:rsidRDefault="0031255A">
      <w:pPr>
        <w:pStyle w:val="Normallist"/>
        <w:tabs>
          <w:tab w:val="left" w:pos="90"/>
        </w:tabs>
        <w:spacing w:before="288"/>
        <w:ind w:left="0" w:firstLine="0"/>
        <w:rPr>
          <w:lang w:val="ro-RO"/>
        </w:rPr>
      </w:pPr>
      <w:r w:rsidRPr="001F41AE">
        <w:rPr>
          <w:lang w:val="ro-RO"/>
        </w:rPr>
        <w:t>Dacă pe parcursul implementării proiectului Băncile apreciază faptul că capacitatea Curții de Conturi este insuficientă sau limitată pentru a efectua audituri calitative, MEC poate contracta o firmă privată de audit acceptabilă pentru Bancă și selectată în bază de concurs. În acest caz, costul auditului financiar va fi acoperit din fondurile proiectului. Auditorul proiectului va fi selectat din lista firmelor de audit acceptabile deținute de către Banca Mondială pentru Europa și regiunea Asiei Centrale.</w:t>
      </w:r>
    </w:p>
    <w:p w14:paraId="4664D31D" w14:textId="41E1B74A" w:rsidR="00C75B8D" w:rsidRPr="001F41AE" w:rsidRDefault="00E21C81" w:rsidP="00FF7DE5">
      <w:pPr>
        <w:pStyle w:val="Normallist"/>
        <w:tabs>
          <w:tab w:val="left" w:pos="90"/>
        </w:tabs>
        <w:autoSpaceDE w:val="0"/>
        <w:autoSpaceDN w:val="0"/>
        <w:adjustRightInd w:val="0"/>
        <w:spacing w:before="288"/>
        <w:ind w:left="0" w:firstLine="0"/>
        <w:rPr>
          <w:lang w:val="ro-RO"/>
        </w:rPr>
      </w:pPr>
      <w:r w:rsidRPr="001F41AE">
        <w:rPr>
          <w:lang w:val="ro-RO"/>
        </w:rPr>
        <w:t xml:space="preserve">Auditurile proiectului se efectuează: (i) anual; (ii) de către auditori independenți și </w:t>
      </w:r>
      <w:r w:rsidR="00321D30" w:rsidRPr="001F41AE">
        <w:rPr>
          <w:lang w:val="ro-RO"/>
        </w:rPr>
        <w:t>conform</w:t>
      </w:r>
      <w:r w:rsidR="00CE4C30" w:rsidRPr="001F41AE">
        <w:rPr>
          <w:lang w:val="ro-RO"/>
        </w:rPr>
        <w:t xml:space="preserve"> </w:t>
      </w:r>
      <w:r w:rsidR="00321D30" w:rsidRPr="001F41AE">
        <w:rPr>
          <w:lang w:val="ro-RO"/>
        </w:rPr>
        <w:t>termenilor</w:t>
      </w:r>
      <w:r w:rsidRPr="001F41AE">
        <w:rPr>
          <w:lang w:val="ro-RO"/>
        </w:rPr>
        <w:t xml:space="preserve"> de referință acceptabile pentru Banca Mondială; și (iii) în conformitate cu Standardele Internaționale de Audit (ISA) emise de Consiliul Internațional pentru Standarde de Audit și Asigurare al Federației Internaționale a Contabililor (IFAC).</w:t>
      </w:r>
    </w:p>
    <w:p w14:paraId="2503D3AE" w14:textId="77777777" w:rsidR="00A20B22" w:rsidRPr="001F41AE" w:rsidRDefault="002C1F4B" w:rsidP="00A20B22">
      <w:pPr>
        <w:numPr>
          <w:ilvl w:val="0"/>
          <w:numId w:val="2"/>
        </w:numPr>
        <w:autoSpaceDE w:val="0"/>
        <w:autoSpaceDN w:val="0"/>
        <w:adjustRightInd w:val="0"/>
        <w:spacing w:before="120" w:after="120"/>
        <w:ind w:left="0" w:firstLine="0"/>
        <w:jc w:val="both"/>
        <w:rPr>
          <w:lang w:val="ro-RO"/>
        </w:rPr>
      </w:pPr>
      <w:r w:rsidRPr="001F41AE">
        <w:rPr>
          <w:lang w:val="ro-RO"/>
        </w:rPr>
        <w:t>Domeniul de aplicare al auditului pentru proiect va fi extins și se va concentra, printre altele, pe verificarea conformității Granturilor cu cerințele stabilite în MOP și MOP al PÎCE. Modelul TR este prezentat în Anexa 9. Situațiile financiare anuale ale proiectului auditat, împreună cu avizul de audit și o scrisoare de gestiune, se transmit Băncii Mondiale în termen de șase luni de la sfârșitul anului calendaristic și la încheierea proiectului. În conformitate cu "Politica Băncii Mondiale privind accesul la informații" din 1 iulie 2010, rapoartele de audit financiar ale proiectului se publică în termen de șaizeci de zile de la primirea lor. Rapoartele se publică pe site-ul web al MEC. Banca Mondială le va publica și pe site-ul său extern.</w:t>
      </w:r>
    </w:p>
    <w:p w14:paraId="1EDC9361" w14:textId="77777777" w:rsidR="00DC0EE3" w:rsidRPr="001F41AE" w:rsidRDefault="00DC0EE3">
      <w:pPr>
        <w:autoSpaceDE w:val="0"/>
        <w:autoSpaceDN w:val="0"/>
        <w:adjustRightInd w:val="0"/>
        <w:spacing w:before="120" w:after="120"/>
        <w:jc w:val="both"/>
        <w:rPr>
          <w:b/>
          <w:bCs/>
          <w:lang w:val="ro-RO"/>
        </w:rPr>
      </w:pPr>
    </w:p>
    <w:p w14:paraId="0F0EA990" w14:textId="77777777" w:rsidR="00DC0EE3" w:rsidRPr="001F41AE" w:rsidRDefault="002C1F4B">
      <w:pPr>
        <w:autoSpaceDE w:val="0"/>
        <w:autoSpaceDN w:val="0"/>
        <w:adjustRightInd w:val="0"/>
        <w:spacing w:before="120" w:after="120"/>
        <w:jc w:val="both"/>
        <w:rPr>
          <w:b/>
          <w:bCs/>
          <w:lang w:val="ro-RO"/>
        </w:rPr>
      </w:pPr>
      <w:r w:rsidRPr="001F41AE">
        <w:rPr>
          <w:b/>
          <w:lang w:val="ro-RO"/>
        </w:rPr>
        <w:t>Proceduri</w:t>
      </w:r>
      <w:r w:rsidR="00BA4910" w:rsidRPr="001F41AE">
        <w:rPr>
          <w:b/>
          <w:lang w:val="ro-RO"/>
        </w:rPr>
        <w:t>le</w:t>
      </w:r>
      <w:r w:rsidRPr="001F41AE">
        <w:rPr>
          <w:b/>
          <w:lang w:val="ro-RO"/>
        </w:rPr>
        <w:t xml:space="preserve"> management</w:t>
      </w:r>
      <w:r w:rsidR="00BA4910" w:rsidRPr="001F41AE">
        <w:rPr>
          <w:b/>
          <w:lang w:val="ro-RO"/>
        </w:rPr>
        <w:t>ului</w:t>
      </w:r>
      <w:r w:rsidRPr="001F41AE">
        <w:rPr>
          <w:b/>
          <w:lang w:val="ro-RO"/>
        </w:rPr>
        <w:t xml:space="preserve"> financiar de închidere a proiectului</w:t>
      </w:r>
    </w:p>
    <w:p w14:paraId="408BAB11" w14:textId="0B416AC0" w:rsidR="00F0066F" w:rsidRPr="001F41AE" w:rsidRDefault="00BF7DF2" w:rsidP="00D24640">
      <w:pPr>
        <w:pStyle w:val="Normallist"/>
        <w:tabs>
          <w:tab w:val="left" w:pos="270"/>
        </w:tabs>
        <w:spacing w:before="288"/>
        <w:ind w:left="0" w:firstLine="0"/>
        <w:rPr>
          <w:lang w:val="ro-RO"/>
        </w:rPr>
      </w:pPr>
      <w:r w:rsidRPr="001F41AE">
        <w:rPr>
          <w:lang w:val="ro-RO"/>
        </w:rPr>
        <w:t xml:space="preserve">În conformitate cu cerințele Băncii Mondiale, după închiderea Granturilor și/sau a Proiectului, se acordă o perioadă de grație de 4 luni pentru procesarea ultimelor plăți pentru activitățile finalizate până la data </w:t>
      </w:r>
      <w:r w:rsidR="004C7F86" w:rsidRPr="001F41AE">
        <w:rPr>
          <w:lang w:val="ro-RO"/>
        </w:rPr>
        <w:t>de închidere</w:t>
      </w:r>
      <w:r w:rsidRPr="001F41AE">
        <w:rPr>
          <w:lang w:val="ro-RO"/>
        </w:rPr>
        <w:t xml:space="preserve"> a granturilor/proiectului. În această perioadă, specialistul </w:t>
      </w:r>
      <w:r w:rsidR="004C7F86" w:rsidRPr="001F41AE">
        <w:rPr>
          <w:lang w:val="ro-RO"/>
        </w:rPr>
        <w:t>în managementul financiar</w:t>
      </w:r>
      <w:r w:rsidRPr="001F41AE">
        <w:rPr>
          <w:lang w:val="ro-RO"/>
        </w:rPr>
        <w:t xml:space="preserve"> trebuie să ramburseze orice sold nedocumentat al avansului, să se asigure că registrele cont</w:t>
      </w:r>
      <w:r w:rsidR="004C7F86" w:rsidRPr="001F41AE">
        <w:rPr>
          <w:lang w:val="ro-RO"/>
        </w:rPr>
        <w:t>abile</w:t>
      </w:r>
      <w:r w:rsidRPr="001F41AE">
        <w:rPr>
          <w:lang w:val="ro-RO"/>
        </w:rPr>
        <w:t xml:space="preserve"> sunt închise corespunzător cu aranjamentul adecvat pentru auditul final. După rambursarea soldului final, specialistul </w:t>
      </w:r>
      <w:r w:rsidR="004C7F86" w:rsidRPr="001F41AE">
        <w:rPr>
          <w:lang w:val="ro-RO"/>
        </w:rPr>
        <w:t>în managementul financiar</w:t>
      </w:r>
      <w:r w:rsidR="00CE4C30" w:rsidRPr="001F41AE">
        <w:rPr>
          <w:lang w:val="ro-RO"/>
        </w:rPr>
        <w:t xml:space="preserve"> </w:t>
      </w:r>
      <w:r w:rsidRPr="001F41AE">
        <w:rPr>
          <w:lang w:val="ro-RO"/>
        </w:rPr>
        <w:t xml:space="preserve">va trimite </w:t>
      </w:r>
      <w:r w:rsidR="004C7F86" w:rsidRPr="001F41AE">
        <w:rPr>
          <w:lang w:val="ro-RO"/>
        </w:rPr>
        <w:t xml:space="preserve">Trezoreriei </w:t>
      </w:r>
      <w:r w:rsidRPr="001F41AE">
        <w:rPr>
          <w:lang w:val="ro-RO"/>
        </w:rPr>
        <w:t>o scrisoare și va închide toate conturile desemnate în moneda de finanțare și în MDL.</w:t>
      </w:r>
    </w:p>
    <w:p w14:paraId="492E7607" w14:textId="77777777" w:rsidR="00F0066F" w:rsidRPr="001F41AE" w:rsidRDefault="00A457D6" w:rsidP="0082726C">
      <w:pPr>
        <w:pStyle w:val="Normallist"/>
        <w:spacing w:before="288"/>
        <w:ind w:left="0" w:firstLine="0"/>
        <w:rPr>
          <w:lang w:val="ro-RO"/>
        </w:rPr>
      </w:pPr>
      <w:r w:rsidRPr="001F41AE">
        <w:rPr>
          <w:lang w:val="ro-RO"/>
        </w:rPr>
        <w:t xml:space="preserve">Auditul final al proiectului va avea loc în perioada de grație, dar nu mai </w:t>
      </w:r>
      <w:proofErr w:type="spellStart"/>
      <w:r w:rsidRPr="001F41AE">
        <w:rPr>
          <w:lang w:val="ro-RO"/>
        </w:rPr>
        <w:t>tîrziu</w:t>
      </w:r>
      <w:proofErr w:type="spellEnd"/>
      <w:r w:rsidRPr="001F41AE">
        <w:rPr>
          <w:lang w:val="ro-RO"/>
        </w:rPr>
        <w:t xml:space="preserve"> de șase luni de la începutul anului calendaristic, oricare este mai </w:t>
      </w:r>
      <w:proofErr w:type="spellStart"/>
      <w:r w:rsidRPr="001F41AE">
        <w:rPr>
          <w:lang w:val="ro-RO"/>
        </w:rPr>
        <w:t>întîi</w:t>
      </w:r>
      <w:proofErr w:type="spellEnd"/>
      <w:r w:rsidRPr="001F41AE">
        <w:rPr>
          <w:lang w:val="ro-RO"/>
        </w:rPr>
        <w:t>.</w:t>
      </w:r>
    </w:p>
    <w:p w14:paraId="1672D5FE" w14:textId="77777777" w:rsidR="0010427D" w:rsidRPr="001F41AE" w:rsidRDefault="0010427D">
      <w:pPr>
        <w:rPr>
          <w:b/>
          <w:bCs/>
          <w:lang w:val="ro-RO"/>
        </w:rPr>
      </w:pPr>
      <w:r w:rsidRPr="001F41AE">
        <w:rPr>
          <w:b/>
          <w:bCs/>
          <w:lang w:val="ro-RO"/>
        </w:rPr>
        <w:br w:type="page"/>
      </w:r>
    </w:p>
    <w:p w14:paraId="4E8836E2" w14:textId="77777777" w:rsidR="00B2100A" w:rsidRPr="001F41AE" w:rsidRDefault="00B52096" w:rsidP="00FE34C7">
      <w:pPr>
        <w:keepNext/>
        <w:numPr>
          <w:ilvl w:val="0"/>
          <w:numId w:val="17"/>
        </w:numPr>
        <w:spacing w:beforeLines="120" w:before="288" w:after="120"/>
        <w:ind w:left="0" w:firstLine="0"/>
        <w:outlineLvl w:val="0"/>
        <w:rPr>
          <w:rFonts w:eastAsia="Times New Roman"/>
          <w:b/>
          <w:bCs/>
          <w:caps/>
          <w:kern w:val="32"/>
          <w:sz w:val="32"/>
          <w:szCs w:val="32"/>
          <w:lang w:val="ro-RO"/>
        </w:rPr>
      </w:pPr>
      <w:bookmarkStart w:id="31" w:name="_Toc152243218"/>
      <w:r w:rsidRPr="001F41AE">
        <w:rPr>
          <w:rFonts w:eastAsia="Times New Roman"/>
          <w:b/>
          <w:bCs/>
          <w:caps/>
          <w:kern w:val="32"/>
          <w:sz w:val="32"/>
          <w:szCs w:val="32"/>
          <w:lang w:val="ro-RO"/>
        </w:rPr>
        <w:lastRenderedPageBreak/>
        <w:t>PROCEDURILE DE ACHIZIȚII</w:t>
      </w:r>
      <w:bookmarkEnd w:id="31"/>
    </w:p>
    <w:p w14:paraId="5AAE4C20" w14:textId="77777777" w:rsidR="00B2100A" w:rsidRPr="001F41AE" w:rsidRDefault="00B2100A" w:rsidP="00A82D8E">
      <w:pPr>
        <w:numPr>
          <w:ilvl w:val="1"/>
          <w:numId w:val="79"/>
        </w:numPr>
        <w:tabs>
          <w:tab w:val="left" w:pos="630"/>
        </w:tabs>
        <w:spacing w:before="240" w:after="240"/>
        <w:ind w:left="450" w:hanging="450"/>
        <w:outlineLvl w:val="1"/>
        <w:rPr>
          <w:rFonts w:eastAsia="Times New Roman"/>
          <w:b/>
          <w:lang w:val="ro-RO" w:eastAsia="en-US"/>
        </w:rPr>
      </w:pPr>
      <w:bookmarkStart w:id="32" w:name="_Toc420072871"/>
      <w:bookmarkStart w:id="33" w:name="_Toc152243219"/>
      <w:bookmarkEnd w:id="32"/>
      <w:r w:rsidRPr="001F41AE">
        <w:rPr>
          <w:rFonts w:eastAsia="Times New Roman"/>
          <w:b/>
          <w:color w:val="000000"/>
          <w:lang w:val="ro-RO" w:eastAsia="en-US"/>
        </w:rPr>
        <w:t>Introduc</w:t>
      </w:r>
      <w:bookmarkEnd w:id="33"/>
      <w:r w:rsidR="00B52096" w:rsidRPr="001F41AE">
        <w:rPr>
          <w:rFonts w:eastAsia="Times New Roman"/>
          <w:b/>
          <w:color w:val="000000"/>
          <w:lang w:val="ro-RO" w:eastAsia="en-US"/>
        </w:rPr>
        <w:t>ere</w:t>
      </w:r>
    </w:p>
    <w:p w14:paraId="6BAB4129" w14:textId="0FD1DB20" w:rsidR="00C54201" w:rsidRPr="001F41AE" w:rsidRDefault="00B52096" w:rsidP="00943CCE">
      <w:pPr>
        <w:pStyle w:val="Normallist"/>
        <w:spacing w:before="288"/>
        <w:ind w:left="0" w:firstLine="0"/>
        <w:rPr>
          <w:lang w:val="ro-RO"/>
        </w:rPr>
      </w:pPr>
      <w:r w:rsidRPr="001F41AE">
        <w:rPr>
          <w:lang w:val="ro-RO"/>
        </w:rPr>
        <w:t>Aceste aranjamente de achiziții vor fi aplicate pentru achiziții conform</w:t>
      </w:r>
      <w:r w:rsidR="00CE4C30" w:rsidRPr="001F41AE">
        <w:rPr>
          <w:lang w:val="ro-RO"/>
        </w:rPr>
        <w:t xml:space="preserve"> </w:t>
      </w:r>
      <w:r w:rsidRPr="001F41AE">
        <w:rPr>
          <w:lang w:val="ro-RO"/>
        </w:rPr>
        <w:t>Componentei 1 a proiectului: Îmbunătățirea calității predării,</w:t>
      </w:r>
      <w:r w:rsidR="00CE4C30" w:rsidRPr="001F41AE">
        <w:rPr>
          <w:lang w:val="ro-RO"/>
        </w:rPr>
        <w:t xml:space="preserve"> </w:t>
      </w:r>
      <w:r w:rsidRPr="001F41AE">
        <w:rPr>
          <w:lang w:val="ro-RO"/>
        </w:rPr>
        <w:t>Componentei 2: Îmbunătățirea calității mediului de învățare în instituțiile participante, și Componenta 3: Consolidarea capacității de gestionare a sectorului educațional și de răspuns la nevoile refugiaților.</w:t>
      </w:r>
    </w:p>
    <w:p w14:paraId="23EFC46C" w14:textId="00D0063D" w:rsidR="00C54201" w:rsidRPr="001F41AE" w:rsidRDefault="00C634BA" w:rsidP="00943CCE">
      <w:pPr>
        <w:pStyle w:val="Normallist"/>
        <w:spacing w:before="288"/>
        <w:ind w:left="0" w:firstLine="0"/>
        <w:rPr>
          <w:lang w:val="ro-RO"/>
        </w:rPr>
      </w:pPr>
      <w:r w:rsidRPr="001F41AE">
        <w:rPr>
          <w:lang w:val="ro-RO"/>
        </w:rPr>
        <w:t xml:space="preserve">Componenta 4: Componenta contingentă de răspuns în caz de urgență (CRCU) va </w:t>
      </w:r>
      <w:proofErr w:type="spellStart"/>
      <w:r w:rsidR="002409AD" w:rsidRPr="001F41AE">
        <w:rPr>
          <w:lang w:val="ro-RO"/>
        </w:rPr>
        <w:t>răspunde</w:t>
      </w:r>
      <w:r w:rsidR="00AE695C" w:rsidRPr="001F41AE">
        <w:rPr>
          <w:lang w:val="ro-RO"/>
        </w:rPr>
        <w:t>promptîn</w:t>
      </w:r>
      <w:proofErr w:type="spellEnd"/>
      <w:r w:rsidR="00AE695C" w:rsidRPr="001F41AE">
        <w:rPr>
          <w:lang w:val="ro-RO"/>
        </w:rPr>
        <w:t xml:space="preserve"> caz de</w:t>
      </w:r>
      <w:r w:rsidRPr="001F41AE">
        <w:rPr>
          <w:lang w:val="ro-RO"/>
        </w:rPr>
        <w:t xml:space="preserve"> criză sau o situație de urgență eligibilă, </w:t>
      </w:r>
      <w:r w:rsidR="002409AD" w:rsidRPr="001F41AE">
        <w:rPr>
          <w:lang w:val="ro-RO"/>
        </w:rPr>
        <w:t>dacă</w:t>
      </w:r>
      <w:r w:rsidRPr="001F41AE">
        <w:rPr>
          <w:lang w:val="ro-RO"/>
        </w:rPr>
        <w:t xml:space="preserve"> este necesar, </w:t>
      </w:r>
      <w:r w:rsidR="00AE695C" w:rsidRPr="001F41AE">
        <w:rPr>
          <w:lang w:val="ro-RO"/>
        </w:rPr>
        <w:t xml:space="preserve">atunci </w:t>
      </w:r>
      <w:proofErr w:type="spellStart"/>
      <w:r w:rsidR="00AE695C" w:rsidRPr="001F41AE">
        <w:rPr>
          <w:lang w:val="ro-RO"/>
        </w:rPr>
        <w:t>cînd</w:t>
      </w:r>
      <w:proofErr w:type="spellEnd"/>
      <w:r w:rsidRPr="001F41AE">
        <w:rPr>
          <w:lang w:val="ro-RO"/>
        </w:rPr>
        <w:t xml:space="preserve"> apare un dezastru sau o situație de urgență naturală sau provocată de om.</w:t>
      </w:r>
      <w:r w:rsidR="00CE4C30" w:rsidRPr="001F41AE">
        <w:rPr>
          <w:lang w:val="ro-RO"/>
        </w:rPr>
        <w:t xml:space="preserve"> </w:t>
      </w:r>
      <w:r w:rsidRPr="001F41AE">
        <w:rPr>
          <w:lang w:val="ro-RO"/>
        </w:rPr>
        <w:t xml:space="preserve">Modalitățile de achiziție pentru </w:t>
      </w:r>
      <w:r w:rsidR="002409AD" w:rsidRPr="001F41AE">
        <w:rPr>
          <w:lang w:val="ro-RO"/>
        </w:rPr>
        <w:t>Component</w:t>
      </w:r>
      <w:r w:rsidR="00AE695C" w:rsidRPr="001F41AE">
        <w:rPr>
          <w:lang w:val="ro-RO"/>
        </w:rPr>
        <w:t>a</w:t>
      </w:r>
      <w:r w:rsidRPr="001F41AE">
        <w:rPr>
          <w:lang w:val="ro-RO"/>
        </w:rPr>
        <w:t>4 vor fi descrise în DS</w:t>
      </w:r>
      <w:r w:rsidR="002409AD" w:rsidRPr="001F41AE">
        <w:rPr>
          <w:lang w:val="ro-RO"/>
        </w:rPr>
        <w:t>A</w:t>
      </w:r>
      <w:r w:rsidRPr="001F41AE">
        <w:rPr>
          <w:lang w:val="ro-RO"/>
        </w:rPr>
        <w:t xml:space="preserve">P revizuită pentru a </w:t>
      </w:r>
      <w:r w:rsidR="002409AD" w:rsidRPr="001F41AE">
        <w:rPr>
          <w:lang w:val="ro-RO"/>
        </w:rPr>
        <w:t>include o secțiune aplicabilă C</w:t>
      </w:r>
      <w:r w:rsidRPr="001F41AE">
        <w:rPr>
          <w:lang w:val="ro-RO"/>
        </w:rPr>
        <w:t>RC</w:t>
      </w:r>
      <w:r w:rsidR="002409AD" w:rsidRPr="001F41AE">
        <w:rPr>
          <w:lang w:val="ro-RO"/>
        </w:rPr>
        <w:t>U</w:t>
      </w:r>
      <w:r w:rsidRPr="001F41AE">
        <w:rPr>
          <w:lang w:val="ro-RO"/>
        </w:rPr>
        <w:t xml:space="preserve"> în cazul în care este declanșată și în manualul de operațiuni pentru </w:t>
      </w:r>
      <w:r w:rsidR="002409AD" w:rsidRPr="001F41AE">
        <w:rPr>
          <w:lang w:val="ro-RO"/>
        </w:rPr>
        <w:t>CRCU</w:t>
      </w:r>
      <w:r w:rsidRPr="001F41AE">
        <w:rPr>
          <w:lang w:val="ro-RO"/>
        </w:rPr>
        <w:t xml:space="preserve">, </w:t>
      </w:r>
      <w:r w:rsidR="00AE695C" w:rsidRPr="001F41AE">
        <w:rPr>
          <w:lang w:val="ro-RO"/>
        </w:rPr>
        <w:t>elaborat</w:t>
      </w:r>
      <w:r w:rsidR="002409AD" w:rsidRPr="001F41AE">
        <w:rPr>
          <w:lang w:val="ro-RO"/>
        </w:rPr>
        <w:t xml:space="preserve"> în mod corespunzător de MEC</w:t>
      </w:r>
      <w:r w:rsidRPr="001F41AE">
        <w:rPr>
          <w:lang w:val="ro-RO"/>
        </w:rPr>
        <w:t xml:space="preserve"> și aprobat de </w:t>
      </w:r>
      <w:r w:rsidR="00AE695C" w:rsidRPr="001F41AE">
        <w:rPr>
          <w:lang w:val="ro-RO"/>
        </w:rPr>
        <w:t>Bancă</w:t>
      </w:r>
      <w:r w:rsidR="002409AD" w:rsidRPr="001F41AE">
        <w:rPr>
          <w:lang w:val="ro-RO"/>
        </w:rPr>
        <w:t>.</w:t>
      </w:r>
    </w:p>
    <w:p w14:paraId="404F26E5" w14:textId="77777777" w:rsidR="00B2100A" w:rsidRPr="001F41AE" w:rsidRDefault="00A5316A" w:rsidP="00A82D8E">
      <w:pPr>
        <w:numPr>
          <w:ilvl w:val="1"/>
          <w:numId w:val="79"/>
        </w:numPr>
        <w:tabs>
          <w:tab w:val="left" w:pos="630"/>
        </w:tabs>
        <w:spacing w:before="240" w:after="240"/>
        <w:ind w:left="450"/>
        <w:outlineLvl w:val="1"/>
        <w:rPr>
          <w:rFonts w:eastAsia="Times New Roman"/>
          <w:color w:val="000000"/>
          <w:lang w:val="ro-RO" w:eastAsia="en-US"/>
        </w:rPr>
      </w:pPr>
      <w:r w:rsidRPr="001F41AE">
        <w:rPr>
          <w:rFonts w:eastAsia="Times New Roman"/>
          <w:b/>
          <w:color w:val="000000"/>
          <w:lang w:val="ro-RO" w:eastAsia="en-US"/>
        </w:rPr>
        <w:t>Reguli generale pentru achiziții</w:t>
      </w:r>
    </w:p>
    <w:p w14:paraId="3793F9DB" w14:textId="3F4FF1E0" w:rsidR="00C54201" w:rsidRPr="001F41AE" w:rsidRDefault="00A5316A" w:rsidP="00943CCE">
      <w:pPr>
        <w:pStyle w:val="Normallist"/>
        <w:spacing w:before="288"/>
        <w:ind w:left="0" w:firstLine="0"/>
        <w:rPr>
          <w:lang w:val="ro-RO"/>
        </w:rPr>
      </w:pPr>
      <w:r w:rsidRPr="001F41AE">
        <w:rPr>
          <w:b/>
          <w:bCs/>
          <w:lang w:val="ro-RO"/>
        </w:rPr>
        <w:t>Achizițiile în cadrul PÎCE</w:t>
      </w:r>
      <w:r w:rsidRPr="001F41AE">
        <w:rPr>
          <w:lang w:val="ro-RO"/>
        </w:rPr>
        <w:t xml:space="preserve"> vor fi efectuate în conformitate cu prevederile Acordului de Împrumut nr. IBRD 9536-MD între Banca Internațională pentru Reconstrucție și Dezvoltare, Facilitatea Globală de Finanțare Concesională (GCFF) și Republica Moldova, Acordul de Grant TF0C1507 din Fondul fiduciar </w:t>
      </w:r>
      <w:proofErr w:type="spellStart"/>
      <w:r w:rsidRPr="001F41AE">
        <w:rPr>
          <w:lang w:val="ro-RO"/>
        </w:rPr>
        <w:t>Multi</w:t>
      </w:r>
      <w:proofErr w:type="spellEnd"/>
      <w:r w:rsidRPr="001F41AE">
        <w:rPr>
          <w:lang w:val="ro-RO"/>
        </w:rPr>
        <w:t>-donator (MDTF) al Parteneriatului pentru Învățare Timpurie (PÎT), Acordul de Grant TF0C1484 din Fondul Parteneriatului Global pentru Educație (FPGE) (denumite în continuare "Acorduri") și în baza reglementărilor Băncii Mondiale privind achizițiile pentru Finanțarea Proiectelor de Investiții (FPI) Debitori – Achiziții în FPI de bunuri, lucrări, servicii de consultanță</w:t>
      </w:r>
      <w:r w:rsidR="00EA530C" w:rsidRPr="001F41AE">
        <w:rPr>
          <w:lang w:val="ro-RO"/>
        </w:rPr>
        <w:t xml:space="preserve"> </w:t>
      </w:r>
      <w:r w:rsidRPr="001F41AE">
        <w:rPr>
          <w:lang w:val="ro-RO"/>
        </w:rPr>
        <w:t>și</w:t>
      </w:r>
      <w:r w:rsidR="003A666B" w:rsidRPr="001F41AE">
        <w:rPr>
          <w:lang w:val="ro-RO"/>
        </w:rPr>
        <w:t xml:space="preserve"> altele </w:t>
      </w:r>
      <w:proofErr w:type="spellStart"/>
      <w:r w:rsidR="003A666B" w:rsidRPr="001F41AE">
        <w:rPr>
          <w:lang w:val="ro-RO"/>
        </w:rPr>
        <w:t>decît</w:t>
      </w:r>
      <w:proofErr w:type="spellEnd"/>
      <w:r w:rsidR="003A666B" w:rsidRPr="001F41AE">
        <w:rPr>
          <w:lang w:val="ro-RO"/>
        </w:rPr>
        <w:t xml:space="preserve"> cele de consultanță</w:t>
      </w:r>
      <w:r w:rsidRPr="001F41AE">
        <w:rPr>
          <w:lang w:val="ro-RO"/>
        </w:rPr>
        <w:t>, Noiembrie 2020 (denumite în continuare "Reglementări privind achizițiile") și cu cele mai recente orientări privind prevenirea și combaterea fraudei și corupției în proiectele finanțate prin împrumuturi BIRD și credite IDA (denumite în continuare "Orientări Anticorupție").</w:t>
      </w:r>
    </w:p>
    <w:p w14:paraId="42E51828" w14:textId="77777777" w:rsidR="00C54201" w:rsidRPr="001F41AE" w:rsidRDefault="008D1FE4" w:rsidP="00943CCE">
      <w:pPr>
        <w:pStyle w:val="Normallist"/>
        <w:spacing w:before="288"/>
        <w:ind w:left="0" w:firstLine="0"/>
        <w:rPr>
          <w:rFonts w:eastAsiaTheme="minorEastAsia"/>
          <w:bCs/>
          <w:lang w:val="ro-RO"/>
        </w:rPr>
      </w:pPr>
      <w:r w:rsidRPr="001F41AE">
        <w:rPr>
          <w:rFonts w:eastAsiaTheme="minorEastAsia"/>
          <w:bCs/>
          <w:lang w:val="ro-RO"/>
        </w:rPr>
        <w:t>Procesul de achiziții în cadrul PÎCE se bazează pe următoarele obiective</w:t>
      </w:r>
      <w:r w:rsidR="00B2100A" w:rsidRPr="001F41AE">
        <w:rPr>
          <w:rFonts w:eastAsiaTheme="minorEastAsia"/>
          <w:bCs/>
          <w:lang w:val="ro-RO"/>
        </w:rPr>
        <w:t xml:space="preserve">: </w:t>
      </w:r>
    </w:p>
    <w:p w14:paraId="69DC88F3" w14:textId="77777777" w:rsidR="00B2100A" w:rsidRPr="001F41AE" w:rsidRDefault="00D7185C" w:rsidP="00A82D8E">
      <w:pPr>
        <w:widowControl w:val="0"/>
        <w:numPr>
          <w:ilvl w:val="0"/>
          <w:numId w:val="78"/>
        </w:numPr>
        <w:spacing w:after="120"/>
        <w:jc w:val="both"/>
        <w:rPr>
          <w:rFonts w:eastAsia="Times New Roman"/>
          <w:lang w:val="ro-RO"/>
        </w:rPr>
      </w:pPr>
      <w:r w:rsidRPr="001F41AE">
        <w:rPr>
          <w:lang w:val="ro-RO"/>
        </w:rPr>
        <w:t>Cel mai înalt standard de etică și abținere de la fraudă și corupție. Toți ofertanții potențiali sunt tratați în mod egal și beneficiază de șanse egale prin intermediul unui mecanism credibil de soluționare a reclamațiilor. Procesul de achiziții trebuie să fie transparent și lipsit de ambiguitate. Informațiile relevante privind achizițiile sunt disponibile publicului.</w:t>
      </w:r>
    </w:p>
    <w:p w14:paraId="4C7ECAFD" w14:textId="77777777" w:rsidR="00B2100A" w:rsidRPr="001F41AE" w:rsidRDefault="00F0413E" w:rsidP="00A82D8E">
      <w:pPr>
        <w:widowControl w:val="0"/>
        <w:numPr>
          <w:ilvl w:val="0"/>
          <w:numId w:val="78"/>
        </w:numPr>
        <w:spacing w:after="120"/>
        <w:jc w:val="both"/>
        <w:rPr>
          <w:lang w:val="ro-RO"/>
        </w:rPr>
      </w:pPr>
      <w:bookmarkStart w:id="34" w:name="_Hlk535324795"/>
      <w:r w:rsidRPr="001F41AE">
        <w:rPr>
          <w:lang w:val="ro-RO"/>
        </w:rPr>
        <w:t>Obiectivul raport calitate-preț se realizează prin selectarea ofertei care să răspundă cel mai bine nevoilor utilizatorilor finali prin utilizarea efectivă, eficientă și economică a resurselor, pe baza evaluării costurilor și beneficiilor relevante, împreună cu evaluarea riscurilor și a atributelor care nu țin de preț.</w:t>
      </w:r>
    </w:p>
    <w:p w14:paraId="373E174A" w14:textId="77777777" w:rsidR="00B2100A" w:rsidRPr="001F41AE" w:rsidRDefault="003971A7" w:rsidP="00A82D8E">
      <w:pPr>
        <w:widowControl w:val="0"/>
        <w:numPr>
          <w:ilvl w:val="0"/>
          <w:numId w:val="78"/>
        </w:numPr>
        <w:spacing w:after="120"/>
        <w:jc w:val="both"/>
        <w:rPr>
          <w:lang w:val="ro-RO"/>
        </w:rPr>
      </w:pPr>
      <w:r w:rsidRPr="001F41AE">
        <w:rPr>
          <w:lang w:val="ro-RO"/>
        </w:rPr>
        <w:t xml:space="preserve">Aplicarea </w:t>
      </w:r>
      <w:proofErr w:type="spellStart"/>
      <w:r w:rsidR="009048C3" w:rsidRPr="001F41AE">
        <w:rPr>
          <w:lang w:val="ro-RO"/>
        </w:rPr>
        <w:t>principiuluipotrivit</w:t>
      </w:r>
      <w:r w:rsidRPr="001F41AE">
        <w:rPr>
          <w:lang w:val="ro-RO"/>
        </w:rPr>
        <w:t>scopului</w:t>
      </w:r>
      <w:proofErr w:type="spellEnd"/>
      <w:r w:rsidRPr="001F41AE">
        <w:rPr>
          <w:lang w:val="ro-RO"/>
        </w:rPr>
        <w:t xml:space="preserve"> prin determinarea celei mai </w:t>
      </w:r>
      <w:r w:rsidR="009048C3" w:rsidRPr="001F41AE">
        <w:rPr>
          <w:lang w:val="ro-RO"/>
        </w:rPr>
        <w:t>corespunzătoare</w:t>
      </w:r>
      <w:r w:rsidRPr="001F41AE">
        <w:rPr>
          <w:lang w:val="ro-RO"/>
        </w:rPr>
        <w:t xml:space="preserve"> abordări </w:t>
      </w:r>
      <w:r w:rsidR="00357BE9" w:rsidRPr="001F41AE">
        <w:rPr>
          <w:lang w:val="ro-RO"/>
        </w:rPr>
        <w:t>în vederea</w:t>
      </w:r>
      <w:r w:rsidRPr="001F41AE">
        <w:rPr>
          <w:lang w:val="ro-RO"/>
        </w:rPr>
        <w:t xml:space="preserve"> îndeplini</w:t>
      </w:r>
      <w:r w:rsidR="00357BE9" w:rsidRPr="001F41AE">
        <w:rPr>
          <w:lang w:val="ro-RO"/>
        </w:rPr>
        <w:t>rii</w:t>
      </w:r>
      <w:r w:rsidRPr="001F41AE">
        <w:rPr>
          <w:lang w:val="ro-RO"/>
        </w:rPr>
        <w:t xml:space="preserve"> obiectivel</w:t>
      </w:r>
      <w:r w:rsidR="00357BE9" w:rsidRPr="001F41AE">
        <w:rPr>
          <w:lang w:val="ro-RO"/>
        </w:rPr>
        <w:t>or</w:t>
      </w:r>
      <w:r w:rsidRPr="001F41AE">
        <w:rPr>
          <w:lang w:val="ro-RO"/>
        </w:rPr>
        <w:t xml:space="preserve"> și rezultatel</w:t>
      </w:r>
      <w:r w:rsidR="00357BE9" w:rsidRPr="001F41AE">
        <w:rPr>
          <w:lang w:val="ro-RO"/>
        </w:rPr>
        <w:t>or</w:t>
      </w:r>
      <w:r w:rsidRPr="001F41AE">
        <w:rPr>
          <w:lang w:val="ro-RO"/>
        </w:rPr>
        <w:t xml:space="preserve"> dezvoltării proiectului, luând în considerare contextul</w:t>
      </w:r>
      <w:r w:rsidR="00357BE9" w:rsidRPr="001F41AE">
        <w:rPr>
          <w:lang w:val="ro-RO"/>
        </w:rPr>
        <w:t xml:space="preserve">, </w:t>
      </w:r>
      <w:r w:rsidRPr="001F41AE">
        <w:rPr>
          <w:lang w:val="ro-RO"/>
        </w:rPr>
        <w:t>riscurile</w:t>
      </w:r>
      <w:r w:rsidR="00357BE9" w:rsidRPr="001F41AE">
        <w:rPr>
          <w:lang w:val="ro-RO"/>
        </w:rPr>
        <w:t xml:space="preserve"> și </w:t>
      </w:r>
      <w:r w:rsidRPr="001F41AE">
        <w:rPr>
          <w:lang w:val="ro-RO"/>
        </w:rPr>
        <w:t>complexitatea achiziției.</w:t>
      </w:r>
    </w:p>
    <w:p w14:paraId="64104161" w14:textId="77777777" w:rsidR="00B2100A" w:rsidRPr="001F41AE" w:rsidRDefault="009048C3" w:rsidP="00A82D8E">
      <w:pPr>
        <w:widowControl w:val="0"/>
        <w:numPr>
          <w:ilvl w:val="0"/>
          <w:numId w:val="78"/>
        </w:numPr>
        <w:spacing w:after="120"/>
        <w:jc w:val="both"/>
        <w:rPr>
          <w:lang w:val="ro-RO"/>
        </w:rPr>
      </w:pPr>
      <w:r w:rsidRPr="001F41AE">
        <w:rPr>
          <w:lang w:val="ro-RO"/>
        </w:rPr>
        <w:t>În vederea obținerii eficienței procesele de achiziții trebuie să fie proporționale cu valoarea și riscurile activităților subiacente ale Proiectului. Eficiența se realizează prin evitarea întârzierilor în acordurile de achiziții.</w:t>
      </w:r>
    </w:p>
    <w:bookmarkEnd w:id="34"/>
    <w:p w14:paraId="5EA91BB9" w14:textId="77777777" w:rsidR="00B2100A" w:rsidRPr="001F41AE" w:rsidRDefault="003F3CAE" w:rsidP="003F3CAE">
      <w:pPr>
        <w:widowControl w:val="0"/>
        <w:numPr>
          <w:ilvl w:val="0"/>
          <w:numId w:val="78"/>
        </w:numPr>
        <w:spacing w:after="120"/>
        <w:jc w:val="both"/>
        <w:rPr>
          <w:lang w:val="ro-RO"/>
        </w:rPr>
      </w:pPr>
      <w:r w:rsidRPr="001F41AE">
        <w:rPr>
          <w:lang w:val="ro-RO"/>
        </w:rPr>
        <w:t xml:space="preserve">Principiile echității, integrității și transparenței se realizează prin asigurarea unui proces concurențial echitabil, deschis și bazat pe reguli și proceduri bancare. Procesul de achiziții se bazează pe cel mai înalt standard de etică și se abține de la fraudă și </w:t>
      </w:r>
      <w:proofErr w:type="spellStart"/>
      <w:r w:rsidRPr="001F41AE">
        <w:rPr>
          <w:lang w:val="ro-RO"/>
        </w:rPr>
        <w:t>corupție.Toți</w:t>
      </w:r>
      <w:proofErr w:type="spellEnd"/>
      <w:r w:rsidRPr="001F41AE">
        <w:rPr>
          <w:lang w:val="ro-RO"/>
        </w:rPr>
        <w:t xml:space="preserve"> ofertanții potențiali sunt tratați în mod egal și beneficiază de șanse egale prin intermediul unui mecanism credibil de soluționare a reclamațiilor. Procesul de achiziții trebuie să fie </w:t>
      </w:r>
      <w:r w:rsidRPr="001F41AE">
        <w:rPr>
          <w:lang w:val="ro-RO"/>
        </w:rPr>
        <w:lastRenderedPageBreak/>
        <w:t>transparent și lipsit de ambiguitate. Toate informațiile privind achizițiile care fac obiectul divulgării sunt disponibile publicului.</w:t>
      </w:r>
    </w:p>
    <w:p w14:paraId="18998138" w14:textId="77777777" w:rsidR="00B2100A" w:rsidRPr="001F41AE" w:rsidRDefault="00DB37B1" w:rsidP="00300BB6">
      <w:pPr>
        <w:widowControl w:val="0"/>
        <w:numPr>
          <w:ilvl w:val="0"/>
          <w:numId w:val="78"/>
        </w:numPr>
        <w:spacing w:after="120"/>
        <w:jc w:val="both"/>
        <w:rPr>
          <w:lang w:val="ro-RO"/>
        </w:rPr>
      </w:pPr>
      <w:r w:rsidRPr="001F41AE">
        <w:rPr>
          <w:lang w:val="ro-RO"/>
        </w:rPr>
        <w:t>Procesele de achiziție sunt organizate eficient pentru a se asigura că calendarul fiecărei oferte nu depășește perioada estimată inițial pentru metoda aplicabilă (în timpul perioadei de implementare a proiectului).</w:t>
      </w:r>
    </w:p>
    <w:p w14:paraId="53FF023B" w14:textId="77777777" w:rsidR="00C54201" w:rsidRPr="001F41AE" w:rsidRDefault="006F1E0B" w:rsidP="00943CCE">
      <w:pPr>
        <w:pStyle w:val="Normallist"/>
        <w:spacing w:beforeLines="0"/>
        <w:ind w:left="0" w:firstLine="0"/>
        <w:rPr>
          <w:lang w:val="ro-RO"/>
        </w:rPr>
      </w:pPr>
      <w:r w:rsidRPr="001F41AE">
        <w:rPr>
          <w:lang w:val="ro-RO"/>
        </w:rPr>
        <w:t xml:space="preserve">Diferite </w:t>
      </w:r>
      <w:r w:rsidR="00FB6730" w:rsidRPr="001F41AE">
        <w:rPr>
          <w:lang w:val="ro-RO"/>
        </w:rPr>
        <w:t>articole</w:t>
      </w:r>
      <w:r w:rsidRPr="001F41AE">
        <w:rPr>
          <w:lang w:val="ro-RO"/>
        </w:rPr>
        <w:t xml:space="preserve"> din diferite categorii de cheltuieli enumerate în acorduri sunt descrise mai jos în prezentul capitol. Pentru fiecare contract care urmează să fie finanțat de proiect, diferite metode de achiziție/selecție a bunurilor, lucrărilor, serviciilor de consultanță și </w:t>
      </w:r>
      <w:r w:rsidR="003A666B" w:rsidRPr="001F41AE">
        <w:rPr>
          <w:lang w:val="ro-RO"/>
        </w:rPr>
        <w:t xml:space="preserve">altele </w:t>
      </w:r>
      <w:proofErr w:type="spellStart"/>
      <w:r w:rsidR="003A666B" w:rsidRPr="001F41AE">
        <w:rPr>
          <w:lang w:val="ro-RO"/>
        </w:rPr>
        <w:t>decît</w:t>
      </w:r>
      <w:proofErr w:type="spellEnd"/>
      <w:r w:rsidR="003A666B" w:rsidRPr="001F41AE">
        <w:rPr>
          <w:lang w:val="ro-RO"/>
        </w:rPr>
        <w:t xml:space="preserve"> cele de consultanță</w:t>
      </w:r>
      <w:r w:rsidRPr="001F41AE">
        <w:rPr>
          <w:lang w:val="ro-RO"/>
        </w:rPr>
        <w:t>, costurile estimate, cerințele de revizuire și intervalul de timp sunt convenite între Guvern și Bancă în Strategia de Achiziție a Proiectului pentru Dezvoltare și Planul de Achiziție a Proiectului (PP) elaborat pentru PÎCE. Atât Dezvoltarea Strategiei de Achiziție a Proiectului (DSAP), cât și PP oferă baza pentru metodele de achiziții în cadrul PÎCE.</w:t>
      </w:r>
    </w:p>
    <w:p w14:paraId="790576CF" w14:textId="69D298A6" w:rsidR="00C54201" w:rsidRPr="001F41AE" w:rsidRDefault="009E0C3E" w:rsidP="00943CCE">
      <w:pPr>
        <w:pStyle w:val="Normallist"/>
        <w:spacing w:beforeLines="0"/>
        <w:ind w:left="0" w:firstLine="0"/>
        <w:rPr>
          <w:lang w:val="ro-RO"/>
        </w:rPr>
      </w:pPr>
      <w:r w:rsidRPr="001F41AE">
        <w:rPr>
          <w:b/>
          <w:lang w:val="ro-RO"/>
        </w:rPr>
        <w:t>Strategia</w:t>
      </w:r>
      <w:r w:rsidR="00EA530C" w:rsidRPr="001F41AE">
        <w:rPr>
          <w:b/>
          <w:lang w:val="ro-RO"/>
        </w:rPr>
        <w:t xml:space="preserve"> </w:t>
      </w:r>
      <w:r w:rsidRPr="001F41AE">
        <w:rPr>
          <w:b/>
          <w:lang w:val="ro-RO"/>
        </w:rPr>
        <w:t>de</w:t>
      </w:r>
      <w:r w:rsidR="00EA530C" w:rsidRPr="001F41AE">
        <w:rPr>
          <w:b/>
          <w:lang w:val="ro-RO"/>
        </w:rPr>
        <w:t xml:space="preserve"> </w:t>
      </w:r>
      <w:r w:rsidRPr="001F41AE">
        <w:rPr>
          <w:b/>
          <w:lang w:val="ro-RO"/>
        </w:rPr>
        <w:t>achiziție a proiectului pentru dezvoltare</w:t>
      </w:r>
      <w:r w:rsidRPr="001F41AE">
        <w:rPr>
          <w:lang w:val="ro-RO"/>
        </w:rPr>
        <w:t xml:space="preserve"> (SAPD) a fost elaborată pentru a determina cea ma</w:t>
      </w:r>
      <w:r w:rsidR="00C27D84" w:rsidRPr="001F41AE">
        <w:rPr>
          <w:lang w:val="ro-RO"/>
        </w:rPr>
        <w:t>i adecvată abordare de achiziție</w:t>
      </w:r>
      <w:r w:rsidRPr="001F41AE">
        <w:rPr>
          <w:lang w:val="ro-RO"/>
        </w:rPr>
        <w:t xml:space="preserve"> aplicată pentru PÎCE </w:t>
      </w:r>
      <w:r w:rsidR="00C27D84" w:rsidRPr="001F41AE">
        <w:rPr>
          <w:lang w:val="ro-RO"/>
        </w:rPr>
        <w:t>în vederea</w:t>
      </w:r>
      <w:r w:rsidRPr="001F41AE">
        <w:rPr>
          <w:lang w:val="ro-RO"/>
        </w:rPr>
        <w:t xml:space="preserve"> obține</w:t>
      </w:r>
      <w:r w:rsidR="00C27D84" w:rsidRPr="001F41AE">
        <w:rPr>
          <w:lang w:val="ro-RO"/>
        </w:rPr>
        <w:t>rii</w:t>
      </w:r>
      <w:r w:rsidRPr="001F41AE">
        <w:rPr>
          <w:lang w:val="ro-RO"/>
        </w:rPr>
        <w:t xml:space="preserve"> rezultatul</w:t>
      </w:r>
      <w:r w:rsidR="00C27D84" w:rsidRPr="001F41AE">
        <w:rPr>
          <w:lang w:val="ro-RO"/>
        </w:rPr>
        <w:t>ui</w:t>
      </w:r>
      <w:r w:rsidRPr="001F41AE">
        <w:rPr>
          <w:lang w:val="ro-RO"/>
        </w:rPr>
        <w:t xml:space="preserve"> așteptat al achiziției pentru implementarea proiectului. </w:t>
      </w:r>
      <w:r w:rsidR="00591F61" w:rsidRPr="001F41AE">
        <w:rPr>
          <w:lang w:val="ro-RO"/>
        </w:rPr>
        <w:t>SAPD</w:t>
      </w:r>
      <w:r w:rsidRPr="001F41AE">
        <w:rPr>
          <w:lang w:val="ro-RO"/>
        </w:rPr>
        <w:t xml:space="preserve"> a luat în considerare, printre altele, situația pieței, contextul operațional, experiența anterioară și riscurile prezente.</w:t>
      </w:r>
    </w:p>
    <w:p w14:paraId="61ABDA2F" w14:textId="77777777" w:rsidR="00C54201" w:rsidRPr="001F41AE" w:rsidRDefault="00FB6730" w:rsidP="00943CCE">
      <w:pPr>
        <w:pStyle w:val="Normallist"/>
        <w:spacing w:beforeLines="0"/>
        <w:ind w:left="0" w:firstLine="0"/>
        <w:rPr>
          <w:lang w:val="ro-RO"/>
        </w:rPr>
      </w:pPr>
      <w:r w:rsidRPr="001F41AE">
        <w:rPr>
          <w:b/>
          <w:lang w:val="ro-RO"/>
        </w:rPr>
        <w:t>Planul de achiziții (PP)</w:t>
      </w:r>
      <w:r w:rsidRPr="001F41AE">
        <w:rPr>
          <w:lang w:val="ro-RO"/>
        </w:rPr>
        <w:t xml:space="preserve"> oferă informații privind pachetele de achiziții, metodele de selecție, abordarea achizițiilor, valoarea estimată a contractului, starea revizuirii ulterioare/prealabile, calendarul achizițiilor, data semnării contractului, numele consultantului/contractantului, durata contractului și modificările semnate. Contractele din cadrul fiecărei componente a proiectului sunt stabilite în articolele PP, astfel încât MEC și ONDRL pot face planificarea achizițiilor proiectului.</w:t>
      </w:r>
    </w:p>
    <w:p w14:paraId="18DE2800" w14:textId="77777777" w:rsidR="00C54201" w:rsidRPr="001F41AE" w:rsidRDefault="002C45F9" w:rsidP="00943CCE">
      <w:pPr>
        <w:pStyle w:val="Normallist"/>
        <w:spacing w:beforeLines="0"/>
        <w:ind w:left="0" w:firstLine="0"/>
        <w:rPr>
          <w:lang w:val="ro-RO"/>
        </w:rPr>
      </w:pPr>
      <w:r w:rsidRPr="001F41AE">
        <w:rPr>
          <w:b/>
          <w:lang w:val="ro-RO"/>
        </w:rPr>
        <w:t>Planul inițial de achiziții</w:t>
      </w:r>
      <w:r w:rsidRPr="001F41AE">
        <w:rPr>
          <w:lang w:val="ro-RO"/>
        </w:rPr>
        <w:t xml:space="preserve"> pentru întregul domeniu de aplicare al proiectului a fost dezvoltat de către MEC și ONDRL în timpul evaluării. Planurile de achiziții actualizate elaborate de MEC și ONDRL sunt încărcate în </w:t>
      </w:r>
      <w:r w:rsidRPr="001F41AE">
        <w:rPr>
          <w:b/>
          <w:lang w:val="ro-RO"/>
        </w:rPr>
        <w:t>Urmărirea Sistematică a Schimburilor în Achiziții (STEP)</w:t>
      </w:r>
      <w:r w:rsidRPr="001F41AE">
        <w:rPr>
          <w:lang w:val="ro-RO"/>
        </w:rPr>
        <w:t xml:space="preserve"> de către fiecare agenție de implementare separat.</w:t>
      </w:r>
    </w:p>
    <w:p w14:paraId="1DB14332" w14:textId="77777777" w:rsidR="00C54201" w:rsidRPr="001F41AE" w:rsidRDefault="001B6F98" w:rsidP="00943CCE">
      <w:pPr>
        <w:pStyle w:val="Normallist"/>
        <w:spacing w:beforeLines="0"/>
        <w:ind w:left="0" w:firstLine="0"/>
        <w:rPr>
          <w:lang w:val="ro-RO"/>
        </w:rPr>
      </w:pPr>
      <w:r w:rsidRPr="001F41AE">
        <w:rPr>
          <w:lang w:val="ro-RO"/>
        </w:rPr>
        <w:t>STEP este un instrument de urmărire pentru înregistrarea tuturor acțiunilor de achiziție în cadrul operațiunilor FPI, inclusiv pregătirea, actualizarea și compensarea planului său de achiziți</w:t>
      </w:r>
      <w:r w:rsidR="00577C62" w:rsidRPr="001F41AE">
        <w:rPr>
          <w:lang w:val="ro-RO"/>
        </w:rPr>
        <w:t>i</w:t>
      </w:r>
      <w:r w:rsidRPr="001F41AE">
        <w:rPr>
          <w:lang w:val="ro-RO"/>
        </w:rPr>
        <w:t>, precum și solicitarea și primirea revizuirii Băncii și a lipsei de obiecții față de acțiunile de achiziție, după necesitate.</w:t>
      </w:r>
    </w:p>
    <w:p w14:paraId="346B9BAC" w14:textId="09DBBE66" w:rsidR="00C54201" w:rsidRPr="001F41AE" w:rsidRDefault="00577C62" w:rsidP="00943CCE">
      <w:pPr>
        <w:pStyle w:val="Normallist"/>
        <w:spacing w:beforeLines="0"/>
        <w:ind w:left="0" w:firstLine="0"/>
        <w:rPr>
          <w:lang w:val="ro-RO"/>
        </w:rPr>
      </w:pPr>
      <w:r w:rsidRPr="001F41AE">
        <w:rPr>
          <w:lang w:val="ro-RO"/>
        </w:rPr>
        <w:t xml:space="preserve">Planurile de achiziții </w:t>
      </w:r>
      <w:r w:rsidR="0036162B" w:rsidRPr="001F41AE">
        <w:rPr>
          <w:lang w:val="ro-RO"/>
        </w:rPr>
        <w:t>urmează a fi</w:t>
      </w:r>
      <w:r w:rsidRPr="001F41AE">
        <w:rPr>
          <w:lang w:val="ro-RO"/>
        </w:rPr>
        <w:t xml:space="preserve"> actualizate corespunzător de către MEC și ONDRL, conform cerințelor, pentru a reflecta </w:t>
      </w:r>
      <w:r w:rsidR="0036162B" w:rsidRPr="001F41AE">
        <w:rPr>
          <w:lang w:val="ro-RO"/>
        </w:rPr>
        <w:t>necesitățile</w:t>
      </w:r>
      <w:r w:rsidR="00CE4C30" w:rsidRPr="001F41AE">
        <w:rPr>
          <w:lang w:val="ro-RO"/>
        </w:rPr>
        <w:t xml:space="preserve"> </w:t>
      </w:r>
      <w:r w:rsidR="0036162B" w:rsidRPr="001F41AE">
        <w:rPr>
          <w:lang w:val="ro-RO"/>
        </w:rPr>
        <w:t>curente</w:t>
      </w:r>
      <w:r w:rsidRPr="001F41AE">
        <w:rPr>
          <w:lang w:val="ro-RO"/>
        </w:rPr>
        <w:t xml:space="preserve"> de implementare </w:t>
      </w:r>
      <w:r w:rsidR="0036162B" w:rsidRPr="001F41AE">
        <w:rPr>
          <w:lang w:val="ro-RO"/>
        </w:rPr>
        <w:t xml:space="preserve">a proiectelor </w:t>
      </w:r>
      <w:r w:rsidRPr="001F41AE">
        <w:rPr>
          <w:lang w:val="ro-RO"/>
        </w:rPr>
        <w:t>și îmbunătățire</w:t>
      </w:r>
      <w:r w:rsidR="0036162B" w:rsidRPr="001F41AE">
        <w:rPr>
          <w:lang w:val="ro-RO"/>
        </w:rPr>
        <w:t>a</w:t>
      </w:r>
      <w:r w:rsidR="00CE4C30" w:rsidRPr="001F41AE">
        <w:rPr>
          <w:lang w:val="ro-RO"/>
        </w:rPr>
        <w:t xml:space="preserve"> </w:t>
      </w:r>
      <w:r w:rsidR="0036162B" w:rsidRPr="001F41AE">
        <w:rPr>
          <w:lang w:val="ro-RO"/>
        </w:rPr>
        <w:t>capacităților</w:t>
      </w:r>
      <w:r w:rsidR="00CE4C30" w:rsidRPr="001F41AE">
        <w:rPr>
          <w:lang w:val="ro-RO"/>
        </w:rPr>
        <w:t xml:space="preserve"> </w:t>
      </w:r>
      <w:r w:rsidR="0036162B" w:rsidRPr="001F41AE">
        <w:rPr>
          <w:lang w:val="ro-RO"/>
        </w:rPr>
        <w:t>instituționale</w:t>
      </w:r>
      <w:r w:rsidR="00CE4C30" w:rsidRPr="001F41AE">
        <w:rPr>
          <w:lang w:val="ro-RO"/>
        </w:rPr>
        <w:t xml:space="preserve"> </w:t>
      </w:r>
      <w:r w:rsidR="0036162B" w:rsidRPr="001F41AE">
        <w:rPr>
          <w:lang w:val="ro-RO"/>
        </w:rPr>
        <w:t xml:space="preserve">ale agenției </w:t>
      </w:r>
      <w:r w:rsidRPr="001F41AE">
        <w:rPr>
          <w:lang w:val="ro-RO"/>
        </w:rPr>
        <w:t xml:space="preserve">corespunzătoare. Planurile de achiziții actualizate, vor fi prezentate Băncii prin STEP pentru aprobare. Odată aprobate de </w:t>
      </w:r>
      <w:r w:rsidR="0036162B" w:rsidRPr="001F41AE">
        <w:rPr>
          <w:lang w:val="ro-RO"/>
        </w:rPr>
        <w:t xml:space="preserve">către </w:t>
      </w:r>
      <w:r w:rsidRPr="001F41AE">
        <w:rPr>
          <w:lang w:val="ro-RO"/>
        </w:rPr>
        <w:t xml:space="preserve">Bancă, planurile de achiziții vor fi </w:t>
      </w:r>
      <w:r w:rsidR="0036162B" w:rsidRPr="001F41AE">
        <w:rPr>
          <w:lang w:val="ro-RO"/>
        </w:rPr>
        <w:t>publicate</w:t>
      </w:r>
      <w:r w:rsidRPr="001F41AE">
        <w:rPr>
          <w:lang w:val="ro-RO"/>
        </w:rPr>
        <w:t xml:space="preserve"> de </w:t>
      </w:r>
      <w:r w:rsidR="0036162B" w:rsidRPr="001F41AE">
        <w:rPr>
          <w:lang w:val="ro-RO"/>
        </w:rPr>
        <w:t xml:space="preserve">către </w:t>
      </w:r>
      <w:r w:rsidRPr="001F41AE">
        <w:rPr>
          <w:lang w:val="ro-RO"/>
        </w:rPr>
        <w:t xml:space="preserve">MEC, ONDRL și Bancă. Banca </w:t>
      </w:r>
      <w:r w:rsidR="0036162B" w:rsidRPr="001F41AE">
        <w:rPr>
          <w:lang w:val="ro-RO"/>
        </w:rPr>
        <w:t>va organiza</w:t>
      </w:r>
      <w:r w:rsidRPr="001F41AE">
        <w:rPr>
          <w:lang w:val="ro-RO"/>
        </w:rPr>
        <w:t xml:space="preserve"> publicarea planurilor de achiziții și a tuturor actualizărilor ulterioare pe site-ul său extern.</w:t>
      </w:r>
    </w:p>
    <w:p w14:paraId="1F3FEC67" w14:textId="77777777" w:rsidR="00C54201" w:rsidRPr="001F41AE" w:rsidRDefault="00577C62" w:rsidP="00943CCE">
      <w:pPr>
        <w:pStyle w:val="Normallist"/>
        <w:spacing w:beforeLines="0"/>
        <w:ind w:left="0" w:firstLine="0"/>
        <w:rPr>
          <w:lang w:val="ro-RO"/>
        </w:rPr>
      </w:pPr>
      <w:r w:rsidRPr="001F41AE">
        <w:rPr>
          <w:lang w:val="ro-RO"/>
        </w:rPr>
        <w:t>Nu se va efectua nici o achiziție pentru nici o activitate care nu este inclusă în Planul de achiziții  în STEP și compensată de Bancă.</w:t>
      </w:r>
    </w:p>
    <w:p w14:paraId="725CF9DD" w14:textId="29E0DCA5" w:rsidR="00B2100A" w:rsidRPr="001F41AE" w:rsidRDefault="00785813" w:rsidP="00490697">
      <w:pPr>
        <w:numPr>
          <w:ilvl w:val="0"/>
          <w:numId w:val="2"/>
        </w:numPr>
        <w:autoSpaceDE w:val="0"/>
        <w:autoSpaceDN w:val="0"/>
        <w:adjustRightInd w:val="0"/>
        <w:spacing w:beforeLines="50" w:before="120"/>
        <w:ind w:left="0" w:firstLine="0"/>
        <w:jc w:val="both"/>
        <w:rPr>
          <w:rFonts w:eastAsiaTheme="minorEastAsia"/>
          <w:bCs/>
          <w:lang w:val="ro-RO"/>
        </w:rPr>
      </w:pPr>
      <w:r w:rsidRPr="001F41AE">
        <w:rPr>
          <w:b/>
          <w:bCs/>
          <w:lang w:val="ro-RO"/>
        </w:rPr>
        <w:t>Monitorizarea</w:t>
      </w:r>
      <w:r w:rsidR="00F8394E" w:rsidRPr="001F41AE">
        <w:rPr>
          <w:b/>
          <w:bCs/>
          <w:lang w:val="ro-RO"/>
        </w:rPr>
        <w:t xml:space="preserve"> </w:t>
      </w:r>
      <w:r w:rsidRPr="001F41AE">
        <w:rPr>
          <w:b/>
          <w:bCs/>
          <w:lang w:val="ro-RO"/>
        </w:rPr>
        <w:t>achizițiilor</w:t>
      </w:r>
      <w:r w:rsidR="0002361C" w:rsidRPr="001F41AE">
        <w:rPr>
          <w:lang w:val="ro-RO"/>
        </w:rPr>
        <w:t xml:space="preserve">: </w:t>
      </w:r>
      <w:r w:rsidRPr="001F41AE">
        <w:rPr>
          <w:rFonts w:eastAsiaTheme="minorEastAsia"/>
          <w:bCs/>
          <w:lang w:val="ro-RO"/>
        </w:rPr>
        <w:t xml:space="preserve">În scopul acestui proiect, Banca își va exercita monitorizarea achizițiilor printr-o abordare bazată pe risc, care cuprinde </w:t>
      </w:r>
      <w:r w:rsidRPr="001F41AE">
        <w:rPr>
          <w:rFonts w:eastAsiaTheme="minorEastAsia"/>
          <w:b/>
          <w:bCs/>
          <w:lang w:val="ro-RO"/>
        </w:rPr>
        <w:t>revizuiri anterioare și ulterioare</w:t>
      </w:r>
      <w:r w:rsidR="00F8394E" w:rsidRPr="001F41AE">
        <w:rPr>
          <w:rFonts w:eastAsiaTheme="minorEastAsia"/>
          <w:b/>
          <w:bCs/>
          <w:lang w:val="ro-RO"/>
        </w:rPr>
        <w:t xml:space="preserve"> </w:t>
      </w:r>
      <w:r w:rsidRPr="001F41AE">
        <w:rPr>
          <w:rFonts w:eastAsiaTheme="minorEastAsia"/>
          <w:b/>
          <w:bCs/>
          <w:lang w:val="ro-RO"/>
        </w:rPr>
        <w:t>(</w:t>
      </w:r>
      <w:r w:rsidRPr="001F41AE">
        <w:rPr>
          <w:rFonts w:eastAsiaTheme="minorEastAsia"/>
          <w:b/>
          <w:lang w:val="ro-RO"/>
        </w:rPr>
        <w:t xml:space="preserve">prior </w:t>
      </w:r>
      <w:proofErr w:type="spellStart"/>
      <w:r w:rsidRPr="001F41AE">
        <w:rPr>
          <w:rFonts w:eastAsiaTheme="minorEastAsia"/>
          <w:b/>
          <w:lang w:val="ro-RO"/>
        </w:rPr>
        <w:t>and</w:t>
      </w:r>
      <w:proofErr w:type="spellEnd"/>
      <w:r w:rsidRPr="001F41AE">
        <w:rPr>
          <w:rFonts w:eastAsiaTheme="minorEastAsia"/>
          <w:b/>
          <w:lang w:val="ro-RO"/>
        </w:rPr>
        <w:t xml:space="preserve"> post </w:t>
      </w:r>
      <w:proofErr w:type="spellStart"/>
      <w:r w:rsidRPr="001F41AE">
        <w:rPr>
          <w:rFonts w:eastAsiaTheme="minorEastAsia"/>
          <w:b/>
          <w:lang w:val="ro-RO"/>
        </w:rPr>
        <w:t>review</w:t>
      </w:r>
      <w:proofErr w:type="spellEnd"/>
      <w:r w:rsidRPr="001F41AE">
        <w:rPr>
          <w:rFonts w:eastAsiaTheme="minorEastAsia"/>
          <w:b/>
          <w:bCs/>
          <w:lang w:val="ro-RO"/>
        </w:rPr>
        <w:t>)</w:t>
      </w:r>
      <w:r w:rsidRPr="001F41AE">
        <w:rPr>
          <w:rFonts w:eastAsiaTheme="minorEastAsia"/>
          <w:bCs/>
          <w:lang w:val="ro-RO"/>
        </w:rPr>
        <w:t xml:space="preserve"> sau revizuiri independente ale achizițiilor, după caz.</w:t>
      </w:r>
    </w:p>
    <w:p w14:paraId="73EA9A4E" w14:textId="77777777" w:rsidR="00C54201" w:rsidRPr="001F41AE" w:rsidRDefault="0002361C" w:rsidP="00943CCE">
      <w:pPr>
        <w:pStyle w:val="Normallist"/>
        <w:spacing w:beforeLines="0"/>
        <w:ind w:left="0" w:firstLine="0"/>
        <w:rPr>
          <w:rFonts w:eastAsiaTheme="minorEastAsia"/>
          <w:bCs/>
          <w:lang w:val="ro-RO"/>
        </w:rPr>
      </w:pPr>
      <w:r w:rsidRPr="001F41AE">
        <w:rPr>
          <w:lang w:val="ro-RO"/>
        </w:rPr>
        <w:t>Toată documentația referitoare la fiecare achiziție vor fi păstrate de către MEC și ONDRL în conformitate cu cerințele Acordurilor de împrumut</w:t>
      </w:r>
      <w:r w:rsidRPr="001F41AE">
        <w:rPr>
          <w:rFonts w:eastAsiaTheme="minorEastAsia"/>
          <w:bCs/>
          <w:lang w:val="ro-RO"/>
        </w:rPr>
        <w:t xml:space="preserve"> și Acordurilor de Grant și va fi prezentată Băncii, la solicitare, pentru examinare de către Banca Mondială sau de către consultanții/auditorii acesteia. Documentele referitoare la achizițiile care fac obiectul reexaminării ulterioare vor fi furnizate Băncii la cerere.</w:t>
      </w:r>
    </w:p>
    <w:p w14:paraId="0A2E8878" w14:textId="77777777" w:rsidR="00C54201" w:rsidRPr="001F41AE" w:rsidRDefault="00DE65F7" w:rsidP="00AC5469">
      <w:pPr>
        <w:pStyle w:val="Normallist"/>
        <w:spacing w:beforeLines="0"/>
        <w:ind w:left="0" w:firstLine="0"/>
        <w:rPr>
          <w:rFonts w:eastAsiaTheme="minorEastAsia"/>
          <w:bCs/>
          <w:lang w:val="ro-RO"/>
        </w:rPr>
      </w:pPr>
      <w:r w:rsidRPr="001F41AE">
        <w:rPr>
          <w:rFonts w:eastAsiaTheme="minorEastAsia"/>
          <w:bCs/>
          <w:lang w:val="ro-RO"/>
        </w:rPr>
        <w:t xml:space="preserve">Plafoanele de evaluare prealabilă a achizițiilor sunt stabilite de către Bancă în baza nivelului de risc al achizițiilor în cadrul proiectului. Contractele la sau peste plafoanele stabilite sunt supuse publicității naționale și internaționale și utilizării Documentelor Standard de Achiziții ale Băncii </w:t>
      </w:r>
      <w:r w:rsidRPr="001F41AE">
        <w:rPr>
          <w:rFonts w:eastAsiaTheme="minorEastAsia"/>
          <w:bCs/>
          <w:lang w:val="ro-RO"/>
        </w:rPr>
        <w:lastRenderedPageBreak/>
        <w:t>Mondiale. Plafoanele pot fi modificate pe parcursul perioadei de implementare a proiectului pentru a reflecta modificările performanței în achiziții a proiectului.</w:t>
      </w:r>
    </w:p>
    <w:p w14:paraId="363606E3" w14:textId="77777777" w:rsidR="00B2100A" w:rsidRPr="001F41AE" w:rsidRDefault="00CA20DA" w:rsidP="00B2100A">
      <w:pPr>
        <w:spacing w:before="120" w:after="120"/>
        <w:rPr>
          <w:b/>
          <w:lang w:val="ro-RO"/>
        </w:rPr>
      </w:pPr>
      <w:r w:rsidRPr="001F41AE">
        <w:rPr>
          <w:b/>
          <w:lang w:val="ro-RO"/>
        </w:rPr>
        <w:t>Table 2. Pragurile metodei de examinare prealabilă și de selecție</w:t>
      </w:r>
    </w:p>
    <w:tbl>
      <w:tblPr>
        <w:tblW w:w="5000" w:type="pct"/>
        <w:tblLook w:val="06A0" w:firstRow="1" w:lastRow="0" w:firstColumn="1" w:lastColumn="0" w:noHBand="1" w:noVBand="1"/>
      </w:tblPr>
      <w:tblGrid>
        <w:gridCol w:w="3774"/>
        <w:gridCol w:w="3272"/>
        <w:gridCol w:w="2264"/>
      </w:tblGrid>
      <w:tr w:rsidR="00B2100A" w:rsidRPr="001F41AE" w14:paraId="294FAAB1" w14:textId="77777777" w:rsidTr="00DE4F6E">
        <w:trPr>
          <w:trHeight w:val="105"/>
          <w:tblHeader/>
        </w:trPr>
        <w:tc>
          <w:tcPr>
            <w:tcW w:w="2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2FB25" w14:textId="77777777" w:rsidR="00B2100A" w:rsidRPr="001F41AE" w:rsidRDefault="00CA20DA" w:rsidP="00CA20DA">
            <w:pPr>
              <w:jc w:val="center"/>
              <w:rPr>
                <w:sz w:val="20"/>
                <w:szCs w:val="20"/>
                <w:lang w:val="ro-RO"/>
              </w:rPr>
            </w:pPr>
            <w:r w:rsidRPr="001F41AE">
              <w:rPr>
                <w:rFonts w:eastAsia="Calibri"/>
                <w:b/>
                <w:bCs/>
                <w:color w:val="000000" w:themeColor="text1"/>
                <w:sz w:val="20"/>
                <w:szCs w:val="20"/>
                <w:lang w:val="ro-RO"/>
              </w:rPr>
              <w:t>Tipul achiziției</w:t>
            </w:r>
          </w:p>
        </w:tc>
        <w:tc>
          <w:tcPr>
            <w:tcW w:w="17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599B9F" w14:textId="77777777" w:rsidR="00B2100A" w:rsidRPr="001F41AE" w:rsidRDefault="00CA20DA" w:rsidP="00DD49EE">
            <w:pPr>
              <w:jc w:val="center"/>
              <w:rPr>
                <w:sz w:val="20"/>
                <w:szCs w:val="20"/>
                <w:lang w:val="ro-RO"/>
              </w:rPr>
            </w:pPr>
            <w:r w:rsidRPr="001F41AE">
              <w:rPr>
                <w:rFonts w:eastAsia="Calibri"/>
                <w:b/>
                <w:bCs/>
                <w:color w:val="000000" w:themeColor="text1"/>
                <w:sz w:val="20"/>
                <w:szCs w:val="20"/>
                <w:lang w:val="ro-RO"/>
              </w:rPr>
              <w:t>Pragul metodei (</w:t>
            </w:r>
            <w:r w:rsidR="00DD49EE" w:rsidRPr="001F41AE">
              <w:rPr>
                <w:rFonts w:eastAsia="Calibri"/>
                <w:b/>
                <w:bCs/>
                <w:color w:val="000000" w:themeColor="text1"/>
                <w:sz w:val="20"/>
                <w:szCs w:val="20"/>
                <w:lang w:val="ro-RO"/>
              </w:rPr>
              <w:t xml:space="preserve">milioane </w:t>
            </w:r>
            <w:r w:rsidRPr="001F41AE">
              <w:rPr>
                <w:rFonts w:eastAsia="Calibri"/>
                <w:b/>
                <w:bCs/>
                <w:color w:val="000000" w:themeColor="text1"/>
                <w:sz w:val="20"/>
                <w:szCs w:val="20"/>
                <w:lang w:val="ro-RO"/>
              </w:rPr>
              <w:t>USD</w:t>
            </w:r>
            <w:r w:rsidR="00B2100A" w:rsidRPr="001F41AE">
              <w:rPr>
                <w:rFonts w:eastAsia="Calibri"/>
                <w:b/>
                <w:bCs/>
                <w:color w:val="000000" w:themeColor="text1"/>
                <w:sz w:val="20"/>
                <w:szCs w:val="20"/>
                <w:lang w:val="ro-RO"/>
              </w:rPr>
              <w:t>)</w:t>
            </w:r>
          </w:p>
        </w:tc>
        <w:tc>
          <w:tcPr>
            <w:tcW w:w="12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41328" w14:textId="77777777" w:rsidR="00B2100A" w:rsidRPr="001F41AE" w:rsidRDefault="00CA20DA" w:rsidP="00B2100A">
            <w:pPr>
              <w:jc w:val="center"/>
              <w:rPr>
                <w:sz w:val="20"/>
                <w:szCs w:val="20"/>
                <w:lang w:val="ro-RO"/>
              </w:rPr>
            </w:pPr>
            <w:r w:rsidRPr="001F41AE">
              <w:rPr>
                <w:rFonts w:eastAsia="Calibri"/>
                <w:b/>
                <w:bCs/>
                <w:color w:val="000000" w:themeColor="text1"/>
                <w:sz w:val="20"/>
                <w:szCs w:val="20"/>
                <w:lang w:val="ro-RO"/>
              </w:rPr>
              <w:t>Pragul de reexaminare prealabilă</w:t>
            </w:r>
          </w:p>
        </w:tc>
      </w:tr>
      <w:tr w:rsidR="00B2100A" w:rsidRPr="001F41AE" w14:paraId="71620E18" w14:textId="77777777" w:rsidTr="00DE4F6E">
        <w:trPr>
          <w:trHeight w:val="525"/>
        </w:trPr>
        <w:tc>
          <w:tcPr>
            <w:tcW w:w="2027" w:type="pct"/>
            <w:tcBorders>
              <w:top w:val="single" w:sz="4" w:space="0" w:color="auto"/>
              <w:left w:val="single" w:sz="4" w:space="0" w:color="auto"/>
              <w:bottom w:val="single" w:sz="4" w:space="0" w:color="auto"/>
              <w:right w:val="single" w:sz="4" w:space="0" w:color="auto"/>
            </w:tcBorders>
          </w:tcPr>
          <w:p w14:paraId="705414E0" w14:textId="77777777" w:rsidR="00B2100A" w:rsidRPr="001F41AE" w:rsidRDefault="00CA20DA" w:rsidP="00B2100A">
            <w:pPr>
              <w:rPr>
                <w:sz w:val="20"/>
                <w:szCs w:val="20"/>
                <w:lang w:val="ro-RO"/>
              </w:rPr>
            </w:pPr>
            <w:r w:rsidRPr="001F41AE">
              <w:rPr>
                <w:rFonts w:eastAsia="Calibri"/>
                <w:color w:val="000000" w:themeColor="text1"/>
                <w:sz w:val="20"/>
                <w:szCs w:val="20"/>
                <w:lang w:val="ro-RO"/>
              </w:rPr>
              <w:t>Lucrări (inclusiv la cheie (</w:t>
            </w:r>
            <w:proofErr w:type="spellStart"/>
            <w:r w:rsidRPr="001F41AE">
              <w:rPr>
                <w:rFonts w:eastAsia="Calibri"/>
                <w:color w:val="000000" w:themeColor="text1"/>
                <w:sz w:val="20"/>
                <w:szCs w:val="20"/>
                <w:lang w:val="ro-RO"/>
              </w:rPr>
              <w:t>turnkey</w:t>
            </w:r>
            <w:proofErr w:type="spellEnd"/>
            <w:r w:rsidRPr="001F41AE">
              <w:rPr>
                <w:rFonts w:eastAsia="Calibri"/>
                <w:color w:val="000000" w:themeColor="text1"/>
                <w:sz w:val="20"/>
                <w:szCs w:val="20"/>
                <w:lang w:val="ro-RO"/>
              </w:rPr>
              <w:t>), furnizare și instalare de instalații și echipamente și parteneriat public-privat)</w:t>
            </w:r>
          </w:p>
        </w:tc>
        <w:tc>
          <w:tcPr>
            <w:tcW w:w="1757" w:type="pct"/>
            <w:tcBorders>
              <w:top w:val="single" w:sz="4" w:space="0" w:color="auto"/>
              <w:left w:val="single" w:sz="4" w:space="0" w:color="auto"/>
              <w:bottom w:val="single" w:sz="4" w:space="0" w:color="auto"/>
              <w:right w:val="single" w:sz="4" w:space="0" w:color="auto"/>
            </w:tcBorders>
          </w:tcPr>
          <w:p w14:paraId="64B1C7A4" w14:textId="77777777" w:rsidR="00B2100A" w:rsidRPr="001F41AE" w:rsidRDefault="00DD49EE" w:rsidP="00B2100A">
            <w:pPr>
              <w:rPr>
                <w:sz w:val="20"/>
                <w:szCs w:val="20"/>
                <w:lang w:val="ro-RO"/>
              </w:rPr>
            </w:pPr>
            <w:r w:rsidRPr="001F41AE">
              <w:rPr>
                <w:rFonts w:eastAsia="Calibri"/>
                <w:color w:val="000000" w:themeColor="text1"/>
                <w:sz w:val="20"/>
                <w:szCs w:val="20"/>
                <w:lang w:val="ro-RO"/>
              </w:rPr>
              <w:t xml:space="preserve">Deschis Internațional </w:t>
            </w:r>
            <w:r w:rsidR="00B2100A" w:rsidRPr="001F41AE">
              <w:rPr>
                <w:rFonts w:eastAsia="Calibri"/>
                <w:color w:val="000000" w:themeColor="text1"/>
                <w:sz w:val="20"/>
                <w:szCs w:val="20"/>
                <w:lang w:val="ro-RO"/>
              </w:rPr>
              <w:t xml:space="preserve">≥ 10 </w:t>
            </w:r>
          </w:p>
          <w:p w14:paraId="1344B892" w14:textId="77777777" w:rsidR="00B2100A" w:rsidRPr="001F41AE" w:rsidRDefault="00DD49EE" w:rsidP="00B2100A">
            <w:pPr>
              <w:rPr>
                <w:sz w:val="20"/>
                <w:szCs w:val="20"/>
                <w:lang w:val="ro-RO"/>
              </w:rPr>
            </w:pPr>
            <w:r w:rsidRPr="001F41AE">
              <w:rPr>
                <w:rFonts w:eastAsia="Calibri"/>
                <w:color w:val="000000" w:themeColor="text1"/>
                <w:sz w:val="20"/>
                <w:szCs w:val="20"/>
                <w:lang w:val="ro-RO"/>
              </w:rPr>
              <w:t xml:space="preserve">Deschis Național </w:t>
            </w:r>
            <w:r w:rsidR="00B2100A" w:rsidRPr="001F41AE">
              <w:rPr>
                <w:rFonts w:eastAsia="Calibri"/>
                <w:color w:val="000000" w:themeColor="text1"/>
                <w:sz w:val="20"/>
                <w:szCs w:val="20"/>
                <w:lang w:val="ro-RO"/>
              </w:rPr>
              <w:t xml:space="preserve">&lt; 10 </w:t>
            </w:r>
          </w:p>
          <w:p w14:paraId="4E697249" w14:textId="77777777" w:rsidR="00B2100A" w:rsidRPr="001F41AE" w:rsidRDefault="00DD49EE" w:rsidP="00B2100A">
            <w:pPr>
              <w:rPr>
                <w:sz w:val="20"/>
                <w:szCs w:val="20"/>
                <w:lang w:val="ro-RO"/>
              </w:rPr>
            </w:pPr>
            <w:r w:rsidRPr="001F41AE">
              <w:rPr>
                <w:rFonts w:eastAsia="Calibri"/>
                <w:color w:val="000000" w:themeColor="text1"/>
                <w:sz w:val="20"/>
                <w:szCs w:val="20"/>
                <w:lang w:val="ro-RO"/>
              </w:rPr>
              <w:t xml:space="preserve">Cerere de ofertă </w:t>
            </w:r>
            <w:r w:rsidR="00B2100A" w:rsidRPr="001F41AE">
              <w:rPr>
                <w:rFonts w:eastAsia="Calibri"/>
                <w:color w:val="000000" w:themeColor="text1"/>
                <w:sz w:val="20"/>
                <w:szCs w:val="20"/>
                <w:lang w:val="ro-RO"/>
              </w:rPr>
              <w:t xml:space="preserve">&lt; 0.4 </w:t>
            </w:r>
          </w:p>
        </w:tc>
        <w:tc>
          <w:tcPr>
            <w:tcW w:w="1216" w:type="pct"/>
            <w:tcBorders>
              <w:top w:val="single" w:sz="4" w:space="0" w:color="auto"/>
              <w:left w:val="single" w:sz="4" w:space="0" w:color="auto"/>
              <w:bottom w:val="single" w:sz="4" w:space="0" w:color="auto"/>
              <w:right w:val="single" w:sz="4" w:space="0" w:color="auto"/>
            </w:tcBorders>
          </w:tcPr>
          <w:p w14:paraId="3E522BAB" w14:textId="77777777" w:rsidR="00B2100A" w:rsidRPr="001F41AE" w:rsidRDefault="00DD49EE" w:rsidP="00B2100A">
            <w:pPr>
              <w:rPr>
                <w:sz w:val="20"/>
                <w:szCs w:val="20"/>
                <w:lang w:val="ro-RO"/>
              </w:rPr>
            </w:pPr>
            <w:r w:rsidRPr="001F41AE">
              <w:rPr>
                <w:rFonts w:eastAsia="Calibri"/>
                <w:color w:val="000000" w:themeColor="text1"/>
                <w:sz w:val="20"/>
                <w:szCs w:val="20"/>
                <w:lang w:val="ro-RO"/>
              </w:rPr>
              <w:t>Toate contractele peste echivalentul a 15 milioane USD</w:t>
            </w:r>
          </w:p>
        </w:tc>
      </w:tr>
      <w:tr w:rsidR="00B2100A" w:rsidRPr="001F41AE" w14:paraId="4260391D" w14:textId="77777777" w:rsidTr="00DE4F6E">
        <w:trPr>
          <w:trHeight w:val="390"/>
        </w:trPr>
        <w:tc>
          <w:tcPr>
            <w:tcW w:w="2027" w:type="pct"/>
            <w:tcBorders>
              <w:top w:val="single" w:sz="4" w:space="0" w:color="auto"/>
              <w:left w:val="single" w:sz="4" w:space="0" w:color="auto"/>
              <w:bottom w:val="single" w:sz="4" w:space="0" w:color="auto"/>
              <w:right w:val="single" w:sz="4" w:space="0" w:color="auto"/>
            </w:tcBorders>
          </w:tcPr>
          <w:p w14:paraId="59C399CA" w14:textId="77777777" w:rsidR="00B2100A" w:rsidRPr="001F41AE" w:rsidRDefault="00DD49EE" w:rsidP="00DD49EE">
            <w:pPr>
              <w:rPr>
                <w:sz w:val="20"/>
                <w:szCs w:val="20"/>
                <w:lang w:val="ro-RO"/>
              </w:rPr>
            </w:pPr>
            <w:r w:rsidRPr="001F41AE">
              <w:rPr>
                <w:rFonts w:eastAsia="Calibri"/>
                <w:color w:val="000000" w:themeColor="text1"/>
                <w:sz w:val="20"/>
                <w:szCs w:val="20"/>
                <w:lang w:val="ro-RO"/>
              </w:rPr>
              <w:t xml:space="preserve">Bunuri, sisteme IT, și servicii altele </w:t>
            </w:r>
            <w:proofErr w:type="spellStart"/>
            <w:r w:rsidRPr="001F41AE">
              <w:rPr>
                <w:rFonts w:eastAsia="Calibri"/>
                <w:color w:val="000000" w:themeColor="text1"/>
                <w:sz w:val="20"/>
                <w:szCs w:val="20"/>
                <w:lang w:val="ro-RO"/>
              </w:rPr>
              <w:t>decît</w:t>
            </w:r>
            <w:proofErr w:type="spellEnd"/>
            <w:r w:rsidRPr="001F41AE">
              <w:rPr>
                <w:rFonts w:eastAsia="Calibri"/>
                <w:color w:val="000000" w:themeColor="text1"/>
                <w:sz w:val="20"/>
                <w:szCs w:val="20"/>
                <w:lang w:val="ro-RO"/>
              </w:rPr>
              <w:t xml:space="preserve"> cele de consultanță </w:t>
            </w:r>
          </w:p>
        </w:tc>
        <w:tc>
          <w:tcPr>
            <w:tcW w:w="1757" w:type="pct"/>
            <w:tcBorders>
              <w:top w:val="single" w:sz="4" w:space="0" w:color="auto"/>
              <w:left w:val="single" w:sz="4" w:space="0" w:color="auto"/>
              <w:bottom w:val="single" w:sz="4" w:space="0" w:color="auto"/>
              <w:right w:val="single" w:sz="4" w:space="0" w:color="auto"/>
            </w:tcBorders>
          </w:tcPr>
          <w:p w14:paraId="3FEFC9F4" w14:textId="77777777" w:rsidR="00B2100A" w:rsidRPr="001F41AE" w:rsidRDefault="00DD49EE" w:rsidP="00B2100A">
            <w:pPr>
              <w:rPr>
                <w:sz w:val="20"/>
                <w:szCs w:val="20"/>
                <w:lang w:val="ro-RO"/>
              </w:rPr>
            </w:pPr>
            <w:r w:rsidRPr="001F41AE">
              <w:rPr>
                <w:rFonts w:eastAsia="Calibri"/>
                <w:color w:val="000000" w:themeColor="text1"/>
                <w:sz w:val="20"/>
                <w:szCs w:val="20"/>
                <w:lang w:val="ro-RO"/>
              </w:rPr>
              <w:t xml:space="preserve">Deschis Internațional </w:t>
            </w:r>
            <w:r w:rsidR="00B2100A" w:rsidRPr="001F41AE">
              <w:rPr>
                <w:rFonts w:eastAsia="Calibri"/>
                <w:color w:val="000000" w:themeColor="text1"/>
                <w:sz w:val="20"/>
                <w:szCs w:val="20"/>
                <w:lang w:val="ro-RO"/>
              </w:rPr>
              <w:t xml:space="preserve">≥2 </w:t>
            </w:r>
          </w:p>
          <w:p w14:paraId="6D235ADF" w14:textId="77777777" w:rsidR="00B2100A" w:rsidRPr="001F41AE" w:rsidRDefault="00DD49EE" w:rsidP="00B2100A">
            <w:pPr>
              <w:rPr>
                <w:sz w:val="20"/>
                <w:szCs w:val="20"/>
                <w:lang w:val="ro-RO"/>
              </w:rPr>
            </w:pPr>
            <w:r w:rsidRPr="001F41AE">
              <w:rPr>
                <w:rFonts w:eastAsia="Calibri"/>
                <w:color w:val="000000" w:themeColor="text1"/>
                <w:sz w:val="20"/>
                <w:szCs w:val="20"/>
                <w:lang w:val="ro-RO"/>
              </w:rPr>
              <w:t xml:space="preserve">Deschis Național </w:t>
            </w:r>
            <w:r w:rsidR="00B2100A" w:rsidRPr="001F41AE">
              <w:rPr>
                <w:rFonts w:eastAsia="Calibri"/>
                <w:color w:val="000000" w:themeColor="text1"/>
                <w:sz w:val="20"/>
                <w:szCs w:val="20"/>
                <w:lang w:val="ro-RO"/>
              </w:rPr>
              <w:t xml:space="preserve">&lt; 2 </w:t>
            </w:r>
          </w:p>
          <w:p w14:paraId="006216ED" w14:textId="77777777" w:rsidR="00B2100A" w:rsidRPr="001F41AE" w:rsidRDefault="00DD49EE" w:rsidP="00B2100A">
            <w:pPr>
              <w:rPr>
                <w:sz w:val="20"/>
                <w:szCs w:val="20"/>
                <w:lang w:val="ro-RO"/>
              </w:rPr>
            </w:pPr>
            <w:r w:rsidRPr="001F41AE">
              <w:rPr>
                <w:rFonts w:eastAsia="Calibri"/>
                <w:color w:val="000000" w:themeColor="text1"/>
                <w:sz w:val="20"/>
                <w:szCs w:val="20"/>
                <w:lang w:val="ro-RO"/>
              </w:rPr>
              <w:t xml:space="preserve">Cerere de ofertă </w:t>
            </w:r>
            <w:r w:rsidR="00B2100A" w:rsidRPr="001F41AE">
              <w:rPr>
                <w:rFonts w:eastAsia="Calibri"/>
                <w:color w:val="000000" w:themeColor="text1"/>
                <w:sz w:val="20"/>
                <w:szCs w:val="20"/>
                <w:lang w:val="ro-RO"/>
              </w:rPr>
              <w:t xml:space="preserve">&lt; 0.2 </w:t>
            </w:r>
          </w:p>
        </w:tc>
        <w:tc>
          <w:tcPr>
            <w:tcW w:w="1216" w:type="pct"/>
            <w:tcBorders>
              <w:top w:val="single" w:sz="4" w:space="0" w:color="auto"/>
              <w:left w:val="single" w:sz="4" w:space="0" w:color="auto"/>
              <w:bottom w:val="single" w:sz="4" w:space="0" w:color="auto"/>
              <w:right w:val="single" w:sz="4" w:space="0" w:color="auto"/>
            </w:tcBorders>
          </w:tcPr>
          <w:p w14:paraId="4E162397" w14:textId="77777777" w:rsidR="00B2100A" w:rsidRPr="001F41AE" w:rsidRDefault="00DD49EE" w:rsidP="00B2100A">
            <w:pPr>
              <w:rPr>
                <w:sz w:val="20"/>
                <w:szCs w:val="20"/>
                <w:lang w:val="ro-RO"/>
              </w:rPr>
            </w:pPr>
            <w:r w:rsidRPr="001F41AE">
              <w:rPr>
                <w:rFonts w:eastAsia="Calibri"/>
                <w:color w:val="000000" w:themeColor="text1"/>
                <w:sz w:val="20"/>
                <w:szCs w:val="20"/>
                <w:lang w:val="ro-RO"/>
              </w:rPr>
              <w:t>Toate contractele peste echivalentul a 4 milioane USD</w:t>
            </w:r>
          </w:p>
        </w:tc>
      </w:tr>
      <w:tr w:rsidR="00B2100A" w:rsidRPr="001F41AE" w14:paraId="670DB31C" w14:textId="77777777" w:rsidTr="00DE4F6E">
        <w:trPr>
          <w:trHeight w:val="1335"/>
        </w:trPr>
        <w:tc>
          <w:tcPr>
            <w:tcW w:w="2027" w:type="pct"/>
            <w:tcBorders>
              <w:top w:val="single" w:sz="4" w:space="0" w:color="auto"/>
              <w:left w:val="single" w:sz="4" w:space="0" w:color="auto"/>
              <w:bottom w:val="single" w:sz="4" w:space="0" w:color="auto"/>
              <w:right w:val="single" w:sz="4" w:space="0" w:color="auto"/>
            </w:tcBorders>
          </w:tcPr>
          <w:p w14:paraId="007BECEC" w14:textId="77777777" w:rsidR="00B2100A" w:rsidRPr="001F41AE" w:rsidRDefault="00DD49EE" w:rsidP="00B2100A">
            <w:pPr>
              <w:rPr>
                <w:sz w:val="20"/>
                <w:szCs w:val="20"/>
                <w:lang w:val="ro-RO"/>
              </w:rPr>
            </w:pPr>
            <w:r w:rsidRPr="001F41AE">
              <w:rPr>
                <w:rFonts w:eastAsia="Calibri"/>
                <w:color w:val="000000" w:themeColor="text1"/>
                <w:sz w:val="20"/>
                <w:szCs w:val="20"/>
                <w:lang w:val="ro-RO"/>
              </w:rPr>
              <w:t>Companii de consultanță</w:t>
            </w:r>
          </w:p>
        </w:tc>
        <w:tc>
          <w:tcPr>
            <w:tcW w:w="1757" w:type="pct"/>
            <w:tcBorders>
              <w:top w:val="single" w:sz="4" w:space="0" w:color="auto"/>
              <w:left w:val="single" w:sz="4" w:space="0" w:color="auto"/>
              <w:bottom w:val="single" w:sz="4" w:space="0" w:color="auto"/>
              <w:right w:val="single" w:sz="4" w:space="0" w:color="auto"/>
            </w:tcBorders>
          </w:tcPr>
          <w:p w14:paraId="2D3CD5FA" w14:textId="77777777" w:rsidR="00B2100A" w:rsidRPr="001F41AE" w:rsidRDefault="00A06C95" w:rsidP="00B2100A">
            <w:pPr>
              <w:rPr>
                <w:sz w:val="20"/>
                <w:szCs w:val="20"/>
                <w:lang w:val="ro-RO"/>
              </w:rPr>
            </w:pPr>
            <w:r w:rsidRPr="001F41AE">
              <w:rPr>
                <w:rFonts w:eastAsia="Calibri"/>
                <w:color w:val="000000" w:themeColor="text1"/>
                <w:sz w:val="20"/>
                <w:szCs w:val="20"/>
                <w:lang w:val="ro-RO"/>
              </w:rPr>
              <w:t xml:space="preserve">Selecție bazată pe calificările consultanților </w:t>
            </w:r>
            <w:r w:rsidR="00B2100A" w:rsidRPr="001F41AE">
              <w:rPr>
                <w:rFonts w:eastAsia="Calibri"/>
                <w:color w:val="000000" w:themeColor="text1"/>
                <w:sz w:val="20"/>
                <w:szCs w:val="20"/>
                <w:lang w:val="ro-RO"/>
              </w:rPr>
              <w:t xml:space="preserve">&lt; 0.3 </w:t>
            </w:r>
          </w:p>
          <w:p w14:paraId="11E9B32A" w14:textId="77777777" w:rsidR="00B2100A" w:rsidRPr="001F41AE" w:rsidRDefault="006E2B06" w:rsidP="00B2100A">
            <w:pPr>
              <w:rPr>
                <w:sz w:val="20"/>
                <w:szCs w:val="20"/>
                <w:lang w:val="ro-RO"/>
              </w:rPr>
            </w:pPr>
            <w:r w:rsidRPr="001F41AE">
              <w:rPr>
                <w:rFonts w:eastAsia="Calibri"/>
                <w:color w:val="000000" w:themeColor="text1"/>
                <w:sz w:val="20"/>
                <w:szCs w:val="20"/>
                <w:lang w:val="ro-RO"/>
              </w:rPr>
              <w:t>Selectarea costurilor minime și selectarea bugetului fix - în cazuri justificate</w:t>
            </w:r>
          </w:p>
          <w:p w14:paraId="4D8AFAFB" w14:textId="77777777" w:rsidR="00B2100A" w:rsidRPr="001F41AE" w:rsidRDefault="00022211" w:rsidP="00B2100A">
            <w:pPr>
              <w:rPr>
                <w:sz w:val="20"/>
                <w:szCs w:val="20"/>
                <w:lang w:val="ro-RO"/>
              </w:rPr>
            </w:pPr>
            <w:r w:rsidRPr="001F41AE">
              <w:rPr>
                <w:rFonts w:eastAsia="Calibri"/>
                <w:color w:val="000000" w:themeColor="text1"/>
                <w:sz w:val="20"/>
                <w:szCs w:val="20"/>
                <w:lang w:val="ro-RO"/>
              </w:rPr>
              <w:t>Selecție bazată pe calitate și costuri și selecție bazată pe calitate-în toate celelalte pachete</w:t>
            </w:r>
          </w:p>
          <w:p w14:paraId="67CB5186" w14:textId="77777777" w:rsidR="00B2100A" w:rsidRPr="001F41AE" w:rsidRDefault="00022211" w:rsidP="00022211">
            <w:pPr>
              <w:rPr>
                <w:sz w:val="20"/>
                <w:szCs w:val="20"/>
                <w:lang w:val="ro-RO"/>
              </w:rPr>
            </w:pPr>
            <w:r w:rsidRPr="001F41AE">
              <w:rPr>
                <w:rFonts w:eastAsia="Calibri"/>
                <w:color w:val="000000" w:themeColor="text1"/>
                <w:sz w:val="20"/>
                <w:szCs w:val="20"/>
                <w:lang w:val="ro-RO"/>
              </w:rPr>
              <w:t xml:space="preserve">Plafoane Naționale pentru Consultanți </w:t>
            </w:r>
            <w:r w:rsidR="00B2100A" w:rsidRPr="001F41AE">
              <w:rPr>
                <w:rFonts w:eastAsia="Calibri"/>
                <w:color w:val="000000" w:themeColor="text1"/>
                <w:sz w:val="20"/>
                <w:szCs w:val="20"/>
                <w:lang w:val="ro-RO"/>
              </w:rPr>
              <w:t xml:space="preserve">&lt; 0.5 </w:t>
            </w:r>
          </w:p>
        </w:tc>
        <w:tc>
          <w:tcPr>
            <w:tcW w:w="1216" w:type="pct"/>
            <w:tcBorders>
              <w:top w:val="single" w:sz="4" w:space="0" w:color="auto"/>
              <w:left w:val="single" w:sz="4" w:space="0" w:color="auto"/>
              <w:bottom w:val="single" w:sz="4" w:space="0" w:color="auto"/>
              <w:right w:val="single" w:sz="4" w:space="0" w:color="auto"/>
            </w:tcBorders>
          </w:tcPr>
          <w:p w14:paraId="7E037E35" w14:textId="77777777" w:rsidR="00B2100A" w:rsidRPr="001F41AE" w:rsidRDefault="00EE7C91" w:rsidP="00B2100A">
            <w:pPr>
              <w:rPr>
                <w:sz w:val="20"/>
                <w:szCs w:val="20"/>
                <w:lang w:val="ro-RO"/>
              </w:rPr>
            </w:pPr>
            <w:r w:rsidRPr="001F41AE">
              <w:rPr>
                <w:rFonts w:eastAsia="Calibri"/>
                <w:color w:val="000000" w:themeColor="text1"/>
                <w:sz w:val="20"/>
                <w:szCs w:val="20"/>
                <w:lang w:val="ro-RO"/>
              </w:rPr>
              <w:t>Toate contractele peste echivalentul a 2 milioane USD</w:t>
            </w:r>
          </w:p>
        </w:tc>
      </w:tr>
      <w:tr w:rsidR="00B2100A" w:rsidRPr="001F41AE" w14:paraId="6B52AD04" w14:textId="77777777" w:rsidTr="00DE4F6E">
        <w:trPr>
          <w:trHeight w:val="240"/>
        </w:trPr>
        <w:tc>
          <w:tcPr>
            <w:tcW w:w="2027" w:type="pct"/>
            <w:tcBorders>
              <w:top w:val="single" w:sz="4" w:space="0" w:color="auto"/>
              <w:left w:val="single" w:sz="4" w:space="0" w:color="auto"/>
              <w:bottom w:val="single" w:sz="4" w:space="0" w:color="auto"/>
              <w:right w:val="single" w:sz="4" w:space="0" w:color="auto"/>
            </w:tcBorders>
          </w:tcPr>
          <w:p w14:paraId="139D1CC1" w14:textId="77777777" w:rsidR="00B2100A" w:rsidRPr="001F41AE" w:rsidRDefault="00DD49EE" w:rsidP="00B2100A">
            <w:pPr>
              <w:rPr>
                <w:sz w:val="20"/>
                <w:szCs w:val="20"/>
                <w:lang w:val="ro-RO"/>
              </w:rPr>
            </w:pPr>
            <w:r w:rsidRPr="001F41AE">
              <w:rPr>
                <w:rFonts w:eastAsia="Calibri"/>
                <w:color w:val="000000" w:themeColor="text1"/>
                <w:sz w:val="20"/>
                <w:szCs w:val="20"/>
                <w:lang w:val="ro-RO"/>
              </w:rPr>
              <w:t>Consultanți</w:t>
            </w:r>
            <w:r w:rsidR="00B2100A" w:rsidRPr="001F41AE">
              <w:rPr>
                <w:rFonts w:eastAsia="Calibri"/>
                <w:color w:val="000000" w:themeColor="text1"/>
                <w:sz w:val="20"/>
                <w:szCs w:val="20"/>
                <w:lang w:val="ro-RO"/>
              </w:rPr>
              <w:t xml:space="preserve"> - individual</w:t>
            </w:r>
            <w:r w:rsidRPr="001F41AE">
              <w:rPr>
                <w:rFonts w:eastAsia="Calibri"/>
                <w:color w:val="000000" w:themeColor="text1"/>
                <w:sz w:val="20"/>
                <w:szCs w:val="20"/>
                <w:lang w:val="ro-RO"/>
              </w:rPr>
              <w:t>i</w:t>
            </w:r>
          </w:p>
        </w:tc>
        <w:tc>
          <w:tcPr>
            <w:tcW w:w="1757" w:type="pct"/>
            <w:tcBorders>
              <w:top w:val="single" w:sz="4" w:space="0" w:color="auto"/>
              <w:left w:val="single" w:sz="4" w:space="0" w:color="auto"/>
              <w:bottom w:val="single" w:sz="4" w:space="0" w:color="auto"/>
              <w:right w:val="single" w:sz="4" w:space="0" w:color="auto"/>
            </w:tcBorders>
          </w:tcPr>
          <w:p w14:paraId="0D64DAF4" w14:textId="77777777" w:rsidR="00B2100A" w:rsidRPr="001F41AE" w:rsidRDefault="00022211" w:rsidP="00B2100A">
            <w:pPr>
              <w:rPr>
                <w:sz w:val="20"/>
                <w:szCs w:val="20"/>
                <w:lang w:val="ro-RO"/>
              </w:rPr>
            </w:pPr>
            <w:r w:rsidRPr="001F41AE">
              <w:rPr>
                <w:rFonts w:eastAsia="Calibri"/>
                <w:color w:val="000000" w:themeColor="text1"/>
                <w:sz w:val="20"/>
                <w:szCs w:val="20"/>
                <w:lang w:val="ro-RO"/>
              </w:rPr>
              <w:t>Fără prag</w:t>
            </w:r>
          </w:p>
        </w:tc>
        <w:tc>
          <w:tcPr>
            <w:tcW w:w="1216" w:type="pct"/>
            <w:tcBorders>
              <w:top w:val="single" w:sz="4" w:space="0" w:color="auto"/>
              <w:left w:val="single" w:sz="4" w:space="0" w:color="auto"/>
              <w:bottom w:val="single" w:sz="4" w:space="0" w:color="auto"/>
              <w:right w:val="single" w:sz="4" w:space="0" w:color="auto"/>
            </w:tcBorders>
          </w:tcPr>
          <w:p w14:paraId="71307703" w14:textId="77777777" w:rsidR="00B2100A" w:rsidRPr="001F41AE" w:rsidRDefault="00022211" w:rsidP="00B2100A">
            <w:pPr>
              <w:rPr>
                <w:sz w:val="20"/>
                <w:szCs w:val="20"/>
                <w:lang w:val="ro-RO"/>
              </w:rPr>
            </w:pPr>
            <w:r w:rsidRPr="001F41AE">
              <w:rPr>
                <w:rFonts w:eastAsia="Calibri"/>
                <w:color w:val="000000" w:themeColor="text1"/>
                <w:sz w:val="20"/>
                <w:szCs w:val="20"/>
                <w:lang w:val="ro-RO"/>
              </w:rPr>
              <w:t>Toate contractele peste echivalentul a 400.000 USD</w:t>
            </w:r>
          </w:p>
        </w:tc>
      </w:tr>
      <w:tr w:rsidR="00B2100A" w:rsidRPr="001F41AE" w14:paraId="10869821" w14:textId="77777777" w:rsidTr="00DE4F6E">
        <w:trPr>
          <w:trHeight w:val="240"/>
        </w:trPr>
        <w:tc>
          <w:tcPr>
            <w:tcW w:w="2027" w:type="pct"/>
            <w:tcBorders>
              <w:top w:val="single" w:sz="4" w:space="0" w:color="auto"/>
              <w:left w:val="single" w:sz="4" w:space="0" w:color="auto"/>
              <w:bottom w:val="single" w:sz="4" w:space="0" w:color="auto"/>
              <w:right w:val="single" w:sz="4" w:space="0" w:color="auto"/>
            </w:tcBorders>
          </w:tcPr>
          <w:p w14:paraId="5DC46744" w14:textId="77777777" w:rsidR="00615904" w:rsidRPr="001F41AE" w:rsidRDefault="00615904" w:rsidP="00615904">
            <w:pPr>
              <w:textAlignment w:val="baseline"/>
              <w:rPr>
                <w:rFonts w:eastAsia="Times New Roman"/>
                <w:sz w:val="20"/>
                <w:szCs w:val="20"/>
                <w:lang w:val="ro-RO"/>
              </w:rPr>
            </w:pPr>
            <w:r w:rsidRPr="001F41AE">
              <w:rPr>
                <w:rFonts w:eastAsia="Times New Roman"/>
                <w:sz w:val="20"/>
                <w:szCs w:val="20"/>
                <w:lang w:val="ro-RO"/>
              </w:rPr>
              <w:t>Selecție directă</w:t>
            </w:r>
          </w:p>
          <w:p w14:paraId="52BA7C6F" w14:textId="77777777" w:rsidR="00615904" w:rsidRPr="001F41AE" w:rsidRDefault="00615904" w:rsidP="00615904">
            <w:pPr>
              <w:textAlignment w:val="baseline"/>
              <w:rPr>
                <w:rFonts w:eastAsia="Times New Roman"/>
                <w:sz w:val="20"/>
                <w:szCs w:val="20"/>
                <w:lang w:val="ro-RO"/>
              </w:rPr>
            </w:pPr>
            <w:r w:rsidRPr="001F41AE">
              <w:rPr>
                <w:rFonts w:eastAsia="Times New Roman"/>
                <w:sz w:val="20"/>
                <w:szCs w:val="20"/>
                <w:lang w:val="ro-RO"/>
              </w:rPr>
              <w:t>Pragurile definite mai sus pentru cheltuielile respective</w:t>
            </w:r>
          </w:p>
          <w:p w14:paraId="57449B45" w14:textId="77777777" w:rsidR="00B2100A" w:rsidRPr="001F41AE" w:rsidRDefault="00615904" w:rsidP="00B2100A">
            <w:pPr>
              <w:textAlignment w:val="baseline"/>
              <w:rPr>
                <w:rFonts w:eastAsia="Calibri"/>
                <w:color w:val="000000" w:themeColor="text1"/>
                <w:sz w:val="20"/>
                <w:szCs w:val="20"/>
                <w:lang w:val="ro-RO"/>
              </w:rPr>
            </w:pPr>
            <w:r w:rsidRPr="001F41AE">
              <w:rPr>
                <w:rFonts w:eastAsia="Times New Roman"/>
                <w:sz w:val="20"/>
                <w:szCs w:val="20"/>
                <w:lang w:val="ro-RO"/>
              </w:rPr>
              <w:t>În conformitate cu punctele 6.46 și 7.26 din Regulamentul privind achizițiile publice</w:t>
            </w:r>
          </w:p>
        </w:tc>
        <w:tc>
          <w:tcPr>
            <w:tcW w:w="1757" w:type="pct"/>
            <w:tcBorders>
              <w:top w:val="single" w:sz="4" w:space="0" w:color="auto"/>
              <w:left w:val="single" w:sz="4" w:space="0" w:color="auto"/>
              <w:bottom w:val="single" w:sz="4" w:space="0" w:color="auto"/>
              <w:right w:val="single" w:sz="4" w:space="0" w:color="auto"/>
            </w:tcBorders>
          </w:tcPr>
          <w:p w14:paraId="7E0583F3" w14:textId="77777777" w:rsidR="00B2100A" w:rsidRPr="001F41AE" w:rsidRDefault="00022211" w:rsidP="00B2100A">
            <w:pPr>
              <w:rPr>
                <w:rFonts w:eastAsia="Calibri"/>
                <w:color w:val="000000" w:themeColor="text1"/>
                <w:sz w:val="20"/>
                <w:szCs w:val="20"/>
                <w:lang w:val="ro-RO"/>
              </w:rPr>
            </w:pPr>
            <w:r w:rsidRPr="001F41AE">
              <w:rPr>
                <w:rFonts w:eastAsia="Calibri"/>
                <w:color w:val="000000" w:themeColor="text1"/>
                <w:sz w:val="20"/>
                <w:szCs w:val="20"/>
                <w:lang w:val="ro-RO"/>
              </w:rPr>
              <w:t xml:space="preserve">Fără prag </w:t>
            </w:r>
          </w:p>
        </w:tc>
        <w:tc>
          <w:tcPr>
            <w:tcW w:w="1216" w:type="pct"/>
            <w:tcBorders>
              <w:top w:val="single" w:sz="4" w:space="0" w:color="auto"/>
              <w:left w:val="single" w:sz="4" w:space="0" w:color="auto"/>
              <w:bottom w:val="single" w:sz="4" w:space="0" w:color="auto"/>
              <w:right w:val="single" w:sz="4" w:space="0" w:color="auto"/>
            </w:tcBorders>
          </w:tcPr>
          <w:p w14:paraId="34A3F1F8" w14:textId="77777777" w:rsidR="00B2100A" w:rsidRPr="001F41AE" w:rsidRDefault="00022211" w:rsidP="00B2100A">
            <w:pPr>
              <w:rPr>
                <w:rFonts w:eastAsia="Calibri"/>
                <w:color w:val="000000" w:themeColor="text1"/>
                <w:sz w:val="20"/>
                <w:szCs w:val="20"/>
                <w:lang w:val="ro-RO"/>
              </w:rPr>
            </w:pPr>
            <w:r w:rsidRPr="001F41AE">
              <w:rPr>
                <w:sz w:val="20"/>
                <w:szCs w:val="20"/>
                <w:shd w:val="clear" w:color="auto" w:fill="FFFFFF"/>
                <w:lang w:val="ro-RO"/>
              </w:rPr>
              <w:t>În conformitate cu punctele 6.46 și 7.26 din Regulamentul privind achizițiile publice</w:t>
            </w:r>
          </w:p>
        </w:tc>
      </w:tr>
    </w:tbl>
    <w:p w14:paraId="1686E615" w14:textId="77777777" w:rsidR="00B2100A" w:rsidRPr="001F41AE" w:rsidRDefault="00615904" w:rsidP="00490697">
      <w:pPr>
        <w:spacing w:beforeLines="50" w:before="120"/>
        <w:jc w:val="both"/>
        <w:rPr>
          <w:lang w:val="ro-RO"/>
        </w:rPr>
      </w:pPr>
      <w:r w:rsidRPr="001F41AE">
        <w:rPr>
          <w:i/>
          <w:iCs/>
          <w:lang w:val="ro-RO"/>
        </w:rPr>
        <w:t>Notă</w:t>
      </w:r>
      <w:r w:rsidR="00B2100A" w:rsidRPr="001F41AE">
        <w:rPr>
          <w:i/>
          <w:iCs/>
          <w:lang w:val="ro-RO"/>
        </w:rPr>
        <w:t xml:space="preserve">: </w:t>
      </w:r>
      <w:r w:rsidR="00245DAF" w:rsidRPr="001F41AE">
        <w:rPr>
          <w:lang w:val="ro-RO"/>
        </w:rPr>
        <w:t>Aceste praguri pot fi modificate ulterior în baza performanței de achiziții a proiectului propus.</w:t>
      </w:r>
    </w:p>
    <w:p w14:paraId="50358107" w14:textId="77777777" w:rsidR="00C54201" w:rsidRPr="001F41AE" w:rsidRDefault="00EA1ADD" w:rsidP="00615904">
      <w:pPr>
        <w:pStyle w:val="Normallist"/>
        <w:spacing w:beforeLines="0"/>
        <w:ind w:left="0" w:firstLine="0"/>
        <w:rPr>
          <w:lang w:val="ro-RO"/>
        </w:rPr>
      </w:pPr>
      <w:r w:rsidRPr="001F41AE">
        <w:rPr>
          <w:lang w:val="ro-RO"/>
        </w:rPr>
        <w:t>Adițional la revizuirea prealabilă efectuată, Banca efectuează o revizuire ulterioară a activităților de achiziții publice. Revizuirea ulterioară (</w:t>
      </w:r>
      <w:r w:rsidRPr="001F41AE">
        <w:rPr>
          <w:b/>
          <w:lang w:val="ro-RO"/>
        </w:rPr>
        <w:t xml:space="preserve">post </w:t>
      </w:r>
      <w:proofErr w:type="spellStart"/>
      <w:r w:rsidRPr="001F41AE">
        <w:rPr>
          <w:b/>
          <w:lang w:val="ro-RO"/>
        </w:rPr>
        <w:t>review</w:t>
      </w:r>
      <w:proofErr w:type="spellEnd"/>
      <w:r w:rsidRPr="001F41AE">
        <w:rPr>
          <w:lang w:val="ro-RO"/>
        </w:rPr>
        <w:t>) se va face cel puțin o dată pe an în timpul vizitelor de monitorizare a proiectelor și va fi efectuată de către Banca Mondială cu privire la procesele de achiziții întreprinse de către MEC și ONDRL pentru a determina dacă acestea respectă cerințele acordurilor. Procentul contractelor care urmează să fie revizuite este de 10% din numărul total de contracte semnate și care nu fac obiectul unei revizuiri prealabile.</w:t>
      </w:r>
    </w:p>
    <w:p w14:paraId="2FA3DBBC" w14:textId="77777777" w:rsidR="00B2100A" w:rsidRPr="001F41AE" w:rsidRDefault="00311832" w:rsidP="00490697">
      <w:pPr>
        <w:numPr>
          <w:ilvl w:val="0"/>
          <w:numId w:val="2"/>
        </w:numPr>
        <w:autoSpaceDE w:val="0"/>
        <w:autoSpaceDN w:val="0"/>
        <w:adjustRightInd w:val="0"/>
        <w:spacing w:beforeLines="50" w:before="120"/>
        <w:ind w:left="0" w:firstLine="0"/>
        <w:jc w:val="both"/>
        <w:rPr>
          <w:lang w:val="ro-RO"/>
        </w:rPr>
      </w:pPr>
      <w:r w:rsidRPr="001F41AE">
        <w:rPr>
          <w:lang w:val="ro-RO"/>
        </w:rPr>
        <w:t>În caz de discrepanță între prezentul MOP și Acordurile de împrumut și Acordurile de granturi, AÎ și AG prevalează. Ori de câte ori legislația națională contravine Acordurilor de împrumut și Acordurilor de granturi sau Regulamentelor băncii; AÎ, AG și Regulamentele prevalează.</w:t>
      </w:r>
    </w:p>
    <w:p w14:paraId="3C318E3E" w14:textId="327D80AE" w:rsidR="00B2100A" w:rsidRPr="001F41AE" w:rsidRDefault="00A9719F" w:rsidP="00490697">
      <w:pPr>
        <w:numPr>
          <w:ilvl w:val="0"/>
          <w:numId w:val="2"/>
        </w:numPr>
        <w:autoSpaceDE w:val="0"/>
        <w:autoSpaceDN w:val="0"/>
        <w:adjustRightInd w:val="0"/>
        <w:spacing w:beforeLines="50" w:before="120"/>
        <w:ind w:left="0" w:firstLine="0"/>
        <w:jc w:val="both"/>
        <w:rPr>
          <w:rFonts w:eastAsiaTheme="minorEastAsia"/>
          <w:bCs/>
          <w:lang w:val="ro-RO"/>
        </w:rPr>
      </w:pPr>
      <w:r w:rsidRPr="001F41AE">
        <w:rPr>
          <w:b/>
          <w:bCs/>
          <w:lang w:val="ro-RO"/>
        </w:rPr>
        <w:t>Tipul achiziției</w:t>
      </w:r>
      <w:r w:rsidR="00B2100A" w:rsidRPr="001F41AE">
        <w:rPr>
          <w:b/>
          <w:bCs/>
          <w:lang w:val="ro-RO"/>
        </w:rPr>
        <w:t>:</w:t>
      </w:r>
      <w:r w:rsidR="00F8394E" w:rsidRPr="001F41AE">
        <w:rPr>
          <w:b/>
          <w:bCs/>
          <w:lang w:val="ro-RO"/>
        </w:rPr>
        <w:t xml:space="preserve"> </w:t>
      </w:r>
      <w:r w:rsidRPr="001F41AE">
        <w:rPr>
          <w:lang w:val="ro-RO"/>
        </w:rPr>
        <w:t>Proiectul prevede următoarele achiziții:</w:t>
      </w:r>
      <w:r w:rsidR="00B2100A" w:rsidRPr="001F41AE">
        <w:rPr>
          <w:rFonts w:eastAsiaTheme="minorEastAsia"/>
          <w:bCs/>
          <w:lang w:val="ro-RO"/>
        </w:rPr>
        <w:t xml:space="preserve">: </w:t>
      </w:r>
    </w:p>
    <w:p w14:paraId="542ABD49" w14:textId="77777777" w:rsidR="00B2100A" w:rsidRPr="001F41AE" w:rsidRDefault="00A9719F" w:rsidP="00490697">
      <w:pPr>
        <w:numPr>
          <w:ilvl w:val="0"/>
          <w:numId w:val="9"/>
        </w:numPr>
        <w:spacing w:beforeLines="50" w:before="120"/>
        <w:ind w:firstLine="0"/>
        <w:jc w:val="both"/>
        <w:rPr>
          <w:rFonts w:eastAsia="Times New Roman"/>
          <w:color w:val="000000"/>
          <w:szCs w:val="20"/>
          <w:lang w:val="ro-RO"/>
        </w:rPr>
      </w:pPr>
      <w:r w:rsidRPr="001F41AE">
        <w:rPr>
          <w:rFonts w:eastAsia="Times New Roman"/>
          <w:color w:val="000000"/>
          <w:szCs w:val="20"/>
          <w:lang w:val="ro-RO"/>
        </w:rPr>
        <w:t xml:space="preserve">În </w:t>
      </w:r>
      <w:r w:rsidRPr="001F41AE">
        <w:rPr>
          <w:rFonts w:eastAsia="Times New Roman"/>
          <w:b/>
          <w:i/>
          <w:color w:val="000000"/>
          <w:szCs w:val="20"/>
          <w:lang w:val="ro-RO"/>
        </w:rPr>
        <w:t xml:space="preserve">subcomponenta 1.1 (A), 2.1., 3.1 și 3.2(a) </w:t>
      </w:r>
      <w:r w:rsidRPr="001F41AE">
        <w:rPr>
          <w:rFonts w:eastAsia="Times New Roman"/>
          <w:color w:val="000000"/>
          <w:szCs w:val="20"/>
          <w:lang w:val="ro-RO"/>
        </w:rPr>
        <w:t xml:space="preserve">finanțate din fondurile BIRD și </w:t>
      </w:r>
      <w:r w:rsidR="00B311F7" w:rsidRPr="001F41AE">
        <w:rPr>
          <w:lang w:val="ro-RO"/>
        </w:rPr>
        <w:t xml:space="preserve">FGFC (GCFF) </w:t>
      </w:r>
      <w:r w:rsidRPr="001F41AE">
        <w:rPr>
          <w:rFonts w:eastAsia="Times New Roman"/>
          <w:color w:val="000000"/>
          <w:szCs w:val="20"/>
          <w:lang w:val="ro-RO"/>
        </w:rPr>
        <w:t xml:space="preserve">și realizate de către MEC, vor fi achiziționate bunuri, servicii de consultanță și </w:t>
      </w:r>
      <w:r w:rsidRPr="001F41AE">
        <w:rPr>
          <w:lang w:val="ro-RO"/>
        </w:rPr>
        <w:t xml:space="preserve">altele </w:t>
      </w:r>
      <w:proofErr w:type="spellStart"/>
      <w:r w:rsidRPr="001F41AE">
        <w:rPr>
          <w:lang w:val="ro-RO"/>
        </w:rPr>
        <w:t>decît</w:t>
      </w:r>
      <w:proofErr w:type="spellEnd"/>
      <w:r w:rsidRPr="001F41AE">
        <w:rPr>
          <w:lang w:val="ro-RO"/>
        </w:rPr>
        <w:t xml:space="preserve"> cele de consultanță</w:t>
      </w:r>
      <w:r w:rsidRPr="001F41AE">
        <w:rPr>
          <w:rFonts w:eastAsia="Times New Roman"/>
          <w:color w:val="000000"/>
          <w:szCs w:val="20"/>
          <w:lang w:val="ro-RO"/>
        </w:rPr>
        <w:t xml:space="preserve">, </w:t>
      </w:r>
      <w:r w:rsidR="0007351C" w:rsidRPr="001F41AE">
        <w:rPr>
          <w:rFonts w:eastAsia="Times New Roman"/>
          <w:color w:val="000000"/>
          <w:szCs w:val="20"/>
          <w:lang w:val="ro-RO"/>
        </w:rPr>
        <w:t xml:space="preserve">și vor fi achitate </w:t>
      </w:r>
      <w:r w:rsidR="00B311F7" w:rsidRPr="001F41AE">
        <w:rPr>
          <w:rFonts w:eastAsia="Times New Roman"/>
          <w:color w:val="000000"/>
          <w:szCs w:val="20"/>
          <w:lang w:val="ro-RO"/>
        </w:rPr>
        <w:t>c</w:t>
      </w:r>
      <w:r w:rsidRPr="001F41AE">
        <w:rPr>
          <w:rFonts w:eastAsia="Times New Roman"/>
          <w:color w:val="000000"/>
          <w:szCs w:val="20"/>
          <w:lang w:val="ro-RO"/>
        </w:rPr>
        <w:t>osturile de formare și de operare;</w:t>
      </w:r>
    </w:p>
    <w:p w14:paraId="06AC6E6B" w14:textId="19C804A2" w:rsidR="00B2100A" w:rsidRPr="001F41AE" w:rsidRDefault="0007351C" w:rsidP="00490697">
      <w:pPr>
        <w:numPr>
          <w:ilvl w:val="0"/>
          <w:numId w:val="9"/>
        </w:numPr>
        <w:spacing w:beforeLines="50" w:before="120"/>
        <w:ind w:firstLine="0"/>
        <w:jc w:val="both"/>
        <w:rPr>
          <w:rFonts w:eastAsia="Times New Roman"/>
          <w:color w:val="000000"/>
          <w:szCs w:val="20"/>
          <w:lang w:val="ro-RO"/>
        </w:rPr>
      </w:pPr>
      <w:r w:rsidRPr="001F41AE">
        <w:rPr>
          <w:rFonts w:eastAsia="Times New Roman"/>
          <w:color w:val="000000"/>
          <w:szCs w:val="20"/>
          <w:lang w:val="ro-RO"/>
        </w:rPr>
        <w:t>În</w:t>
      </w:r>
      <w:r w:rsidR="00F8394E" w:rsidRPr="001F41AE">
        <w:rPr>
          <w:rFonts w:eastAsia="Times New Roman"/>
          <w:color w:val="000000"/>
          <w:szCs w:val="20"/>
          <w:lang w:val="ro-RO"/>
        </w:rPr>
        <w:t xml:space="preserve"> </w:t>
      </w:r>
      <w:r w:rsidRPr="001F41AE">
        <w:rPr>
          <w:rFonts w:eastAsia="Times New Roman"/>
          <w:b/>
          <w:i/>
          <w:color w:val="000000"/>
          <w:szCs w:val="20"/>
          <w:lang w:val="ro-RO"/>
        </w:rPr>
        <w:t>subcomponenta</w:t>
      </w:r>
      <w:r w:rsidR="00F8394E" w:rsidRPr="001F41AE">
        <w:rPr>
          <w:rFonts w:eastAsia="Times New Roman"/>
          <w:b/>
          <w:i/>
          <w:color w:val="000000"/>
          <w:szCs w:val="20"/>
          <w:lang w:val="ro-RO"/>
        </w:rPr>
        <w:t xml:space="preserve"> </w:t>
      </w:r>
      <w:r w:rsidR="00B2100A" w:rsidRPr="001F41AE">
        <w:rPr>
          <w:rFonts w:eastAsia="Times New Roman"/>
          <w:b/>
          <w:bCs/>
          <w:i/>
          <w:iCs/>
          <w:color w:val="000000"/>
          <w:szCs w:val="20"/>
          <w:lang w:val="ro-RO"/>
        </w:rPr>
        <w:t xml:space="preserve">2.2.(A), 2.3, </w:t>
      </w:r>
      <w:r w:rsidRPr="001F41AE">
        <w:rPr>
          <w:rFonts w:eastAsia="Times New Roman"/>
          <w:b/>
          <w:bCs/>
          <w:i/>
          <w:iCs/>
          <w:color w:val="000000"/>
          <w:szCs w:val="20"/>
          <w:lang w:val="ro-RO"/>
        </w:rPr>
        <w:t>și 3.2(b</w:t>
      </w:r>
      <w:r w:rsidR="00B2100A" w:rsidRPr="001F41AE">
        <w:rPr>
          <w:rFonts w:eastAsia="Times New Roman"/>
          <w:b/>
          <w:bCs/>
          <w:i/>
          <w:iCs/>
          <w:color w:val="000000"/>
          <w:szCs w:val="20"/>
          <w:lang w:val="ro-RO"/>
        </w:rPr>
        <w:t>)</w:t>
      </w:r>
      <w:r w:rsidR="00F8394E" w:rsidRPr="001F41AE">
        <w:rPr>
          <w:rFonts w:eastAsia="Times New Roman"/>
          <w:b/>
          <w:bCs/>
          <w:i/>
          <w:iCs/>
          <w:color w:val="000000"/>
          <w:szCs w:val="20"/>
          <w:lang w:val="ro-RO"/>
        </w:rPr>
        <w:t xml:space="preserve"> </w:t>
      </w:r>
      <w:r w:rsidRPr="001F41AE">
        <w:rPr>
          <w:rFonts w:eastAsia="Times New Roman"/>
          <w:color w:val="000000"/>
          <w:szCs w:val="20"/>
          <w:lang w:val="ro-RO"/>
        </w:rPr>
        <w:t xml:space="preserve">finanțate din fondurile BIRD și </w:t>
      </w:r>
      <w:r w:rsidRPr="001F41AE">
        <w:rPr>
          <w:lang w:val="ro-RO"/>
        </w:rPr>
        <w:t xml:space="preserve">FGFC (GCFF) </w:t>
      </w:r>
      <w:r w:rsidRPr="001F41AE">
        <w:rPr>
          <w:rFonts w:eastAsia="Times New Roman"/>
          <w:color w:val="000000"/>
          <w:szCs w:val="20"/>
          <w:lang w:val="ro-RO"/>
        </w:rPr>
        <w:t xml:space="preserve">și realizate de către </w:t>
      </w:r>
      <w:r w:rsidRPr="001F41AE">
        <w:rPr>
          <w:lang w:val="ro-RO"/>
        </w:rPr>
        <w:t>ONDRL</w:t>
      </w:r>
      <w:r w:rsidR="00B2100A" w:rsidRPr="001F41AE">
        <w:rPr>
          <w:rFonts w:eastAsia="Times New Roman"/>
          <w:color w:val="000000"/>
          <w:szCs w:val="20"/>
          <w:lang w:val="ro-RO"/>
        </w:rPr>
        <w:t xml:space="preserve">, </w:t>
      </w:r>
      <w:r w:rsidRPr="001F41AE">
        <w:rPr>
          <w:rFonts w:eastAsia="Times New Roman"/>
          <w:color w:val="000000"/>
          <w:szCs w:val="20"/>
          <w:lang w:val="ro-RO"/>
        </w:rPr>
        <w:t xml:space="preserve">vor fi achiziționate bunuri, servicii de consultanță și </w:t>
      </w:r>
      <w:r w:rsidRPr="001F41AE">
        <w:rPr>
          <w:lang w:val="ro-RO"/>
        </w:rPr>
        <w:t xml:space="preserve">altele </w:t>
      </w:r>
      <w:proofErr w:type="spellStart"/>
      <w:r w:rsidRPr="001F41AE">
        <w:rPr>
          <w:lang w:val="ro-RO"/>
        </w:rPr>
        <w:t>decît</w:t>
      </w:r>
      <w:proofErr w:type="spellEnd"/>
      <w:r w:rsidRPr="001F41AE">
        <w:rPr>
          <w:lang w:val="ro-RO"/>
        </w:rPr>
        <w:t xml:space="preserve"> cele de consultanță</w:t>
      </w:r>
      <w:r w:rsidRPr="001F41AE">
        <w:rPr>
          <w:rFonts w:eastAsia="Times New Roman"/>
          <w:color w:val="000000"/>
          <w:szCs w:val="20"/>
          <w:lang w:val="ro-RO"/>
        </w:rPr>
        <w:t>, și vor fi achitate costurile de formare și de operare</w:t>
      </w:r>
      <w:r w:rsidR="00B2100A" w:rsidRPr="001F41AE">
        <w:rPr>
          <w:rFonts w:eastAsia="Times New Roman"/>
          <w:color w:val="000000"/>
          <w:szCs w:val="20"/>
          <w:lang w:val="ro-RO"/>
        </w:rPr>
        <w:t>;</w:t>
      </w:r>
    </w:p>
    <w:p w14:paraId="2014AAA2" w14:textId="776F5C41" w:rsidR="00B2100A" w:rsidRPr="001F41AE" w:rsidRDefault="0007351C" w:rsidP="00490697">
      <w:pPr>
        <w:numPr>
          <w:ilvl w:val="0"/>
          <w:numId w:val="9"/>
        </w:numPr>
        <w:spacing w:beforeLines="50" w:before="120"/>
        <w:ind w:firstLine="0"/>
        <w:jc w:val="both"/>
        <w:rPr>
          <w:rFonts w:eastAsia="Times New Roman"/>
          <w:color w:val="000000"/>
          <w:szCs w:val="20"/>
          <w:lang w:val="ro-RO"/>
        </w:rPr>
      </w:pPr>
      <w:r w:rsidRPr="001F41AE">
        <w:rPr>
          <w:rFonts w:eastAsia="Times New Roman"/>
          <w:color w:val="000000"/>
          <w:szCs w:val="20"/>
          <w:lang w:val="ro-RO"/>
        </w:rPr>
        <w:t>În</w:t>
      </w:r>
      <w:r w:rsidR="00F8394E" w:rsidRPr="001F41AE">
        <w:rPr>
          <w:rFonts w:eastAsia="Times New Roman"/>
          <w:color w:val="000000"/>
          <w:szCs w:val="20"/>
          <w:lang w:val="ro-RO"/>
        </w:rPr>
        <w:t xml:space="preserve"> </w:t>
      </w:r>
      <w:r w:rsidRPr="001F41AE">
        <w:rPr>
          <w:rFonts w:eastAsia="Times New Roman"/>
          <w:b/>
          <w:i/>
          <w:color w:val="000000"/>
          <w:szCs w:val="20"/>
          <w:lang w:val="ro-RO"/>
        </w:rPr>
        <w:t>subcomponenta</w:t>
      </w:r>
      <w:r w:rsidR="00F8394E" w:rsidRPr="001F41AE">
        <w:rPr>
          <w:rFonts w:eastAsia="Times New Roman"/>
          <w:b/>
          <w:i/>
          <w:color w:val="000000"/>
          <w:szCs w:val="20"/>
          <w:lang w:val="ro-RO"/>
        </w:rPr>
        <w:t xml:space="preserve"> </w:t>
      </w:r>
      <w:r w:rsidR="00B2100A" w:rsidRPr="001F41AE">
        <w:rPr>
          <w:rFonts w:eastAsia="Times New Roman"/>
          <w:b/>
          <w:bCs/>
          <w:i/>
          <w:iCs/>
          <w:color w:val="000000"/>
          <w:szCs w:val="20"/>
          <w:lang w:val="ro-RO"/>
        </w:rPr>
        <w:t>1.1(B)</w:t>
      </w:r>
      <w:r w:rsidR="00F8394E" w:rsidRPr="001F41AE">
        <w:rPr>
          <w:rFonts w:eastAsia="Times New Roman"/>
          <w:b/>
          <w:bCs/>
          <w:i/>
          <w:iCs/>
          <w:color w:val="000000"/>
          <w:szCs w:val="20"/>
          <w:lang w:val="ro-RO"/>
        </w:rPr>
        <w:t xml:space="preserve"> </w:t>
      </w:r>
      <w:r w:rsidRPr="001F41AE">
        <w:rPr>
          <w:rFonts w:eastAsia="Times New Roman"/>
          <w:color w:val="000000"/>
          <w:szCs w:val="20"/>
          <w:lang w:val="ro-RO"/>
        </w:rPr>
        <w:t xml:space="preserve">finanțată din fondurile </w:t>
      </w:r>
      <w:proofErr w:type="spellStart"/>
      <w:r w:rsidRPr="001F41AE">
        <w:rPr>
          <w:rFonts w:eastAsia="Times New Roman"/>
          <w:color w:val="000000"/>
          <w:szCs w:val="20"/>
          <w:lang w:val="ro-RO"/>
        </w:rPr>
        <w:t>PÎTși</w:t>
      </w:r>
      <w:proofErr w:type="spellEnd"/>
      <w:r w:rsidRPr="001F41AE">
        <w:rPr>
          <w:rFonts w:eastAsia="Times New Roman"/>
          <w:color w:val="000000"/>
          <w:szCs w:val="20"/>
          <w:lang w:val="ro-RO"/>
        </w:rPr>
        <w:t xml:space="preserve"> realizată de către MEC</w:t>
      </w:r>
      <w:r w:rsidR="00B2100A" w:rsidRPr="001F41AE">
        <w:rPr>
          <w:rFonts w:eastAsia="Times New Roman"/>
          <w:color w:val="000000"/>
          <w:szCs w:val="20"/>
          <w:lang w:val="ro-RO"/>
        </w:rPr>
        <w:t xml:space="preserve">, </w:t>
      </w:r>
      <w:r w:rsidRPr="001F41AE">
        <w:rPr>
          <w:rFonts w:eastAsia="Times New Roman"/>
          <w:color w:val="000000"/>
          <w:szCs w:val="20"/>
          <w:lang w:val="ro-RO"/>
        </w:rPr>
        <w:t>vor fi achiziționate bunuri</w:t>
      </w:r>
      <w:r w:rsidR="0027751C" w:rsidRPr="001F41AE">
        <w:rPr>
          <w:rFonts w:eastAsia="Times New Roman"/>
          <w:color w:val="000000"/>
          <w:szCs w:val="20"/>
          <w:lang w:val="ro-RO"/>
        </w:rPr>
        <w:t xml:space="preserve">, </w:t>
      </w:r>
      <w:r w:rsidRPr="001F41AE">
        <w:rPr>
          <w:rFonts w:eastAsia="Times New Roman"/>
          <w:color w:val="000000"/>
          <w:szCs w:val="20"/>
          <w:lang w:val="ro-RO"/>
        </w:rPr>
        <w:t>servicii de consultanță</w:t>
      </w:r>
      <w:r w:rsidR="00317857" w:rsidRPr="001F41AE">
        <w:rPr>
          <w:rFonts w:eastAsia="Times New Roman"/>
          <w:color w:val="000000"/>
          <w:szCs w:val="20"/>
          <w:lang w:val="ro-RO"/>
        </w:rPr>
        <w:t>,</w:t>
      </w:r>
      <w:r w:rsidRPr="001F41AE">
        <w:rPr>
          <w:rFonts w:eastAsia="Times New Roman"/>
          <w:color w:val="000000"/>
          <w:szCs w:val="20"/>
          <w:lang w:val="ro-RO"/>
        </w:rPr>
        <w:t xml:space="preserve"> vor fi achitate costurile de formare și de operare</w:t>
      </w:r>
      <w:r w:rsidRPr="001F41AE">
        <w:rPr>
          <w:rFonts w:eastAsia="Times New Roman"/>
          <w:color w:val="000000"/>
          <w:szCs w:val="22"/>
          <w:lang w:val="ro-RO"/>
        </w:rPr>
        <w:t>;</w:t>
      </w:r>
    </w:p>
    <w:p w14:paraId="53E2BF53" w14:textId="62471581" w:rsidR="0007351C" w:rsidRPr="001F41AE" w:rsidRDefault="0007351C" w:rsidP="00490697">
      <w:pPr>
        <w:numPr>
          <w:ilvl w:val="0"/>
          <w:numId w:val="9"/>
        </w:numPr>
        <w:spacing w:beforeLines="50" w:before="120"/>
        <w:ind w:firstLine="0"/>
        <w:jc w:val="both"/>
        <w:rPr>
          <w:rFonts w:eastAsia="Times New Roman"/>
          <w:color w:val="000000"/>
          <w:szCs w:val="20"/>
          <w:lang w:val="ro-RO"/>
        </w:rPr>
      </w:pPr>
      <w:r w:rsidRPr="001F41AE">
        <w:rPr>
          <w:rFonts w:eastAsia="Times New Roman"/>
          <w:color w:val="000000"/>
          <w:szCs w:val="20"/>
          <w:lang w:val="ro-RO"/>
        </w:rPr>
        <w:lastRenderedPageBreak/>
        <w:t>În</w:t>
      </w:r>
      <w:r w:rsidR="00F8394E" w:rsidRPr="001F41AE">
        <w:rPr>
          <w:rFonts w:eastAsia="Times New Roman"/>
          <w:color w:val="000000"/>
          <w:szCs w:val="20"/>
          <w:lang w:val="ro-RO"/>
        </w:rPr>
        <w:t xml:space="preserve"> </w:t>
      </w:r>
      <w:r w:rsidRPr="001F41AE">
        <w:rPr>
          <w:rFonts w:eastAsia="Times New Roman"/>
          <w:b/>
          <w:i/>
          <w:color w:val="000000"/>
          <w:szCs w:val="20"/>
          <w:lang w:val="ro-RO"/>
        </w:rPr>
        <w:t>subcomponenta</w:t>
      </w:r>
      <w:r w:rsidR="00F8394E" w:rsidRPr="001F41AE">
        <w:rPr>
          <w:rFonts w:eastAsia="Times New Roman"/>
          <w:b/>
          <w:i/>
          <w:color w:val="000000"/>
          <w:szCs w:val="20"/>
          <w:lang w:val="ro-RO"/>
        </w:rPr>
        <w:t xml:space="preserve"> </w:t>
      </w:r>
      <w:r w:rsidR="00B2100A" w:rsidRPr="001F41AE">
        <w:rPr>
          <w:rFonts w:eastAsia="Times New Roman"/>
          <w:b/>
          <w:bCs/>
          <w:i/>
          <w:iCs/>
          <w:color w:val="000000"/>
          <w:szCs w:val="22"/>
          <w:lang w:val="ro-RO"/>
        </w:rPr>
        <w:t>2.2.(B)</w:t>
      </w:r>
      <w:r w:rsidR="00F8394E" w:rsidRPr="001F41AE">
        <w:rPr>
          <w:rFonts w:eastAsia="Times New Roman"/>
          <w:b/>
          <w:bCs/>
          <w:i/>
          <w:iCs/>
          <w:color w:val="000000"/>
          <w:szCs w:val="22"/>
          <w:lang w:val="ro-RO"/>
        </w:rPr>
        <w:t xml:space="preserve"> </w:t>
      </w:r>
      <w:r w:rsidRPr="001F41AE">
        <w:rPr>
          <w:rFonts w:eastAsia="Times New Roman"/>
          <w:color w:val="000000"/>
          <w:szCs w:val="20"/>
          <w:lang w:val="ro-RO"/>
        </w:rPr>
        <w:t xml:space="preserve">finanțată din fondurile PÎT și realizată de către </w:t>
      </w:r>
      <w:r w:rsidRPr="001F41AE">
        <w:rPr>
          <w:lang w:val="ro-RO"/>
        </w:rPr>
        <w:t>ONDRL</w:t>
      </w:r>
      <w:r w:rsidR="00B2100A" w:rsidRPr="001F41AE">
        <w:rPr>
          <w:rFonts w:eastAsia="Times New Roman"/>
          <w:color w:val="000000"/>
          <w:szCs w:val="22"/>
          <w:lang w:val="ro-RO"/>
        </w:rPr>
        <w:t xml:space="preserve">, </w:t>
      </w:r>
      <w:r w:rsidRPr="001F41AE">
        <w:rPr>
          <w:rFonts w:eastAsia="Times New Roman"/>
          <w:color w:val="000000"/>
          <w:szCs w:val="20"/>
          <w:lang w:val="ro-RO"/>
        </w:rPr>
        <w:t>vor fi achiziționate bunuri</w:t>
      </w:r>
      <w:r w:rsidR="00B45661" w:rsidRPr="001F41AE">
        <w:rPr>
          <w:rFonts w:eastAsia="Times New Roman"/>
          <w:color w:val="000000"/>
          <w:szCs w:val="20"/>
          <w:lang w:val="ro-RO"/>
        </w:rPr>
        <w:t>,</w:t>
      </w:r>
      <w:r w:rsidR="00F8394E" w:rsidRPr="001F41AE">
        <w:rPr>
          <w:rFonts w:eastAsia="Times New Roman"/>
          <w:color w:val="000000"/>
          <w:szCs w:val="20"/>
          <w:lang w:val="ro-RO"/>
        </w:rPr>
        <w:t xml:space="preserve"> </w:t>
      </w:r>
      <w:r w:rsidRPr="001F41AE">
        <w:rPr>
          <w:rFonts w:eastAsia="Times New Roman"/>
          <w:color w:val="000000"/>
          <w:szCs w:val="20"/>
          <w:lang w:val="ro-RO"/>
        </w:rPr>
        <w:t>servicii de consultanță</w:t>
      </w:r>
      <w:r w:rsidR="00B45661" w:rsidRPr="001F41AE">
        <w:rPr>
          <w:rFonts w:eastAsia="Times New Roman"/>
          <w:color w:val="000000"/>
          <w:szCs w:val="20"/>
          <w:lang w:val="ro-RO"/>
        </w:rPr>
        <w:t>,</w:t>
      </w:r>
      <w:r w:rsidRPr="001F41AE">
        <w:rPr>
          <w:rFonts w:eastAsia="Times New Roman"/>
          <w:color w:val="000000"/>
          <w:szCs w:val="20"/>
          <w:lang w:val="ro-RO"/>
        </w:rPr>
        <w:t xml:space="preserve"> vor fi achitate costurile de formare și de operare</w:t>
      </w:r>
      <w:r w:rsidRPr="001F41AE">
        <w:rPr>
          <w:rFonts w:eastAsia="Times New Roman"/>
          <w:color w:val="000000"/>
          <w:szCs w:val="22"/>
          <w:lang w:val="ro-RO"/>
        </w:rPr>
        <w:t>; și</w:t>
      </w:r>
    </w:p>
    <w:p w14:paraId="3CD2AF04" w14:textId="1E347986" w:rsidR="00B2100A" w:rsidRPr="001F41AE" w:rsidRDefault="0007351C" w:rsidP="00490697">
      <w:pPr>
        <w:numPr>
          <w:ilvl w:val="0"/>
          <w:numId w:val="9"/>
        </w:numPr>
        <w:spacing w:beforeLines="50" w:before="120"/>
        <w:ind w:firstLine="0"/>
        <w:jc w:val="both"/>
        <w:rPr>
          <w:rFonts w:eastAsia="Times New Roman"/>
          <w:color w:val="000000"/>
          <w:szCs w:val="20"/>
          <w:lang w:val="ro-RO"/>
        </w:rPr>
      </w:pPr>
      <w:r w:rsidRPr="001F41AE">
        <w:rPr>
          <w:rFonts w:eastAsia="Times New Roman"/>
          <w:color w:val="000000"/>
          <w:szCs w:val="20"/>
          <w:lang w:val="ro-RO"/>
        </w:rPr>
        <w:t>În</w:t>
      </w:r>
      <w:r w:rsidR="00F8394E" w:rsidRPr="001F41AE">
        <w:rPr>
          <w:rFonts w:eastAsia="Times New Roman"/>
          <w:color w:val="000000"/>
          <w:szCs w:val="20"/>
          <w:lang w:val="ro-RO"/>
        </w:rPr>
        <w:t xml:space="preserve"> </w:t>
      </w:r>
      <w:r w:rsidRPr="001F41AE">
        <w:rPr>
          <w:rFonts w:eastAsia="Times New Roman"/>
          <w:b/>
          <w:i/>
          <w:color w:val="000000"/>
          <w:szCs w:val="20"/>
          <w:lang w:val="ro-RO"/>
        </w:rPr>
        <w:t>subcomponenta</w:t>
      </w:r>
      <w:r w:rsidR="00F8394E" w:rsidRPr="001F41AE">
        <w:rPr>
          <w:rFonts w:eastAsia="Times New Roman"/>
          <w:b/>
          <w:i/>
          <w:color w:val="000000"/>
          <w:szCs w:val="20"/>
          <w:lang w:val="ro-RO"/>
        </w:rPr>
        <w:t xml:space="preserve"> </w:t>
      </w:r>
      <w:r w:rsidR="00B2100A" w:rsidRPr="001F41AE">
        <w:rPr>
          <w:rFonts w:eastAsia="Times New Roman"/>
          <w:b/>
          <w:bCs/>
          <w:i/>
          <w:iCs/>
          <w:color w:val="000000"/>
          <w:szCs w:val="20"/>
          <w:lang w:val="ro-RO"/>
        </w:rPr>
        <w:t>1.3</w:t>
      </w:r>
      <w:r w:rsidR="00F8394E" w:rsidRPr="001F41AE">
        <w:rPr>
          <w:rFonts w:eastAsia="Times New Roman"/>
          <w:b/>
          <w:bCs/>
          <w:i/>
          <w:iCs/>
          <w:color w:val="000000"/>
          <w:szCs w:val="20"/>
          <w:lang w:val="ro-RO"/>
        </w:rPr>
        <w:t xml:space="preserve"> </w:t>
      </w:r>
      <w:r w:rsidRPr="001F41AE">
        <w:rPr>
          <w:rFonts w:eastAsia="Times New Roman"/>
          <w:color w:val="000000"/>
          <w:szCs w:val="20"/>
          <w:lang w:val="ro-RO"/>
        </w:rPr>
        <w:t>finanțată de</w:t>
      </w:r>
      <w:r w:rsidR="00B2100A" w:rsidRPr="001F41AE">
        <w:rPr>
          <w:rFonts w:eastAsia="Times New Roman"/>
          <w:color w:val="000000"/>
          <w:szCs w:val="20"/>
          <w:lang w:val="ro-RO"/>
        </w:rPr>
        <w:t xml:space="preserve"> GPE </w:t>
      </w:r>
      <w:r w:rsidRPr="001F41AE">
        <w:rPr>
          <w:rFonts w:eastAsia="Times New Roman"/>
          <w:color w:val="000000"/>
          <w:szCs w:val="22"/>
          <w:lang w:val="ro-RO"/>
        </w:rPr>
        <w:t>și</w:t>
      </w:r>
      <w:r w:rsidR="00F8394E" w:rsidRPr="001F41AE">
        <w:rPr>
          <w:rFonts w:eastAsia="Times New Roman"/>
          <w:color w:val="000000"/>
          <w:szCs w:val="22"/>
          <w:lang w:val="ro-RO"/>
        </w:rPr>
        <w:t xml:space="preserve"> </w:t>
      </w:r>
      <w:r w:rsidRPr="001F41AE">
        <w:rPr>
          <w:rFonts w:eastAsia="Times New Roman"/>
          <w:color w:val="000000"/>
          <w:szCs w:val="20"/>
          <w:lang w:val="ro-RO"/>
        </w:rPr>
        <w:t xml:space="preserve">realizată de către </w:t>
      </w:r>
      <w:r w:rsidRPr="001F41AE">
        <w:rPr>
          <w:rFonts w:eastAsia="Times New Roman"/>
          <w:color w:val="000000"/>
          <w:szCs w:val="22"/>
          <w:lang w:val="ro-RO"/>
        </w:rPr>
        <w:t>MEC</w:t>
      </w:r>
      <w:r w:rsidR="00B2100A" w:rsidRPr="001F41AE">
        <w:rPr>
          <w:rFonts w:eastAsia="Times New Roman"/>
          <w:color w:val="000000"/>
          <w:szCs w:val="22"/>
          <w:lang w:val="ro-RO"/>
        </w:rPr>
        <w:t xml:space="preserve">, </w:t>
      </w:r>
      <w:r w:rsidRPr="001F41AE">
        <w:rPr>
          <w:rFonts w:eastAsia="Times New Roman"/>
          <w:color w:val="000000"/>
          <w:szCs w:val="22"/>
          <w:lang w:val="ro-RO"/>
        </w:rPr>
        <w:t xml:space="preserve">va finanța Granturile școlare, costurile de funcționare și de formare, serviciile de consultanță achiziționate și </w:t>
      </w:r>
      <w:r w:rsidR="00BC213D" w:rsidRPr="001F41AE">
        <w:rPr>
          <w:lang w:val="ro-RO"/>
        </w:rPr>
        <w:t xml:space="preserve">altele </w:t>
      </w:r>
      <w:proofErr w:type="spellStart"/>
      <w:r w:rsidR="00BC213D" w:rsidRPr="001F41AE">
        <w:rPr>
          <w:lang w:val="ro-RO"/>
        </w:rPr>
        <w:t>decît</w:t>
      </w:r>
      <w:proofErr w:type="spellEnd"/>
      <w:r w:rsidR="00BC213D" w:rsidRPr="001F41AE">
        <w:rPr>
          <w:lang w:val="ro-RO"/>
        </w:rPr>
        <w:t xml:space="preserve"> cele de consultanță</w:t>
      </w:r>
      <w:r w:rsidRPr="001F41AE">
        <w:rPr>
          <w:rFonts w:eastAsia="Times New Roman"/>
          <w:color w:val="000000"/>
          <w:szCs w:val="22"/>
          <w:lang w:val="ro-RO"/>
        </w:rPr>
        <w:t>.</w:t>
      </w:r>
    </w:p>
    <w:p w14:paraId="7990FA73" w14:textId="37C7EA68" w:rsidR="00B2100A" w:rsidRPr="001F41AE" w:rsidRDefault="00BC213D" w:rsidP="00490697">
      <w:pPr>
        <w:numPr>
          <w:ilvl w:val="0"/>
          <w:numId w:val="9"/>
        </w:numPr>
        <w:spacing w:beforeLines="50" w:before="120"/>
        <w:ind w:firstLine="0"/>
        <w:jc w:val="both"/>
        <w:rPr>
          <w:rFonts w:eastAsia="Times New Roman"/>
          <w:color w:val="000000"/>
          <w:szCs w:val="20"/>
          <w:lang w:val="ro-RO"/>
        </w:rPr>
      </w:pPr>
      <w:r w:rsidRPr="001F41AE">
        <w:rPr>
          <w:rFonts w:eastAsia="Times New Roman"/>
          <w:color w:val="000000"/>
          <w:szCs w:val="20"/>
          <w:lang w:val="ro-RO"/>
        </w:rPr>
        <w:t>În</w:t>
      </w:r>
      <w:r w:rsidR="00F8394E" w:rsidRPr="001F41AE">
        <w:rPr>
          <w:rFonts w:eastAsia="Times New Roman"/>
          <w:color w:val="000000"/>
          <w:szCs w:val="20"/>
          <w:lang w:val="ro-RO"/>
        </w:rPr>
        <w:t xml:space="preserve"> </w:t>
      </w:r>
      <w:r w:rsidRPr="001F41AE">
        <w:rPr>
          <w:rFonts w:eastAsia="Times New Roman"/>
          <w:b/>
          <w:bCs/>
          <w:i/>
          <w:iCs/>
          <w:color w:val="000000"/>
          <w:szCs w:val="20"/>
          <w:lang w:val="ro-RO"/>
        </w:rPr>
        <w:t>c</w:t>
      </w:r>
      <w:r w:rsidR="00B2100A" w:rsidRPr="001F41AE">
        <w:rPr>
          <w:rFonts w:eastAsia="Times New Roman"/>
          <w:b/>
          <w:bCs/>
          <w:i/>
          <w:iCs/>
          <w:color w:val="000000"/>
          <w:szCs w:val="20"/>
          <w:lang w:val="ro-RO"/>
        </w:rPr>
        <w:t>omponent</w:t>
      </w:r>
      <w:r w:rsidRPr="001F41AE">
        <w:rPr>
          <w:rFonts w:eastAsia="Times New Roman"/>
          <w:b/>
          <w:bCs/>
          <w:i/>
          <w:iCs/>
          <w:color w:val="000000"/>
          <w:szCs w:val="20"/>
          <w:lang w:val="ro-RO"/>
        </w:rPr>
        <w:t>a</w:t>
      </w:r>
      <w:r w:rsidR="00F8394E" w:rsidRPr="001F41AE">
        <w:rPr>
          <w:rFonts w:eastAsia="Times New Roman"/>
          <w:b/>
          <w:bCs/>
          <w:i/>
          <w:iCs/>
          <w:color w:val="000000"/>
          <w:szCs w:val="20"/>
          <w:lang w:val="ro-RO"/>
        </w:rPr>
        <w:t xml:space="preserve"> </w:t>
      </w:r>
      <w:r w:rsidR="00B2100A" w:rsidRPr="001F41AE">
        <w:rPr>
          <w:rFonts w:eastAsia="Times New Roman"/>
          <w:b/>
          <w:bCs/>
          <w:i/>
          <w:iCs/>
          <w:color w:val="000000"/>
          <w:szCs w:val="20"/>
          <w:lang w:val="ro-RO"/>
        </w:rPr>
        <w:t xml:space="preserve">4 </w:t>
      </w:r>
      <w:r w:rsidRPr="001F41AE">
        <w:rPr>
          <w:rFonts w:eastAsia="Times New Roman"/>
          <w:color w:val="000000"/>
          <w:szCs w:val="20"/>
          <w:lang w:val="ro-RO"/>
        </w:rPr>
        <w:t xml:space="preserve">achizițiile vor fi efectuate în conformitate cu </w:t>
      </w:r>
      <w:r w:rsidRPr="001F41AE">
        <w:rPr>
          <w:lang w:val="ro-RO"/>
        </w:rPr>
        <w:t>DSAP</w:t>
      </w:r>
      <w:r w:rsidRPr="001F41AE">
        <w:rPr>
          <w:rFonts w:eastAsia="Times New Roman"/>
          <w:color w:val="000000"/>
          <w:szCs w:val="20"/>
          <w:lang w:val="ro-RO"/>
        </w:rPr>
        <w:t xml:space="preserve"> revizuit. Această componentă </w:t>
      </w:r>
      <w:r w:rsidRPr="001F41AE">
        <w:rPr>
          <w:lang w:val="ro-RO"/>
        </w:rPr>
        <w:t xml:space="preserve">va răspunde prompt în caz de criză sau o situație de urgență eligibilă, dacă este necesar, atunci </w:t>
      </w:r>
      <w:proofErr w:type="spellStart"/>
      <w:r w:rsidRPr="001F41AE">
        <w:rPr>
          <w:lang w:val="ro-RO"/>
        </w:rPr>
        <w:t>cînd</w:t>
      </w:r>
      <w:proofErr w:type="spellEnd"/>
      <w:r w:rsidRPr="001F41AE">
        <w:rPr>
          <w:lang w:val="ro-RO"/>
        </w:rPr>
        <w:t xml:space="preserve"> apare un dezastru sau o situație de urgență naturală sau provocată de om.</w:t>
      </w:r>
      <w:r w:rsidRPr="001F41AE">
        <w:rPr>
          <w:rFonts w:eastAsia="Times New Roman"/>
          <w:color w:val="000000"/>
          <w:szCs w:val="20"/>
          <w:lang w:val="ro-RO"/>
        </w:rPr>
        <w:t xml:space="preserve"> Odată ce CRCU este declanșat, MEC va revizui </w:t>
      </w:r>
      <w:r w:rsidRPr="001F41AE">
        <w:rPr>
          <w:lang w:val="ro-RO"/>
        </w:rPr>
        <w:t>DSAP</w:t>
      </w:r>
      <w:r w:rsidRPr="001F41AE">
        <w:rPr>
          <w:rFonts w:eastAsia="Times New Roman"/>
          <w:color w:val="000000"/>
          <w:szCs w:val="20"/>
          <w:lang w:val="ro-RO"/>
        </w:rPr>
        <w:t xml:space="preserve"> pentru a include o secțiune aplicabilă CRCU și va elabora Manualul de Operațiuni pentru CRCU.</w:t>
      </w:r>
    </w:p>
    <w:p w14:paraId="49E5115A" w14:textId="77777777" w:rsidR="00B2100A" w:rsidRPr="001F41AE" w:rsidRDefault="00ED3919" w:rsidP="00490697">
      <w:pPr>
        <w:numPr>
          <w:ilvl w:val="0"/>
          <w:numId w:val="2"/>
        </w:numPr>
        <w:autoSpaceDE w:val="0"/>
        <w:autoSpaceDN w:val="0"/>
        <w:adjustRightInd w:val="0"/>
        <w:spacing w:beforeLines="50" w:before="120"/>
        <w:ind w:left="0" w:firstLine="0"/>
        <w:jc w:val="both"/>
        <w:rPr>
          <w:lang w:val="ro-RO"/>
        </w:rPr>
      </w:pPr>
      <w:r w:rsidRPr="001F41AE">
        <w:rPr>
          <w:lang w:val="ro-RO"/>
        </w:rPr>
        <w:t>Toate activitățile care fac obiectul finanțării în cadrul acestor componente trebuie să fie convenite în prealabil cu Banca și specificate în Planul de achiziții al proiectului.</w:t>
      </w:r>
    </w:p>
    <w:p w14:paraId="73D78208" w14:textId="77777777" w:rsidR="00B2100A" w:rsidRPr="001F41AE" w:rsidRDefault="00491E72" w:rsidP="00490697">
      <w:pPr>
        <w:numPr>
          <w:ilvl w:val="0"/>
          <w:numId w:val="2"/>
        </w:numPr>
        <w:autoSpaceDE w:val="0"/>
        <w:autoSpaceDN w:val="0"/>
        <w:adjustRightInd w:val="0"/>
        <w:spacing w:beforeLines="50" w:before="120"/>
        <w:ind w:left="0" w:firstLine="0"/>
        <w:jc w:val="both"/>
        <w:rPr>
          <w:lang w:val="ro-RO"/>
        </w:rPr>
      </w:pPr>
      <w:r w:rsidRPr="001F41AE">
        <w:rPr>
          <w:b/>
          <w:u w:val="single"/>
          <w:lang w:val="ro-RO"/>
        </w:rPr>
        <w:t>Costu</w:t>
      </w:r>
      <w:r w:rsidR="00EB5B0B" w:rsidRPr="001F41AE">
        <w:rPr>
          <w:b/>
          <w:u w:val="single"/>
          <w:lang w:val="ro-RO"/>
        </w:rPr>
        <w:t>rile operaționale</w:t>
      </w:r>
      <w:r w:rsidRPr="001F41AE">
        <w:rPr>
          <w:lang w:val="ro-RO"/>
        </w:rPr>
        <w:t xml:space="preserve"> înseamnă costurile incrementale rezonabile suportate de </w:t>
      </w:r>
      <w:r w:rsidR="00730FC6" w:rsidRPr="001F41AE">
        <w:rPr>
          <w:lang w:val="ro-RO"/>
        </w:rPr>
        <w:t>către MEC</w:t>
      </w:r>
      <w:r w:rsidRPr="001F41AE">
        <w:rPr>
          <w:lang w:val="ro-RO"/>
        </w:rPr>
        <w:t xml:space="preserve"> și </w:t>
      </w:r>
      <w:r w:rsidR="00730FC6" w:rsidRPr="001F41AE">
        <w:rPr>
          <w:lang w:val="ro-RO"/>
        </w:rPr>
        <w:t xml:space="preserve">ONDRL </w:t>
      </w:r>
      <w:r w:rsidR="00670042" w:rsidRPr="001F41AE">
        <w:rPr>
          <w:lang w:val="ro-RO"/>
        </w:rPr>
        <w:t xml:space="preserve">în </w:t>
      </w:r>
      <w:proofErr w:type="spellStart"/>
      <w:r w:rsidR="00670042" w:rsidRPr="001F41AE">
        <w:rPr>
          <w:lang w:val="ro-RO"/>
        </w:rPr>
        <w:t>vedereaimplementării</w:t>
      </w:r>
      <w:proofErr w:type="spellEnd"/>
      <w:r w:rsidRPr="001F41AE">
        <w:rPr>
          <w:lang w:val="ro-RO"/>
        </w:rPr>
        <w:t xml:space="preserve"> proiectului, pentru </w:t>
      </w:r>
      <w:r w:rsidR="00EB5B0B" w:rsidRPr="001F41AE">
        <w:rPr>
          <w:lang w:val="ro-RO"/>
        </w:rPr>
        <w:t>deplasări</w:t>
      </w:r>
      <w:r w:rsidRPr="001F41AE">
        <w:rPr>
          <w:lang w:val="ro-RO"/>
        </w:rPr>
        <w:t xml:space="preserve">, cazare și diurnă, chirie de spații și utilități, rechizite de birou, </w:t>
      </w:r>
      <w:r w:rsidR="00EB5B0B" w:rsidRPr="001F41AE">
        <w:rPr>
          <w:lang w:val="ro-RO"/>
        </w:rPr>
        <w:t xml:space="preserve">cheltuieli de </w:t>
      </w:r>
      <w:r w:rsidRPr="001F41AE">
        <w:rPr>
          <w:lang w:val="ro-RO"/>
        </w:rPr>
        <w:t>comunica</w:t>
      </w:r>
      <w:r w:rsidR="00EB5B0B" w:rsidRPr="001F41AE">
        <w:rPr>
          <w:lang w:val="ro-RO"/>
        </w:rPr>
        <w:t>re</w:t>
      </w:r>
      <w:r w:rsidRPr="001F41AE">
        <w:rPr>
          <w:lang w:val="ro-RO"/>
        </w:rPr>
        <w:t xml:space="preserve"> și informa</w:t>
      </w:r>
      <w:r w:rsidR="00EB5B0B" w:rsidRPr="001F41AE">
        <w:rPr>
          <w:lang w:val="ro-RO"/>
        </w:rPr>
        <w:t>re</w:t>
      </w:r>
      <w:r w:rsidRPr="001F41AE">
        <w:rPr>
          <w:lang w:val="ro-RO"/>
        </w:rPr>
        <w:t>, echipamente și mobilier de birou, taxe bancare, tipărire și publicații (</w:t>
      </w:r>
      <w:r w:rsidR="00EB5B0B" w:rsidRPr="001F41AE">
        <w:rPr>
          <w:lang w:val="ro-RO"/>
        </w:rPr>
        <w:t xml:space="preserve">versiunea </w:t>
      </w:r>
      <w:r w:rsidRPr="001F41AE">
        <w:rPr>
          <w:lang w:val="ro-RO"/>
        </w:rPr>
        <w:t>electronic</w:t>
      </w:r>
      <w:r w:rsidR="00EB5B0B" w:rsidRPr="001F41AE">
        <w:rPr>
          <w:lang w:val="ro-RO"/>
        </w:rPr>
        <w:t>ă</w:t>
      </w:r>
      <w:r w:rsidRPr="001F41AE">
        <w:rPr>
          <w:lang w:val="ro-RO"/>
        </w:rPr>
        <w:t xml:space="preserve"> și/sau pe hârtie), traducer</w:t>
      </w:r>
      <w:r w:rsidR="00EB5B0B" w:rsidRPr="001F41AE">
        <w:rPr>
          <w:lang w:val="ro-RO"/>
        </w:rPr>
        <w:t xml:space="preserve">i scrise </w:t>
      </w:r>
      <w:r w:rsidRPr="001F41AE">
        <w:rPr>
          <w:lang w:val="ro-RO"/>
        </w:rPr>
        <w:t xml:space="preserve">și </w:t>
      </w:r>
      <w:r w:rsidR="00EB5B0B" w:rsidRPr="001F41AE">
        <w:rPr>
          <w:lang w:val="ro-RO"/>
        </w:rPr>
        <w:t>traduceri orale</w:t>
      </w:r>
      <w:r w:rsidRPr="001F41AE">
        <w:rPr>
          <w:lang w:val="ro-RO"/>
        </w:rPr>
        <w:t xml:space="preserve">, consumabile și salarii, inclusiv taxele sociale relevante, dar excluzând salariile </w:t>
      </w:r>
      <w:r w:rsidR="00EB5B0B" w:rsidRPr="001F41AE">
        <w:rPr>
          <w:lang w:val="ro-RO"/>
        </w:rPr>
        <w:t xml:space="preserve">pentru </w:t>
      </w:r>
      <w:r w:rsidRPr="001F41AE">
        <w:rPr>
          <w:lang w:val="ro-RO"/>
        </w:rPr>
        <w:t>funcționari</w:t>
      </w:r>
      <w:r w:rsidR="00EB5B0B" w:rsidRPr="001F41AE">
        <w:rPr>
          <w:lang w:val="ro-RO"/>
        </w:rPr>
        <w:t>i</w:t>
      </w:r>
      <w:r w:rsidRPr="001F41AE">
        <w:rPr>
          <w:lang w:val="ro-RO"/>
        </w:rPr>
        <w:t xml:space="preserve"> publici, precum și alte cheltuieli care urmează să fie </w:t>
      </w:r>
      <w:r w:rsidR="00EB5B0B" w:rsidRPr="001F41AE">
        <w:rPr>
          <w:lang w:val="ro-RO"/>
        </w:rPr>
        <w:t>agreate</w:t>
      </w:r>
      <w:r w:rsidR="00670042" w:rsidRPr="001F41AE">
        <w:rPr>
          <w:lang w:val="ro-RO"/>
        </w:rPr>
        <w:t xml:space="preserve"> între MEC</w:t>
      </w:r>
      <w:r w:rsidRPr="001F41AE">
        <w:rPr>
          <w:lang w:val="ro-RO"/>
        </w:rPr>
        <w:t xml:space="preserve"> și </w:t>
      </w:r>
      <w:r w:rsidR="00670042" w:rsidRPr="001F41AE">
        <w:rPr>
          <w:lang w:val="ro-RO"/>
        </w:rPr>
        <w:t>Bancă</w:t>
      </w:r>
      <w:r w:rsidRPr="001F41AE">
        <w:rPr>
          <w:lang w:val="ro-RO"/>
        </w:rPr>
        <w:t xml:space="preserve">. </w:t>
      </w:r>
      <w:r w:rsidR="00A02BD4" w:rsidRPr="001F41AE">
        <w:rPr>
          <w:lang w:val="ro-RO"/>
        </w:rPr>
        <w:t>Operarea</w:t>
      </w:r>
      <w:r w:rsidR="007A02F2" w:rsidRPr="001F41AE">
        <w:rPr>
          <w:lang w:val="ro-RO"/>
        </w:rPr>
        <w:t xml:space="preserve"> nu face obiectul achiziți</w:t>
      </w:r>
      <w:r w:rsidRPr="001F41AE">
        <w:rPr>
          <w:lang w:val="ro-RO"/>
        </w:rPr>
        <w:t>i</w:t>
      </w:r>
      <w:r w:rsidR="007A02F2" w:rsidRPr="001F41AE">
        <w:rPr>
          <w:lang w:val="ro-RO"/>
        </w:rPr>
        <w:t>lor</w:t>
      </w:r>
      <w:r w:rsidRPr="001F41AE">
        <w:rPr>
          <w:lang w:val="ro-RO"/>
        </w:rPr>
        <w:t xml:space="preserve"> și nu este inclusă în P</w:t>
      </w:r>
      <w:r w:rsidR="00670042" w:rsidRPr="001F41AE">
        <w:rPr>
          <w:lang w:val="ro-RO"/>
        </w:rPr>
        <w:t>lanul de achiziții</w:t>
      </w:r>
      <w:r w:rsidRPr="001F41AE">
        <w:rPr>
          <w:lang w:val="ro-RO"/>
        </w:rPr>
        <w:t>.</w:t>
      </w:r>
    </w:p>
    <w:p w14:paraId="2DA47308" w14:textId="77777777" w:rsidR="00B2100A" w:rsidRPr="001F41AE" w:rsidRDefault="007A02F2" w:rsidP="00490697">
      <w:pPr>
        <w:numPr>
          <w:ilvl w:val="0"/>
          <w:numId w:val="2"/>
        </w:numPr>
        <w:autoSpaceDE w:val="0"/>
        <w:autoSpaceDN w:val="0"/>
        <w:adjustRightInd w:val="0"/>
        <w:spacing w:beforeLines="50" w:before="120"/>
        <w:ind w:left="0" w:firstLine="0"/>
        <w:jc w:val="both"/>
        <w:rPr>
          <w:lang w:val="ro-RO"/>
        </w:rPr>
      </w:pPr>
      <w:r w:rsidRPr="001F41AE">
        <w:rPr>
          <w:b/>
          <w:u w:val="single"/>
          <w:lang w:val="ro-RO"/>
        </w:rPr>
        <w:t>Instruire</w:t>
      </w:r>
      <w:r w:rsidR="00670042" w:rsidRPr="001F41AE">
        <w:rPr>
          <w:lang w:val="ro-RO"/>
        </w:rPr>
        <w:t xml:space="preserve"> înseamnă cheltuieli suportate pentru studii legate de proiect, cursuri de </w:t>
      </w:r>
      <w:r w:rsidRPr="001F41AE">
        <w:rPr>
          <w:lang w:val="ro-RO"/>
        </w:rPr>
        <w:t>instruire</w:t>
      </w:r>
      <w:r w:rsidR="00670042" w:rsidRPr="001F41AE">
        <w:rPr>
          <w:lang w:val="ro-RO"/>
        </w:rPr>
        <w:t xml:space="preserve">, </w:t>
      </w:r>
      <w:proofErr w:type="spellStart"/>
      <w:r w:rsidR="00670042" w:rsidRPr="001F41AE">
        <w:rPr>
          <w:lang w:val="ro-RO"/>
        </w:rPr>
        <w:t>seminarii</w:t>
      </w:r>
      <w:proofErr w:type="spellEnd"/>
      <w:r w:rsidR="00670042" w:rsidRPr="001F41AE">
        <w:rPr>
          <w:lang w:val="ro-RO"/>
        </w:rPr>
        <w:t xml:space="preserve">, ateliere și alte activități de formare, care nu sunt incluse în contractele furnizorilor de bunuri sau servicii, inclusiv costurile materialelor de </w:t>
      </w:r>
      <w:r w:rsidRPr="001F41AE">
        <w:rPr>
          <w:lang w:val="ro-RO"/>
        </w:rPr>
        <w:t>instruire</w:t>
      </w:r>
      <w:r w:rsidR="00670042" w:rsidRPr="001F41AE">
        <w:rPr>
          <w:lang w:val="ro-RO"/>
        </w:rPr>
        <w:t xml:space="preserve">, închirierea spațiului și echipamentelor, costurile de călătorie, cazare și diurnă ale stagiarilor și </w:t>
      </w:r>
      <w:r w:rsidRPr="001F41AE">
        <w:rPr>
          <w:lang w:val="ro-RO"/>
        </w:rPr>
        <w:t>instructorilor</w:t>
      </w:r>
      <w:r w:rsidR="00670042" w:rsidRPr="001F41AE">
        <w:rPr>
          <w:lang w:val="ro-RO"/>
        </w:rPr>
        <w:t xml:space="preserve"> și onorariile </w:t>
      </w:r>
      <w:r w:rsidRPr="001F41AE">
        <w:rPr>
          <w:lang w:val="ro-RO"/>
        </w:rPr>
        <w:t>instructorilor</w:t>
      </w:r>
      <w:r w:rsidR="00670042" w:rsidRPr="001F41AE">
        <w:rPr>
          <w:lang w:val="ro-RO"/>
        </w:rPr>
        <w:t xml:space="preserve">, precum și </w:t>
      </w:r>
      <w:r w:rsidRPr="001F41AE">
        <w:rPr>
          <w:lang w:val="ro-RO"/>
        </w:rPr>
        <w:t xml:space="preserve">diverse </w:t>
      </w:r>
      <w:r w:rsidR="00670042" w:rsidRPr="001F41AE">
        <w:rPr>
          <w:lang w:val="ro-RO"/>
        </w:rPr>
        <w:t xml:space="preserve">costuri legate de </w:t>
      </w:r>
      <w:r w:rsidRPr="001F41AE">
        <w:rPr>
          <w:lang w:val="ro-RO"/>
        </w:rPr>
        <w:t>instruire</w:t>
      </w:r>
      <w:r w:rsidR="00670042" w:rsidRPr="001F41AE">
        <w:rPr>
          <w:lang w:val="ro-RO"/>
        </w:rPr>
        <w:t xml:space="preserve">, toate bazate pe un buget anual convenit cu Banca. Costurile de </w:t>
      </w:r>
      <w:r w:rsidRPr="001F41AE">
        <w:rPr>
          <w:lang w:val="ro-RO"/>
        </w:rPr>
        <w:t>instruire</w:t>
      </w:r>
      <w:r w:rsidR="00670042" w:rsidRPr="001F41AE">
        <w:rPr>
          <w:lang w:val="ro-RO"/>
        </w:rPr>
        <w:t xml:space="preserve"> nu fac obiectul achizițiilor și nu sunt incluse în </w:t>
      </w:r>
      <w:r w:rsidRPr="001F41AE">
        <w:rPr>
          <w:lang w:val="ro-RO"/>
        </w:rPr>
        <w:t>Planul de achiziții</w:t>
      </w:r>
      <w:r w:rsidR="00670042" w:rsidRPr="001F41AE">
        <w:rPr>
          <w:lang w:val="ro-RO"/>
        </w:rPr>
        <w:t>.</w:t>
      </w:r>
    </w:p>
    <w:p w14:paraId="18DDB2C8" w14:textId="77777777" w:rsidR="00B2100A" w:rsidRPr="001F41AE" w:rsidRDefault="00881395" w:rsidP="00490697">
      <w:pPr>
        <w:numPr>
          <w:ilvl w:val="0"/>
          <w:numId w:val="2"/>
        </w:numPr>
        <w:autoSpaceDE w:val="0"/>
        <w:autoSpaceDN w:val="0"/>
        <w:adjustRightInd w:val="0"/>
        <w:spacing w:beforeLines="50" w:before="120"/>
        <w:ind w:left="0" w:firstLine="0"/>
        <w:jc w:val="both"/>
        <w:rPr>
          <w:color w:val="000000" w:themeColor="text1"/>
          <w:lang w:val="ro-RO"/>
        </w:rPr>
      </w:pPr>
      <w:r w:rsidRPr="001F41AE">
        <w:rPr>
          <w:b/>
          <w:u w:val="single"/>
          <w:lang w:val="ro-RO"/>
        </w:rPr>
        <w:t>Modalitățile de achiziție în cadrul programului de granturi școlare</w:t>
      </w:r>
      <w:r w:rsidRPr="001F41AE">
        <w:rPr>
          <w:lang w:val="ro-RO"/>
        </w:rPr>
        <w:t xml:space="preserve"> (subcomponenta 1.3) vor fi definite în </w:t>
      </w:r>
      <w:r w:rsidR="00EF5F4F" w:rsidRPr="001F41AE">
        <w:rPr>
          <w:lang w:val="ro-RO"/>
        </w:rPr>
        <w:t>MOGȘ (</w:t>
      </w:r>
      <w:r w:rsidRPr="001F41AE">
        <w:rPr>
          <w:lang w:val="ro-RO"/>
        </w:rPr>
        <w:t>SGOM</w:t>
      </w:r>
      <w:r w:rsidR="00EF5F4F" w:rsidRPr="001F41AE">
        <w:rPr>
          <w:lang w:val="ro-RO"/>
        </w:rPr>
        <w:t>)</w:t>
      </w:r>
      <w:r w:rsidRPr="001F41AE">
        <w:rPr>
          <w:lang w:val="ro-RO"/>
        </w:rPr>
        <w:t>.</w:t>
      </w:r>
    </w:p>
    <w:p w14:paraId="0C2050F7" w14:textId="77777777" w:rsidR="00B2100A" w:rsidRPr="001F41AE" w:rsidRDefault="00F61E90" w:rsidP="00490697">
      <w:pPr>
        <w:numPr>
          <w:ilvl w:val="0"/>
          <w:numId w:val="2"/>
        </w:numPr>
        <w:autoSpaceDE w:val="0"/>
        <w:autoSpaceDN w:val="0"/>
        <w:adjustRightInd w:val="0"/>
        <w:spacing w:beforeLines="50" w:before="120"/>
        <w:ind w:left="0" w:firstLine="0"/>
        <w:jc w:val="both"/>
        <w:rPr>
          <w:lang w:val="ro-RO"/>
        </w:rPr>
      </w:pPr>
      <w:r w:rsidRPr="001F41AE">
        <w:rPr>
          <w:b/>
          <w:u w:val="single"/>
          <w:lang w:val="ro-RO"/>
        </w:rPr>
        <w:t>Achiziții în cadrul CRCU</w:t>
      </w:r>
      <w:r w:rsidRPr="001F41AE">
        <w:rPr>
          <w:lang w:val="ro-RO"/>
        </w:rPr>
        <w:t xml:space="preserve">. Având în vedere că CRCU este contingent și condus de evenimente, niciun Plan de achiziții pentru CRCU </w:t>
      </w:r>
      <w:r w:rsidR="00CB7553" w:rsidRPr="001F41AE">
        <w:rPr>
          <w:lang w:val="ro-RO"/>
        </w:rPr>
        <w:t>nu poate fi pregătit ex ante. C</w:t>
      </w:r>
      <w:r w:rsidRPr="001F41AE">
        <w:rPr>
          <w:lang w:val="ro-RO"/>
        </w:rPr>
        <w:t>RC</w:t>
      </w:r>
      <w:r w:rsidR="00CB7553" w:rsidRPr="001F41AE">
        <w:rPr>
          <w:lang w:val="ro-RO"/>
        </w:rPr>
        <w:t>U</w:t>
      </w:r>
      <w:r w:rsidRPr="001F41AE">
        <w:rPr>
          <w:lang w:val="ro-RO"/>
        </w:rPr>
        <w:t>-</w:t>
      </w:r>
      <w:proofErr w:type="spellStart"/>
      <w:r w:rsidR="00CB7553" w:rsidRPr="001F41AE">
        <w:rPr>
          <w:lang w:val="ro-RO"/>
        </w:rPr>
        <w:t>DSAP</w:t>
      </w:r>
      <w:r w:rsidRPr="001F41AE">
        <w:rPr>
          <w:lang w:val="ro-RO"/>
        </w:rPr>
        <w:t>se</w:t>
      </w:r>
      <w:proofErr w:type="spellEnd"/>
      <w:r w:rsidRPr="001F41AE">
        <w:rPr>
          <w:lang w:val="ro-RO"/>
        </w:rPr>
        <w:t xml:space="preserve"> va concentra </w:t>
      </w:r>
      <w:r w:rsidR="00CB7553" w:rsidRPr="001F41AE">
        <w:rPr>
          <w:lang w:val="ro-RO"/>
        </w:rPr>
        <w:t xml:space="preserve">mai degrabă </w:t>
      </w:r>
      <w:r w:rsidRPr="001F41AE">
        <w:rPr>
          <w:lang w:val="ro-RO"/>
        </w:rPr>
        <w:t>pe contracte complexe și achiziții noi sau inovatoare, decât pe contracte mai mici, de rutină. Strategia va descrie, printre altele, modul în care oportunitățile și riscurile de achiziții vor fi gestionate în situații de urgență și modul în care furnizorii și contractanții vor fi motivați să liciteze și stimulați să funcționeze. Acor</w:t>
      </w:r>
      <w:r w:rsidR="000C751A" w:rsidRPr="001F41AE">
        <w:rPr>
          <w:lang w:val="ro-RO"/>
        </w:rPr>
        <w:t>durile de achiziții în cadrul C</w:t>
      </w:r>
      <w:r w:rsidRPr="001F41AE">
        <w:rPr>
          <w:lang w:val="ro-RO"/>
        </w:rPr>
        <w:t>RC</w:t>
      </w:r>
      <w:r w:rsidR="000C751A" w:rsidRPr="001F41AE">
        <w:rPr>
          <w:lang w:val="ro-RO"/>
        </w:rPr>
        <w:t>U</w:t>
      </w:r>
      <w:r w:rsidRPr="001F41AE">
        <w:rPr>
          <w:lang w:val="ro-RO"/>
        </w:rPr>
        <w:t xml:space="preserve"> vor fi raționalizate. </w:t>
      </w:r>
      <w:r w:rsidR="00896D3C" w:rsidRPr="001F41AE">
        <w:rPr>
          <w:lang w:val="ro-RO"/>
        </w:rPr>
        <w:t>Monitorizarea</w:t>
      </w:r>
      <w:r w:rsidRPr="001F41AE">
        <w:rPr>
          <w:lang w:val="ro-RO"/>
        </w:rPr>
        <w:t xml:space="preserve"> și diligența necesară a Băncii în ceea ce privește achizițiile publice se vor realiza prin intermediul unui sprijin sporit pentru </w:t>
      </w:r>
      <w:r w:rsidR="00896D3C" w:rsidRPr="001F41AE">
        <w:rPr>
          <w:lang w:val="ro-RO"/>
        </w:rPr>
        <w:t>implementare</w:t>
      </w:r>
      <w:r w:rsidRPr="001F41AE">
        <w:rPr>
          <w:lang w:val="ro-RO"/>
        </w:rPr>
        <w:t>, cu o monitorizare atentă, o revizuire ulterioară a achizițiilor publice și/sau revizuiri ale achizițiilor publice efectuate de terți.</w:t>
      </w:r>
    </w:p>
    <w:p w14:paraId="4ECED0F2" w14:textId="77777777" w:rsidR="00B2100A" w:rsidRPr="001F41AE" w:rsidRDefault="002B316B" w:rsidP="00A82D8E">
      <w:pPr>
        <w:numPr>
          <w:ilvl w:val="1"/>
          <w:numId w:val="79"/>
        </w:numPr>
        <w:tabs>
          <w:tab w:val="left" w:pos="630"/>
        </w:tabs>
        <w:spacing w:before="240" w:after="240"/>
        <w:ind w:left="360"/>
        <w:outlineLvl w:val="1"/>
        <w:rPr>
          <w:rFonts w:eastAsia="Times New Roman"/>
          <w:b/>
          <w:color w:val="000000"/>
          <w:lang w:val="ro-RO" w:eastAsia="en-US"/>
        </w:rPr>
      </w:pPr>
      <w:bookmarkStart w:id="35" w:name="_Toc109672908"/>
      <w:bookmarkStart w:id="36" w:name="_Toc152243221"/>
      <w:r w:rsidRPr="001F41AE">
        <w:rPr>
          <w:rFonts w:eastAsia="Times New Roman"/>
          <w:b/>
          <w:color w:val="000000"/>
          <w:lang w:val="ro-RO" w:eastAsia="en-US"/>
        </w:rPr>
        <w:t xml:space="preserve">Managementul Achizițiilor </w:t>
      </w:r>
      <w:bookmarkEnd w:id="35"/>
      <w:bookmarkEnd w:id="36"/>
    </w:p>
    <w:p w14:paraId="6F32BD1C" w14:textId="77777777" w:rsidR="00B2100A" w:rsidRPr="001F41AE" w:rsidRDefault="00FC1A81" w:rsidP="00490697">
      <w:pPr>
        <w:numPr>
          <w:ilvl w:val="0"/>
          <w:numId w:val="2"/>
        </w:numPr>
        <w:autoSpaceDE w:val="0"/>
        <w:autoSpaceDN w:val="0"/>
        <w:adjustRightInd w:val="0"/>
        <w:spacing w:beforeLines="50" w:before="120"/>
        <w:ind w:left="0" w:firstLine="0"/>
        <w:jc w:val="both"/>
        <w:rPr>
          <w:rFonts w:eastAsia="Calibri" w:cstheme="minorHAnsi"/>
          <w:bCs/>
          <w:lang w:val="ro-RO"/>
        </w:rPr>
      </w:pPr>
      <w:r w:rsidRPr="001F41AE">
        <w:rPr>
          <w:rFonts w:eastAsiaTheme="minorEastAsia"/>
          <w:bCs/>
          <w:lang w:val="ro-RO"/>
        </w:rPr>
        <w:t>Conform Acordurilor de împrumut și Acordurilor de granturi, achizițiile în cadrul PÎCE sunt efectuate de:</w:t>
      </w:r>
    </w:p>
    <w:p w14:paraId="088DDC47" w14:textId="77777777" w:rsidR="00B2100A" w:rsidRPr="001F41AE" w:rsidRDefault="00FC1A81" w:rsidP="00A82D8E">
      <w:pPr>
        <w:numPr>
          <w:ilvl w:val="0"/>
          <w:numId w:val="80"/>
        </w:numPr>
        <w:spacing w:before="50"/>
        <w:jc w:val="both"/>
        <w:rPr>
          <w:rFonts w:eastAsia="Calibri" w:cstheme="minorHAnsi"/>
          <w:bCs/>
          <w:lang w:val="ro-RO"/>
        </w:rPr>
      </w:pPr>
      <w:r w:rsidRPr="001F41AE">
        <w:rPr>
          <w:rFonts w:eastAsiaTheme="minorEastAsia"/>
          <w:b/>
          <w:lang w:val="ro-RO"/>
        </w:rPr>
        <w:t>M</w:t>
      </w:r>
      <w:r w:rsidR="00B2100A" w:rsidRPr="001F41AE">
        <w:rPr>
          <w:rFonts w:eastAsiaTheme="minorEastAsia"/>
          <w:b/>
          <w:lang w:val="ro-RO"/>
        </w:rPr>
        <w:t>E</w:t>
      </w:r>
      <w:r w:rsidRPr="001F41AE">
        <w:rPr>
          <w:rFonts w:eastAsiaTheme="minorEastAsia"/>
          <w:b/>
          <w:lang w:val="ro-RO"/>
        </w:rPr>
        <w:t>C</w:t>
      </w:r>
      <w:r w:rsidRPr="001F41AE">
        <w:rPr>
          <w:rFonts w:eastAsiaTheme="minorEastAsia"/>
          <w:bCs/>
          <w:lang w:val="ro-RO"/>
        </w:rPr>
        <w:t xml:space="preserve"> – pentru</w:t>
      </w:r>
      <w:r w:rsidR="00B2100A" w:rsidRPr="001F41AE">
        <w:rPr>
          <w:rFonts w:eastAsiaTheme="minorEastAsia"/>
          <w:bCs/>
          <w:lang w:val="ro-RO"/>
        </w:rPr>
        <w:t xml:space="preserve"> Component</w:t>
      </w:r>
      <w:r w:rsidRPr="001F41AE">
        <w:rPr>
          <w:rFonts w:eastAsiaTheme="minorEastAsia"/>
          <w:bCs/>
          <w:lang w:val="ro-RO"/>
        </w:rPr>
        <w:t>a</w:t>
      </w:r>
      <w:r w:rsidR="00B2100A" w:rsidRPr="001F41AE">
        <w:rPr>
          <w:rFonts w:eastAsiaTheme="minorEastAsia"/>
          <w:bCs/>
          <w:lang w:val="ro-RO"/>
        </w:rPr>
        <w:t xml:space="preserve"> 1, Sub-compon</w:t>
      </w:r>
      <w:r w:rsidRPr="001F41AE">
        <w:rPr>
          <w:rFonts w:eastAsiaTheme="minorEastAsia"/>
          <w:bCs/>
          <w:lang w:val="ro-RO"/>
        </w:rPr>
        <w:t xml:space="preserve">enta </w:t>
      </w:r>
      <w:r w:rsidR="00B2100A" w:rsidRPr="001F41AE">
        <w:rPr>
          <w:rFonts w:eastAsiaTheme="minorEastAsia"/>
          <w:bCs/>
          <w:lang w:val="ro-RO"/>
        </w:rPr>
        <w:t>2.1, Sub-component</w:t>
      </w:r>
      <w:r w:rsidRPr="001F41AE">
        <w:rPr>
          <w:rFonts w:eastAsiaTheme="minorEastAsia"/>
          <w:bCs/>
          <w:lang w:val="ro-RO"/>
        </w:rPr>
        <w:t>a</w:t>
      </w:r>
      <w:r w:rsidR="00B2100A" w:rsidRPr="001F41AE">
        <w:rPr>
          <w:rFonts w:eastAsiaTheme="minorEastAsia"/>
          <w:bCs/>
          <w:lang w:val="ro-RO"/>
        </w:rPr>
        <w:t xml:space="preserve"> 3.1, Sub-component</w:t>
      </w:r>
      <w:r w:rsidRPr="001F41AE">
        <w:rPr>
          <w:rFonts w:eastAsiaTheme="minorEastAsia"/>
          <w:bCs/>
          <w:lang w:val="ro-RO"/>
        </w:rPr>
        <w:t>a</w:t>
      </w:r>
      <w:r w:rsidR="00B2100A" w:rsidRPr="001F41AE">
        <w:rPr>
          <w:rFonts w:eastAsiaTheme="minorEastAsia"/>
          <w:bCs/>
          <w:lang w:val="ro-RO"/>
        </w:rPr>
        <w:t xml:space="preserve"> 3.2 (a) </w:t>
      </w:r>
      <w:r w:rsidRPr="001F41AE">
        <w:rPr>
          <w:rFonts w:eastAsiaTheme="minorEastAsia"/>
          <w:bCs/>
          <w:lang w:val="ro-RO"/>
        </w:rPr>
        <w:t>și</w:t>
      </w:r>
      <w:r w:rsidR="00B2100A" w:rsidRPr="001F41AE">
        <w:rPr>
          <w:rFonts w:eastAsiaTheme="minorEastAsia"/>
          <w:bCs/>
          <w:lang w:val="ro-RO"/>
        </w:rPr>
        <w:t xml:space="preserve"> Component</w:t>
      </w:r>
      <w:r w:rsidRPr="001F41AE">
        <w:rPr>
          <w:rFonts w:eastAsiaTheme="minorEastAsia"/>
          <w:bCs/>
          <w:lang w:val="ro-RO"/>
        </w:rPr>
        <w:t>a</w:t>
      </w:r>
      <w:r w:rsidR="00B2100A" w:rsidRPr="001F41AE">
        <w:rPr>
          <w:rFonts w:eastAsiaTheme="minorEastAsia"/>
          <w:bCs/>
          <w:lang w:val="ro-RO"/>
        </w:rPr>
        <w:t xml:space="preserve"> 4,  </w:t>
      </w:r>
      <w:r w:rsidRPr="001F41AE">
        <w:rPr>
          <w:rFonts w:eastAsiaTheme="minorEastAsia"/>
          <w:bCs/>
          <w:lang w:val="ro-RO"/>
        </w:rPr>
        <w:t>și</w:t>
      </w:r>
    </w:p>
    <w:p w14:paraId="45484212" w14:textId="77777777" w:rsidR="00B2100A" w:rsidRPr="001F41AE" w:rsidRDefault="00FC1A81" w:rsidP="00A82D8E">
      <w:pPr>
        <w:numPr>
          <w:ilvl w:val="0"/>
          <w:numId w:val="80"/>
        </w:numPr>
        <w:spacing w:before="50"/>
        <w:jc w:val="both"/>
        <w:rPr>
          <w:rFonts w:eastAsia="Calibri" w:cstheme="minorHAnsi"/>
          <w:bCs/>
          <w:lang w:val="ro-RO"/>
        </w:rPr>
      </w:pPr>
      <w:r w:rsidRPr="001F41AE">
        <w:rPr>
          <w:b/>
          <w:lang w:val="ro-RO"/>
        </w:rPr>
        <w:t>ONDRL</w:t>
      </w:r>
      <w:r w:rsidR="00B2100A" w:rsidRPr="001F41AE">
        <w:rPr>
          <w:rFonts w:eastAsiaTheme="minorEastAsia"/>
          <w:bCs/>
          <w:lang w:val="ro-RO"/>
        </w:rPr>
        <w:t xml:space="preserve">– </w:t>
      </w:r>
      <w:r w:rsidRPr="001F41AE">
        <w:rPr>
          <w:rFonts w:eastAsiaTheme="minorEastAsia"/>
          <w:bCs/>
          <w:lang w:val="ro-RO"/>
        </w:rPr>
        <w:t xml:space="preserve">pentru </w:t>
      </w:r>
      <w:r w:rsidR="00B2100A" w:rsidRPr="001F41AE">
        <w:rPr>
          <w:rFonts w:eastAsiaTheme="minorEastAsia"/>
          <w:bCs/>
          <w:lang w:val="ro-RO"/>
        </w:rPr>
        <w:t xml:space="preserve"> Sub-component</w:t>
      </w:r>
      <w:r w:rsidRPr="001F41AE">
        <w:rPr>
          <w:rFonts w:eastAsiaTheme="minorEastAsia"/>
          <w:bCs/>
          <w:lang w:val="ro-RO"/>
        </w:rPr>
        <w:t>a</w:t>
      </w:r>
      <w:r w:rsidR="00B2100A" w:rsidRPr="001F41AE">
        <w:rPr>
          <w:rFonts w:eastAsiaTheme="minorEastAsia"/>
          <w:bCs/>
          <w:lang w:val="ro-RO"/>
        </w:rPr>
        <w:t xml:space="preserve"> 2.2, Sub-component</w:t>
      </w:r>
      <w:r w:rsidRPr="001F41AE">
        <w:rPr>
          <w:rFonts w:eastAsiaTheme="minorEastAsia"/>
          <w:bCs/>
          <w:lang w:val="ro-RO"/>
        </w:rPr>
        <w:t>a</w:t>
      </w:r>
      <w:r w:rsidR="00B2100A" w:rsidRPr="001F41AE">
        <w:rPr>
          <w:rFonts w:eastAsiaTheme="minorEastAsia"/>
          <w:bCs/>
          <w:lang w:val="ro-RO"/>
        </w:rPr>
        <w:t xml:space="preserve"> 2.3 </w:t>
      </w:r>
      <w:r w:rsidRPr="001F41AE">
        <w:rPr>
          <w:rFonts w:eastAsiaTheme="minorEastAsia"/>
          <w:bCs/>
          <w:lang w:val="ro-RO"/>
        </w:rPr>
        <w:t>și</w:t>
      </w:r>
      <w:r w:rsidR="00B2100A" w:rsidRPr="001F41AE">
        <w:rPr>
          <w:rFonts w:eastAsiaTheme="minorEastAsia"/>
          <w:bCs/>
          <w:lang w:val="ro-RO"/>
        </w:rPr>
        <w:t xml:space="preserve"> Sub-component</w:t>
      </w:r>
      <w:r w:rsidRPr="001F41AE">
        <w:rPr>
          <w:rFonts w:eastAsiaTheme="minorEastAsia"/>
          <w:bCs/>
          <w:lang w:val="ro-RO"/>
        </w:rPr>
        <w:t>a</w:t>
      </w:r>
      <w:r w:rsidR="00B2100A" w:rsidRPr="001F41AE">
        <w:rPr>
          <w:rFonts w:eastAsiaTheme="minorEastAsia"/>
          <w:bCs/>
          <w:lang w:val="ro-RO"/>
        </w:rPr>
        <w:t xml:space="preserve"> 3.2 (b)</w:t>
      </w:r>
    </w:p>
    <w:p w14:paraId="001B81D0" w14:textId="77777777" w:rsidR="00B2100A" w:rsidRPr="001F41AE" w:rsidRDefault="00FC1A81" w:rsidP="00490697">
      <w:pPr>
        <w:numPr>
          <w:ilvl w:val="0"/>
          <w:numId w:val="2"/>
        </w:numPr>
        <w:autoSpaceDE w:val="0"/>
        <w:autoSpaceDN w:val="0"/>
        <w:adjustRightInd w:val="0"/>
        <w:spacing w:beforeLines="50" w:before="120"/>
        <w:ind w:left="0" w:firstLine="0"/>
        <w:jc w:val="both"/>
        <w:rPr>
          <w:lang w:val="ro-RO"/>
        </w:rPr>
      </w:pPr>
      <w:r w:rsidRPr="001F41AE">
        <w:rPr>
          <w:lang w:val="ro-RO"/>
        </w:rPr>
        <w:t>Rolurile fiduciare, inclusiv cele de achiziții și responsabilitățile ONDRL vor fi detaliate în Acordul Subsidiar (SA) dintre MEC și ONDRL și vor fi menținute pe parcursul implementării proiectului.</w:t>
      </w:r>
    </w:p>
    <w:p w14:paraId="3A4FB0CD" w14:textId="77777777" w:rsidR="00B2100A" w:rsidRPr="001F41AE" w:rsidRDefault="00F943F6" w:rsidP="00490697">
      <w:pPr>
        <w:numPr>
          <w:ilvl w:val="0"/>
          <w:numId w:val="2"/>
        </w:numPr>
        <w:autoSpaceDE w:val="0"/>
        <w:autoSpaceDN w:val="0"/>
        <w:adjustRightInd w:val="0"/>
        <w:spacing w:beforeLines="50" w:before="120"/>
        <w:ind w:left="0" w:firstLine="0"/>
        <w:jc w:val="both"/>
        <w:rPr>
          <w:lang w:val="ro-RO"/>
        </w:rPr>
      </w:pPr>
      <w:r w:rsidRPr="001F41AE">
        <w:rPr>
          <w:b/>
          <w:lang w:val="ro-RO"/>
        </w:rPr>
        <w:lastRenderedPageBreak/>
        <w:t>PMM</w:t>
      </w:r>
      <w:r w:rsidR="00EE3FA5" w:rsidRPr="001F41AE">
        <w:rPr>
          <w:b/>
          <w:lang w:val="ro-RO"/>
        </w:rPr>
        <w:t xml:space="preserve"> al MEC (denumită în continuare </w:t>
      </w:r>
      <w:r w:rsidRPr="001F41AE">
        <w:rPr>
          <w:b/>
          <w:lang w:val="ro-RO"/>
        </w:rPr>
        <w:t>PMM</w:t>
      </w:r>
      <w:r w:rsidR="00EE3FA5" w:rsidRPr="001F41AE">
        <w:rPr>
          <w:b/>
          <w:lang w:val="ro-RO"/>
        </w:rPr>
        <w:t xml:space="preserve">) </w:t>
      </w:r>
      <w:r w:rsidR="00EE3FA5" w:rsidRPr="001F41AE">
        <w:rPr>
          <w:lang w:val="ro-RO"/>
        </w:rPr>
        <w:t>și ONDRL își vor asuma funcția generală de achiziții pentru componentele lor respective, inclusiv coordonarea pregătirii termenilor de referință și a specificațiilor tehnice, a documentelor de achiziții și a organizării proceselor de achiziții.</w:t>
      </w:r>
    </w:p>
    <w:p w14:paraId="1E3E70B5" w14:textId="77777777" w:rsidR="00B2100A" w:rsidRPr="001F41AE" w:rsidRDefault="00BB7F43" w:rsidP="00490697">
      <w:pPr>
        <w:numPr>
          <w:ilvl w:val="0"/>
          <w:numId w:val="2"/>
        </w:numPr>
        <w:autoSpaceDE w:val="0"/>
        <w:autoSpaceDN w:val="0"/>
        <w:adjustRightInd w:val="0"/>
        <w:spacing w:beforeLines="50" w:before="120"/>
        <w:ind w:left="0" w:firstLine="0"/>
        <w:jc w:val="both"/>
        <w:rPr>
          <w:lang w:val="ro-RO"/>
        </w:rPr>
      </w:pPr>
      <w:r w:rsidRPr="001F41AE">
        <w:rPr>
          <w:lang w:val="ro-RO"/>
        </w:rPr>
        <w:t xml:space="preserve">Pentru a sprijini MEC și ONDRL, specialiștii în achiziții angajați în cadrul </w:t>
      </w:r>
      <w:r w:rsidR="00F943F6" w:rsidRPr="001F41AE">
        <w:rPr>
          <w:lang w:val="ro-RO"/>
        </w:rPr>
        <w:t>PMM</w:t>
      </w:r>
      <w:r w:rsidRPr="001F41AE">
        <w:rPr>
          <w:lang w:val="ro-RO"/>
        </w:rPr>
        <w:t xml:space="preserve"> vor fi responsabili de efectuarea tuturor etapelor procesului de licitație, cum ar fi pregătirea documentației de achiziție, </w:t>
      </w:r>
      <w:r w:rsidR="00942979" w:rsidRPr="001F41AE">
        <w:rPr>
          <w:lang w:val="ro-RO"/>
        </w:rPr>
        <w:t>preselecție</w:t>
      </w:r>
      <w:r w:rsidRPr="001F41AE">
        <w:rPr>
          <w:lang w:val="ro-RO"/>
        </w:rPr>
        <w:t xml:space="preserve">, negocierea contractelor, </w:t>
      </w:r>
      <w:r w:rsidR="00942979" w:rsidRPr="001F41AE">
        <w:rPr>
          <w:lang w:val="ro-RO"/>
        </w:rPr>
        <w:t>completarea adecvată în STEP</w:t>
      </w:r>
      <w:r w:rsidRPr="001F41AE">
        <w:rPr>
          <w:lang w:val="ro-RO"/>
        </w:rPr>
        <w:t>, actualizarea planului de achiziții etc.</w:t>
      </w:r>
    </w:p>
    <w:p w14:paraId="5C769583" w14:textId="77777777" w:rsidR="00B2100A" w:rsidRPr="001F41AE" w:rsidRDefault="002769F8" w:rsidP="00490697">
      <w:pPr>
        <w:numPr>
          <w:ilvl w:val="0"/>
          <w:numId w:val="2"/>
        </w:numPr>
        <w:autoSpaceDE w:val="0"/>
        <w:autoSpaceDN w:val="0"/>
        <w:adjustRightInd w:val="0"/>
        <w:spacing w:beforeLines="50" w:before="120"/>
        <w:ind w:left="0" w:firstLine="0"/>
        <w:jc w:val="both"/>
        <w:rPr>
          <w:lang w:val="ro-RO"/>
        </w:rPr>
      </w:pPr>
      <w:r w:rsidRPr="001F41AE">
        <w:rPr>
          <w:lang w:val="ro-RO"/>
        </w:rPr>
        <w:t>MEC și ONDRL, cu sprijinul Echipelor de management ale proiectului, vor stabili o colaborare strânsă și o bună interacțiune cu toate părțile în toate fazele de implementare a proiectului, inclusiv procedurile de achiziții și managementul proiectului. Rolurile și responsabilitățile fiecărei părți vor fi descrise în mod explicit în acordurile specifice (SA, IA și SGA) semnate între părți.</w:t>
      </w:r>
    </w:p>
    <w:p w14:paraId="4C52A08D" w14:textId="5E26D5CE" w:rsidR="00B2100A" w:rsidRPr="001F41AE" w:rsidRDefault="00363316" w:rsidP="00490697">
      <w:pPr>
        <w:numPr>
          <w:ilvl w:val="0"/>
          <w:numId w:val="2"/>
        </w:numPr>
        <w:autoSpaceDE w:val="0"/>
        <w:autoSpaceDN w:val="0"/>
        <w:adjustRightInd w:val="0"/>
        <w:spacing w:beforeLines="50" w:before="120"/>
        <w:ind w:left="0" w:firstLine="0"/>
        <w:jc w:val="both"/>
        <w:rPr>
          <w:lang w:val="ro-RO"/>
        </w:rPr>
      </w:pPr>
      <w:r w:rsidRPr="001F41AE">
        <w:rPr>
          <w:rFonts w:eastAsiaTheme="minorEastAsia"/>
          <w:bCs/>
          <w:lang w:val="ro-RO"/>
        </w:rPr>
        <w:t xml:space="preserve">Toată comunicarea privind aspectul achizițiilor între MEC, </w:t>
      </w:r>
      <w:r w:rsidRPr="001F41AE">
        <w:rPr>
          <w:lang w:val="ro-RO"/>
        </w:rPr>
        <w:t>ONDRL</w:t>
      </w:r>
      <w:r w:rsidRPr="001F41AE">
        <w:rPr>
          <w:rFonts w:eastAsiaTheme="minorEastAsia"/>
          <w:bCs/>
          <w:lang w:val="ro-RO"/>
        </w:rPr>
        <w:t xml:space="preserve"> și Bancă va fi realizată de </w:t>
      </w:r>
      <w:r w:rsidR="00EE727E" w:rsidRPr="001F41AE">
        <w:rPr>
          <w:rFonts w:eastAsiaTheme="minorEastAsia"/>
          <w:bCs/>
          <w:lang w:val="ro-RO"/>
        </w:rPr>
        <w:t>DEP</w:t>
      </w:r>
      <w:r w:rsidRPr="001F41AE">
        <w:rPr>
          <w:rFonts w:eastAsiaTheme="minorEastAsia"/>
          <w:bCs/>
          <w:lang w:val="ro-RO"/>
        </w:rPr>
        <w:t>/</w:t>
      </w:r>
      <w:r w:rsidR="00EE727E" w:rsidRPr="001F41AE">
        <w:rPr>
          <w:rFonts w:eastAsiaTheme="minorEastAsia"/>
          <w:bCs/>
          <w:lang w:val="ro-RO"/>
        </w:rPr>
        <w:t xml:space="preserve"> CP</w:t>
      </w:r>
      <w:r w:rsidRPr="001F41AE">
        <w:rPr>
          <w:rFonts w:eastAsiaTheme="minorEastAsia"/>
          <w:bCs/>
          <w:lang w:val="ro-RO"/>
        </w:rPr>
        <w:t>/</w:t>
      </w:r>
      <w:r w:rsidR="00EE727E" w:rsidRPr="001F41AE">
        <w:rPr>
          <w:rFonts w:eastAsiaTheme="minorEastAsia"/>
          <w:bCs/>
          <w:lang w:val="ro-RO"/>
        </w:rPr>
        <w:t xml:space="preserve"> MP</w:t>
      </w:r>
      <w:r w:rsidRPr="001F41AE">
        <w:rPr>
          <w:rFonts w:eastAsiaTheme="minorEastAsia"/>
          <w:bCs/>
          <w:lang w:val="ro-RO"/>
        </w:rPr>
        <w:t xml:space="preserve">, după ce a fost coordonată și convenită cu specialiștii în </w:t>
      </w:r>
      <w:r w:rsidR="00EE727E" w:rsidRPr="001F41AE">
        <w:rPr>
          <w:rFonts w:eastAsiaTheme="minorEastAsia"/>
          <w:bCs/>
          <w:lang w:val="ro-RO"/>
        </w:rPr>
        <w:t>achiziții. În mod similar, toată comunicarea</w:t>
      </w:r>
      <w:r w:rsidR="00F8394E" w:rsidRPr="001F41AE">
        <w:rPr>
          <w:rFonts w:eastAsiaTheme="minorEastAsia"/>
          <w:bCs/>
          <w:lang w:val="ro-RO"/>
        </w:rPr>
        <w:t xml:space="preserve"> </w:t>
      </w:r>
      <w:r w:rsidR="00EE727E" w:rsidRPr="001F41AE">
        <w:rPr>
          <w:rFonts w:eastAsiaTheme="minorEastAsia"/>
          <w:bCs/>
          <w:lang w:val="ro-RO"/>
        </w:rPr>
        <w:t xml:space="preserve">privind </w:t>
      </w:r>
      <w:r w:rsidRPr="001F41AE">
        <w:rPr>
          <w:rFonts w:eastAsiaTheme="minorEastAsia"/>
          <w:bCs/>
          <w:lang w:val="ro-RO"/>
        </w:rPr>
        <w:t xml:space="preserve">aspectele legate de procedura de achiziție între MEC, </w:t>
      </w:r>
      <w:r w:rsidRPr="001F41AE">
        <w:rPr>
          <w:lang w:val="ro-RO"/>
        </w:rPr>
        <w:t>ONDRL</w:t>
      </w:r>
      <w:r w:rsidRPr="001F41AE">
        <w:rPr>
          <w:rFonts w:eastAsiaTheme="minorEastAsia"/>
          <w:bCs/>
          <w:lang w:val="ro-RO"/>
        </w:rPr>
        <w:t xml:space="preserve"> și părțile proiectului, inclusiv Solicitanții / Ofertanții / </w:t>
      </w:r>
      <w:r w:rsidR="00EE727E" w:rsidRPr="001F41AE">
        <w:rPr>
          <w:rFonts w:eastAsiaTheme="minorEastAsia"/>
          <w:bCs/>
          <w:lang w:val="ro-RO"/>
        </w:rPr>
        <w:t xml:space="preserve">Propunătorii </w:t>
      </w:r>
      <w:r w:rsidRPr="001F41AE">
        <w:rPr>
          <w:rFonts w:eastAsiaTheme="minorEastAsia"/>
          <w:bCs/>
          <w:lang w:val="ro-RO"/>
        </w:rPr>
        <w:t xml:space="preserve">/ Consultanții în diferitele etape ale procesului de achiziție se </w:t>
      </w:r>
      <w:r w:rsidR="00EE727E" w:rsidRPr="001F41AE">
        <w:rPr>
          <w:rFonts w:eastAsiaTheme="minorEastAsia"/>
          <w:bCs/>
          <w:lang w:val="ro-RO"/>
        </w:rPr>
        <w:t>va</w:t>
      </w:r>
      <w:r w:rsidRPr="001F41AE">
        <w:rPr>
          <w:rFonts w:eastAsiaTheme="minorEastAsia"/>
          <w:bCs/>
          <w:lang w:val="ro-RO"/>
        </w:rPr>
        <w:t xml:space="preserve"> face oficial de către </w:t>
      </w:r>
      <w:r w:rsidR="00EE727E" w:rsidRPr="001F41AE">
        <w:rPr>
          <w:rFonts w:eastAsiaTheme="minorEastAsia"/>
          <w:bCs/>
          <w:lang w:val="ro-RO"/>
        </w:rPr>
        <w:t xml:space="preserve">CP/ MP </w:t>
      </w:r>
      <w:r w:rsidRPr="001F41AE">
        <w:rPr>
          <w:rFonts w:eastAsiaTheme="minorEastAsia"/>
          <w:bCs/>
          <w:lang w:val="ro-RO"/>
        </w:rPr>
        <w:t>după ce vor fi coordonate și convenite cu specialiștii în achiziții și se vor face în scris cu dovada primirii.</w:t>
      </w:r>
    </w:p>
    <w:p w14:paraId="18E61286" w14:textId="77777777" w:rsidR="00B2100A" w:rsidRPr="001F41AE" w:rsidRDefault="00E70CCD" w:rsidP="00490697">
      <w:pPr>
        <w:numPr>
          <w:ilvl w:val="0"/>
          <w:numId w:val="2"/>
        </w:numPr>
        <w:autoSpaceDE w:val="0"/>
        <w:autoSpaceDN w:val="0"/>
        <w:adjustRightInd w:val="0"/>
        <w:spacing w:beforeLines="50" w:before="120"/>
        <w:ind w:left="0" w:firstLine="0"/>
        <w:jc w:val="both"/>
        <w:rPr>
          <w:rFonts w:eastAsiaTheme="minorEastAsia"/>
          <w:bCs/>
          <w:lang w:val="ro-RO"/>
        </w:rPr>
      </w:pPr>
      <w:r w:rsidRPr="001F41AE">
        <w:rPr>
          <w:rFonts w:eastAsiaTheme="minorEastAsia"/>
          <w:bCs/>
          <w:lang w:val="ro-RO"/>
        </w:rPr>
        <w:t>Descrierea detaliată și modalitățile de implementare a procesului de achiziții, cu excepția Subcomponentei 1.3, care va fi definită separat în (MOGȘ) SGOM, sunt prezentate mai jos: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
        <w:gridCol w:w="2938"/>
        <w:gridCol w:w="3576"/>
        <w:gridCol w:w="3343"/>
      </w:tblGrid>
      <w:tr w:rsidR="00B2100A" w:rsidRPr="001F41AE" w14:paraId="1D98F77C" w14:textId="77777777" w:rsidTr="00C52E11">
        <w:trPr>
          <w:trHeight w:val="99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1553A" w14:textId="77777777" w:rsidR="00B2100A" w:rsidRPr="001F41AE" w:rsidRDefault="00B2100A" w:rsidP="00B2100A">
            <w:pPr>
              <w:spacing w:line="256" w:lineRule="auto"/>
              <w:jc w:val="center"/>
              <w:rPr>
                <w:rFonts w:eastAsia="MS Mincho"/>
                <w:b/>
                <w:snapToGrid w:val="0"/>
                <w:sz w:val="20"/>
                <w:szCs w:val="20"/>
                <w:lang w:val="ro-RO" w:eastAsia="en-US"/>
              </w:rPr>
            </w:pPr>
            <w:r w:rsidRPr="001F41AE">
              <w:rPr>
                <w:rFonts w:eastAsia="MS Mincho"/>
                <w:b/>
                <w:snapToGrid w:val="0"/>
                <w:sz w:val="20"/>
                <w:szCs w:val="20"/>
                <w:lang w:val="ro-RO" w:eastAsia="en-US"/>
              </w:rPr>
              <w:t>#</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F74E7" w14:textId="77777777" w:rsidR="00B2100A" w:rsidRPr="001F41AE" w:rsidRDefault="00E70CCD" w:rsidP="00B2100A">
            <w:pPr>
              <w:spacing w:line="256" w:lineRule="auto"/>
              <w:jc w:val="center"/>
              <w:rPr>
                <w:rFonts w:eastAsia="MS Mincho"/>
                <w:b/>
                <w:snapToGrid w:val="0"/>
                <w:sz w:val="20"/>
                <w:szCs w:val="20"/>
                <w:lang w:val="ro-RO" w:eastAsia="en-US"/>
              </w:rPr>
            </w:pPr>
            <w:r w:rsidRPr="001F41AE">
              <w:rPr>
                <w:rFonts w:eastAsia="MS Mincho"/>
                <w:b/>
                <w:snapToGrid w:val="0"/>
                <w:sz w:val="20"/>
                <w:szCs w:val="20"/>
                <w:lang w:val="ro-RO" w:eastAsia="en-US"/>
              </w:rPr>
              <w:t>Etapele achiziției</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48BCC" w14:textId="77777777" w:rsidR="00B2100A" w:rsidRPr="001F41AE" w:rsidRDefault="00E70CCD" w:rsidP="00B2100A">
            <w:pPr>
              <w:spacing w:line="256" w:lineRule="auto"/>
              <w:jc w:val="center"/>
              <w:rPr>
                <w:rFonts w:eastAsia="MS Mincho"/>
                <w:b/>
                <w:snapToGrid w:val="0"/>
                <w:sz w:val="20"/>
                <w:szCs w:val="20"/>
                <w:lang w:val="ro-RO" w:eastAsia="en-US"/>
              </w:rPr>
            </w:pPr>
            <w:r w:rsidRPr="001F41AE">
              <w:rPr>
                <w:rFonts w:eastAsia="MS Mincho"/>
                <w:b/>
                <w:snapToGrid w:val="0"/>
                <w:sz w:val="20"/>
                <w:szCs w:val="20"/>
                <w:lang w:val="ro-RO" w:eastAsia="en-US"/>
              </w:rPr>
              <w:t>Entitate responsabilă</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3EEB1" w14:textId="77777777" w:rsidR="00B2100A" w:rsidRPr="001F41AE" w:rsidRDefault="00C52E11" w:rsidP="00B2100A">
            <w:pPr>
              <w:spacing w:line="256" w:lineRule="auto"/>
              <w:jc w:val="center"/>
              <w:rPr>
                <w:rFonts w:eastAsia="MS Mincho"/>
                <w:b/>
                <w:snapToGrid w:val="0"/>
                <w:sz w:val="20"/>
                <w:szCs w:val="20"/>
                <w:lang w:val="ro-RO" w:eastAsia="en-US"/>
              </w:rPr>
            </w:pPr>
            <w:r w:rsidRPr="001F41AE">
              <w:rPr>
                <w:rFonts w:eastAsia="MS Mincho"/>
                <w:b/>
                <w:snapToGrid w:val="0"/>
                <w:sz w:val="20"/>
                <w:szCs w:val="20"/>
                <w:lang w:val="ro-RO" w:eastAsia="en-US"/>
              </w:rPr>
              <w:t>Interval de timp orientativ (săptămâni)</w:t>
            </w:r>
          </w:p>
        </w:tc>
      </w:tr>
      <w:tr w:rsidR="00B2100A" w:rsidRPr="001F41AE" w14:paraId="0B56F1B4"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05B1B34"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F547D" w14:textId="77777777" w:rsidR="00B2100A" w:rsidRPr="001F41AE" w:rsidRDefault="00C52E11"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Publicarea anunțului general de achiziție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8F489" w14:textId="77777777" w:rsidR="00B2100A" w:rsidRPr="001F41AE" w:rsidRDefault="00C52E11"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MEC </w:t>
            </w:r>
            <w:proofErr w:type="spellStart"/>
            <w:r w:rsidR="00B2100A" w:rsidRPr="001F41AE">
              <w:rPr>
                <w:rFonts w:eastAsia="MS Mincho"/>
                <w:snapToGrid w:val="0"/>
                <w:sz w:val="20"/>
                <w:szCs w:val="20"/>
                <w:lang w:val="ro-RO" w:eastAsia="en-US"/>
              </w:rPr>
              <w:t>and</w:t>
            </w:r>
            <w:r w:rsidRPr="001F41AE">
              <w:rPr>
                <w:rFonts w:eastAsia="MS Mincho"/>
                <w:snapToGrid w:val="0"/>
                <w:sz w:val="20"/>
                <w:szCs w:val="20"/>
                <w:lang w:val="ro-RO" w:eastAsia="en-US"/>
              </w:rPr>
              <w:t>ONDRL</w:t>
            </w:r>
            <w:proofErr w:type="spellEnd"/>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9FD4C" w14:textId="77777777" w:rsidR="00B2100A" w:rsidRPr="001F41AE" w:rsidRDefault="00C52E11"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Imediat după aprobarea Consiliului</w:t>
            </w:r>
          </w:p>
        </w:tc>
      </w:tr>
      <w:tr w:rsidR="00B2100A" w:rsidRPr="001F41AE" w14:paraId="78F474AD"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183367F"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E7124" w14:textId="77777777" w:rsidR="00B2100A" w:rsidRPr="001F41AE" w:rsidRDefault="001E69C8" w:rsidP="001E69C8">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Pregătirea Termenilor de referință și specificațiilor tehnice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7451A" w14:textId="77777777" w:rsidR="00B2100A" w:rsidRPr="001F41AE" w:rsidRDefault="001E69C8" w:rsidP="00B2100A">
            <w:pPr>
              <w:spacing w:after="60" w:line="256" w:lineRule="auto"/>
              <w:jc w:val="both"/>
              <w:rPr>
                <w:rFonts w:eastAsiaTheme="minorEastAsia"/>
                <w:b/>
                <w:sz w:val="20"/>
                <w:szCs w:val="20"/>
                <w:lang w:val="ro-RO"/>
              </w:rPr>
            </w:pPr>
            <w:r w:rsidRPr="001F41AE">
              <w:rPr>
                <w:rFonts w:eastAsiaTheme="minorEastAsia"/>
                <w:b/>
                <w:sz w:val="20"/>
                <w:szCs w:val="20"/>
                <w:lang w:val="ro-RO"/>
              </w:rPr>
              <w:t xml:space="preserve">Pentru </w:t>
            </w:r>
            <w:r w:rsidR="009C2F52" w:rsidRPr="001F41AE">
              <w:rPr>
                <w:rFonts w:eastAsiaTheme="minorEastAsia"/>
                <w:b/>
                <w:sz w:val="20"/>
                <w:szCs w:val="20"/>
                <w:lang w:val="ro-RO"/>
              </w:rPr>
              <w:t>Componenta 1 (cu excepția s</w:t>
            </w:r>
            <w:r w:rsidRPr="001F41AE">
              <w:rPr>
                <w:rFonts w:eastAsiaTheme="minorEastAsia"/>
                <w:b/>
                <w:sz w:val="20"/>
                <w:szCs w:val="20"/>
                <w:lang w:val="ro-RO"/>
              </w:rPr>
              <w:t xml:space="preserve">ubcomponentei 1.3), subcomponenta 2.1, subcomponenta 3.1, subcomponenta 3.2 (a) și </w:t>
            </w:r>
            <w:r w:rsidR="009C2F52" w:rsidRPr="001F41AE">
              <w:rPr>
                <w:rFonts w:eastAsiaTheme="minorEastAsia"/>
                <w:b/>
                <w:sz w:val="20"/>
                <w:szCs w:val="20"/>
                <w:lang w:val="ro-RO"/>
              </w:rPr>
              <w:t xml:space="preserve">Componenta </w:t>
            </w:r>
            <w:r w:rsidRPr="001F41AE">
              <w:rPr>
                <w:rFonts w:eastAsiaTheme="minorEastAsia"/>
                <w:b/>
                <w:sz w:val="20"/>
                <w:szCs w:val="20"/>
                <w:lang w:val="ro-RO"/>
              </w:rPr>
              <w:t>4</w:t>
            </w:r>
          </w:p>
          <w:p w14:paraId="0882B3D1" w14:textId="2B9B9D96" w:rsidR="00B2100A" w:rsidRPr="001F41AE" w:rsidRDefault="009C2F52" w:rsidP="00B2100A">
            <w:pPr>
              <w:spacing w:after="60" w:line="256" w:lineRule="auto"/>
              <w:jc w:val="both"/>
              <w:rPr>
                <w:rFonts w:eastAsia="MS Mincho"/>
                <w:iCs/>
                <w:snapToGrid w:val="0"/>
                <w:sz w:val="20"/>
                <w:szCs w:val="20"/>
                <w:lang w:val="ro-RO" w:eastAsia="en-US"/>
              </w:rPr>
            </w:pPr>
            <w:r w:rsidRPr="001F41AE">
              <w:rPr>
                <w:rFonts w:eastAsia="MS Mincho"/>
                <w:iCs/>
                <w:snapToGrid w:val="0"/>
                <w:sz w:val="20"/>
                <w:szCs w:val="20"/>
                <w:lang w:val="ro-RO" w:eastAsia="en-US"/>
              </w:rPr>
              <w:t xml:space="preserve">MEC cu sprijinul EMP va pregăti </w:t>
            </w:r>
            <w:r w:rsidR="00711B79" w:rsidRPr="001F41AE">
              <w:rPr>
                <w:rFonts w:eastAsia="MS Mincho"/>
                <w:iCs/>
                <w:snapToGrid w:val="0"/>
                <w:sz w:val="20"/>
                <w:szCs w:val="20"/>
                <w:lang w:val="ro-RO" w:eastAsia="en-US"/>
              </w:rPr>
              <w:t>schițele</w:t>
            </w:r>
            <w:r w:rsidR="00F8394E" w:rsidRPr="001F41AE">
              <w:rPr>
                <w:rFonts w:eastAsia="MS Mincho"/>
                <w:iCs/>
                <w:snapToGrid w:val="0"/>
                <w:sz w:val="20"/>
                <w:szCs w:val="20"/>
                <w:lang w:val="ro-RO" w:eastAsia="en-US"/>
              </w:rPr>
              <w:t xml:space="preserve"> </w:t>
            </w:r>
            <w:r w:rsidRPr="001F41AE">
              <w:rPr>
                <w:rFonts w:eastAsia="MS Mincho"/>
                <w:snapToGrid w:val="0"/>
                <w:sz w:val="20"/>
                <w:szCs w:val="20"/>
                <w:lang w:val="ro-RO" w:eastAsia="en-US"/>
              </w:rPr>
              <w:t xml:space="preserve">Termenilor de referință și </w:t>
            </w:r>
            <w:r w:rsidR="00711B79" w:rsidRPr="001F41AE">
              <w:rPr>
                <w:rFonts w:eastAsia="MS Mincho"/>
                <w:snapToGrid w:val="0"/>
                <w:sz w:val="20"/>
                <w:szCs w:val="20"/>
                <w:lang w:val="ro-RO" w:eastAsia="en-US"/>
              </w:rPr>
              <w:t xml:space="preserve">a </w:t>
            </w:r>
            <w:r w:rsidRPr="001F41AE">
              <w:rPr>
                <w:rFonts w:eastAsia="MS Mincho"/>
                <w:snapToGrid w:val="0"/>
                <w:sz w:val="20"/>
                <w:szCs w:val="20"/>
                <w:lang w:val="ro-RO" w:eastAsia="en-US"/>
              </w:rPr>
              <w:t>specificațiilor tehnice</w:t>
            </w:r>
          </w:p>
          <w:p w14:paraId="19390357" w14:textId="77777777" w:rsidR="009C2F52" w:rsidRPr="001F41AE" w:rsidRDefault="009C2F52" w:rsidP="00B2100A">
            <w:pPr>
              <w:spacing w:after="60" w:line="256" w:lineRule="auto"/>
              <w:jc w:val="both"/>
              <w:rPr>
                <w:rFonts w:eastAsia="MS Mincho"/>
                <w:iCs/>
                <w:snapToGrid w:val="0"/>
                <w:sz w:val="20"/>
                <w:szCs w:val="20"/>
                <w:lang w:val="ro-RO" w:eastAsia="en-US"/>
              </w:rPr>
            </w:pPr>
          </w:p>
          <w:p w14:paraId="3B41CCBD" w14:textId="77777777" w:rsidR="00B2100A" w:rsidRPr="001F41AE" w:rsidRDefault="00711B79" w:rsidP="00B2100A">
            <w:pPr>
              <w:spacing w:after="60" w:line="256" w:lineRule="auto"/>
              <w:jc w:val="both"/>
              <w:rPr>
                <w:rFonts w:eastAsiaTheme="minorEastAsia"/>
                <w:b/>
                <w:sz w:val="20"/>
                <w:szCs w:val="20"/>
                <w:lang w:val="ro-RO"/>
              </w:rPr>
            </w:pPr>
            <w:r w:rsidRPr="001F41AE">
              <w:rPr>
                <w:rFonts w:eastAsiaTheme="minorEastAsia"/>
                <w:b/>
                <w:sz w:val="20"/>
                <w:szCs w:val="20"/>
                <w:lang w:val="ro-RO"/>
              </w:rPr>
              <w:t>Pentru subcomponenta 2.2, subcomponenta 2.3 și subcomponenta 3.2 (b)</w:t>
            </w:r>
          </w:p>
          <w:p w14:paraId="665847F9" w14:textId="77777777" w:rsidR="00711B79" w:rsidRPr="001F41AE" w:rsidRDefault="00711B79" w:rsidP="00711B79">
            <w:pPr>
              <w:spacing w:after="60" w:line="256" w:lineRule="auto"/>
              <w:jc w:val="both"/>
              <w:rPr>
                <w:rFonts w:eastAsia="MS Mincho"/>
                <w:iCs/>
                <w:snapToGrid w:val="0"/>
                <w:sz w:val="20"/>
                <w:szCs w:val="20"/>
                <w:lang w:val="ro-RO" w:eastAsia="en-US"/>
              </w:rPr>
            </w:pPr>
            <w:r w:rsidRPr="001F41AE">
              <w:rPr>
                <w:rFonts w:eastAsia="MS Mincho"/>
                <w:snapToGrid w:val="0"/>
                <w:sz w:val="20"/>
                <w:szCs w:val="20"/>
                <w:lang w:val="ro-RO" w:eastAsia="en-US"/>
              </w:rPr>
              <w:t>ONDRL</w:t>
            </w:r>
            <w:r w:rsidRPr="001F41AE">
              <w:rPr>
                <w:rFonts w:eastAsia="MS Mincho"/>
                <w:iCs/>
                <w:snapToGrid w:val="0"/>
                <w:sz w:val="20"/>
                <w:szCs w:val="20"/>
                <w:lang w:val="ro-RO" w:eastAsia="en-US"/>
              </w:rPr>
              <w:t xml:space="preserve"> va pregăti schițele </w:t>
            </w:r>
            <w:r w:rsidRPr="001F41AE">
              <w:rPr>
                <w:rFonts w:eastAsia="MS Mincho"/>
                <w:snapToGrid w:val="0"/>
                <w:sz w:val="20"/>
                <w:szCs w:val="20"/>
                <w:lang w:val="ro-RO" w:eastAsia="en-US"/>
              </w:rPr>
              <w:t>Termenilor de referință și a specificațiilor tehnice</w:t>
            </w:r>
          </w:p>
          <w:p w14:paraId="63CE0913" w14:textId="77777777" w:rsidR="00B2100A" w:rsidRPr="001F41AE" w:rsidRDefault="00255E28" w:rsidP="00255E28">
            <w:pPr>
              <w:spacing w:after="60" w:line="256" w:lineRule="auto"/>
              <w:jc w:val="both"/>
              <w:rPr>
                <w:rFonts w:eastAsia="MS Mincho"/>
                <w:iCs/>
                <w:snapToGrid w:val="0"/>
                <w:sz w:val="20"/>
                <w:szCs w:val="20"/>
                <w:lang w:val="ro-RO" w:eastAsia="en-US"/>
              </w:rPr>
            </w:pPr>
            <w:r w:rsidRPr="001F41AE">
              <w:rPr>
                <w:rFonts w:eastAsia="MS Mincho"/>
                <w:iCs/>
                <w:snapToGrid w:val="0"/>
                <w:sz w:val="20"/>
                <w:szCs w:val="20"/>
                <w:lang w:val="ro-RO" w:eastAsia="en-US"/>
              </w:rPr>
              <w:t>Se va asigura coordonarea cu MEC privind aspectele tehnice.</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F1423" w14:textId="77777777" w:rsidR="00B2100A" w:rsidRPr="001F41AE" w:rsidRDefault="001E69C8"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Conform planului de achiziții</w:t>
            </w:r>
          </w:p>
        </w:tc>
      </w:tr>
      <w:tr w:rsidR="00B2100A" w:rsidRPr="001F41AE" w14:paraId="54E199D0"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52D1BB0"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1F1B" w14:textId="77777777" w:rsidR="00B2100A" w:rsidRPr="001F41AE" w:rsidRDefault="006249C0" w:rsidP="006249C0">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Aprobarea Termenilor de referință și specificațiilor tehnice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2256E" w14:textId="77777777" w:rsidR="00B2100A" w:rsidRPr="001F41AE" w:rsidRDefault="00EE7C1E" w:rsidP="00B2100A">
            <w:pPr>
              <w:spacing w:after="60" w:line="256" w:lineRule="auto"/>
              <w:jc w:val="both"/>
              <w:rPr>
                <w:rFonts w:eastAsiaTheme="minorEastAsia"/>
                <w:b/>
                <w:sz w:val="20"/>
                <w:szCs w:val="20"/>
                <w:lang w:val="ro-RO"/>
              </w:rPr>
            </w:pPr>
            <w:r w:rsidRPr="001F41AE">
              <w:rPr>
                <w:rFonts w:eastAsiaTheme="minorEastAsia"/>
                <w:b/>
                <w:sz w:val="20"/>
                <w:szCs w:val="20"/>
                <w:lang w:val="ro-RO"/>
              </w:rPr>
              <w:t>Pentru Componenta 1 (cu excepția subcomponentei 1.3), subcomponenta 2.1, subcomponenta 3.1, subcomponenta 3.2 (a) și Componenta 4</w:t>
            </w:r>
          </w:p>
          <w:p w14:paraId="21B29F8A" w14:textId="77777777" w:rsidR="002F3221" w:rsidRPr="001F41AE" w:rsidRDefault="002F3221" w:rsidP="002F3221">
            <w:pPr>
              <w:spacing w:after="60" w:line="256" w:lineRule="auto"/>
              <w:jc w:val="both"/>
              <w:rPr>
                <w:rFonts w:eastAsia="MS Mincho"/>
                <w:iCs/>
                <w:snapToGrid w:val="0"/>
                <w:sz w:val="20"/>
                <w:szCs w:val="20"/>
                <w:lang w:val="ro-RO" w:eastAsia="en-US"/>
              </w:rPr>
            </w:pPr>
            <w:r w:rsidRPr="001F41AE">
              <w:rPr>
                <w:rFonts w:eastAsia="MS Mincho"/>
                <w:snapToGrid w:val="0"/>
                <w:sz w:val="20"/>
                <w:szCs w:val="20"/>
                <w:lang w:val="ro-RO" w:eastAsia="en-US"/>
              </w:rPr>
              <w:t xml:space="preserve">MEC/ DEP va aproba schițele finale </w:t>
            </w:r>
            <w:r w:rsidR="00512052" w:rsidRPr="001F41AE">
              <w:rPr>
                <w:rFonts w:eastAsia="MS Mincho"/>
                <w:snapToGrid w:val="0"/>
                <w:sz w:val="20"/>
                <w:szCs w:val="20"/>
                <w:lang w:val="ro-RO" w:eastAsia="en-US"/>
              </w:rPr>
              <w:t xml:space="preserve">ale </w:t>
            </w:r>
            <w:r w:rsidRPr="001F41AE">
              <w:rPr>
                <w:rFonts w:eastAsia="MS Mincho"/>
                <w:snapToGrid w:val="0"/>
                <w:sz w:val="20"/>
                <w:szCs w:val="20"/>
                <w:lang w:val="ro-RO" w:eastAsia="en-US"/>
              </w:rPr>
              <w:t>Termenilor de referință și a specificațiilor tehnice</w:t>
            </w:r>
          </w:p>
          <w:p w14:paraId="5C9F3BE9" w14:textId="77777777" w:rsidR="00B2100A" w:rsidRPr="001F41AE" w:rsidRDefault="00B2100A" w:rsidP="00B2100A">
            <w:pPr>
              <w:spacing w:after="60" w:line="256" w:lineRule="auto"/>
              <w:jc w:val="both"/>
              <w:rPr>
                <w:rFonts w:eastAsiaTheme="minorEastAsia"/>
                <w:b/>
                <w:sz w:val="20"/>
                <w:szCs w:val="20"/>
                <w:lang w:val="ro-RO"/>
              </w:rPr>
            </w:pPr>
          </w:p>
          <w:p w14:paraId="63CA3E1F" w14:textId="77777777" w:rsidR="00B2100A" w:rsidRPr="001F41AE" w:rsidRDefault="00F31E1A" w:rsidP="00B2100A">
            <w:pPr>
              <w:spacing w:after="60" w:line="256" w:lineRule="auto"/>
              <w:jc w:val="both"/>
              <w:rPr>
                <w:rFonts w:eastAsiaTheme="minorEastAsia"/>
                <w:b/>
                <w:sz w:val="20"/>
                <w:szCs w:val="20"/>
                <w:lang w:val="ro-RO"/>
              </w:rPr>
            </w:pPr>
            <w:r w:rsidRPr="001F41AE">
              <w:rPr>
                <w:rFonts w:eastAsiaTheme="minorEastAsia"/>
                <w:b/>
                <w:sz w:val="20"/>
                <w:szCs w:val="20"/>
                <w:lang w:val="ro-RO"/>
              </w:rPr>
              <w:lastRenderedPageBreak/>
              <w:t>Pentru sub</w:t>
            </w:r>
            <w:r w:rsidR="00B2100A" w:rsidRPr="001F41AE">
              <w:rPr>
                <w:rFonts w:eastAsiaTheme="minorEastAsia"/>
                <w:b/>
                <w:sz w:val="20"/>
                <w:szCs w:val="20"/>
                <w:lang w:val="ro-RO"/>
              </w:rPr>
              <w:t>component</w:t>
            </w:r>
            <w:r w:rsidRPr="001F41AE">
              <w:rPr>
                <w:rFonts w:eastAsiaTheme="minorEastAsia"/>
                <w:b/>
                <w:sz w:val="20"/>
                <w:szCs w:val="20"/>
                <w:lang w:val="ro-RO"/>
              </w:rPr>
              <w:t>a</w:t>
            </w:r>
            <w:r w:rsidR="00B2100A" w:rsidRPr="001F41AE">
              <w:rPr>
                <w:rFonts w:eastAsiaTheme="minorEastAsia"/>
                <w:b/>
                <w:sz w:val="20"/>
                <w:szCs w:val="20"/>
                <w:lang w:val="ro-RO"/>
              </w:rPr>
              <w:t xml:space="preserve"> 2.2, </w:t>
            </w:r>
            <w:r w:rsidRPr="001F41AE">
              <w:rPr>
                <w:rFonts w:eastAsiaTheme="minorEastAsia"/>
                <w:b/>
                <w:sz w:val="20"/>
                <w:szCs w:val="20"/>
                <w:lang w:val="ro-RO"/>
              </w:rPr>
              <w:t>subcomponenta</w:t>
            </w:r>
            <w:r w:rsidR="00B2100A" w:rsidRPr="001F41AE">
              <w:rPr>
                <w:rFonts w:eastAsiaTheme="minorEastAsia"/>
                <w:b/>
                <w:sz w:val="20"/>
                <w:szCs w:val="20"/>
                <w:lang w:val="ro-RO"/>
              </w:rPr>
              <w:t xml:space="preserve"> 2.3 </w:t>
            </w:r>
            <w:proofErr w:type="spellStart"/>
            <w:r w:rsidRPr="001F41AE">
              <w:rPr>
                <w:rFonts w:eastAsiaTheme="minorEastAsia"/>
                <w:b/>
                <w:sz w:val="20"/>
                <w:szCs w:val="20"/>
                <w:lang w:val="ro-RO"/>
              </w:rPr>
              <w:t>șisubcomponenta</w:t>
            </w:r>
            <w:proofErr w:type="spellEnd"/>
            <w:r w:rsidRPr="001F41AE">
              <w:rPr>
                <w:rFonts w:eastAsiaTheme="minorEastAsia"/>
                <w:b/>
                <w:sz w:val="20"/>
                <w:szCs w:val="20"/>
                <w:lang w:val="ro-RO"/>
              </w:rPr>
              <w:t xml:space="preserve"> </w:t>
            </w:r>
            <w:r w:rsidR="00B2100A" w:rsidRPr="001F41AE">
              <w:rPr>
                <w:rFonts w:eastAsiaTheme="minorEastAsia"/>
                <w:b/>
                <w:sz w:val="20"/>
                <w:szCs w:val="20"/>
                <w:lang w:val="ro-RO"/>
              </w:rPr>
              <w:t>3.2 (b)</w:t>
            </w:r>
          </w:p>
          <w:p w14:paraId="60BE1B5A" w14:textId="77777777" w:rsidR="00B2100A" w:rsidRPr="001F41AE" w:rsidRDefault="00F31E1A" w:rsidP="00F31E1A">
            <w:pPr>
              <w:spacing w:after="60" w:line="256" w:lineRule="auto"/>
              <w:jc w:val="both"/>
              <w:rPr>
                <w:rFonts w:eastAsia="MS Mincho"/>
                <w:snapToGrid w:val="0"/>
                <w:sz w:val="20"/>
                <w:szCs w:val="20"/>
                <w:lang w:val="ro-RO" w:eastAsia="en-US"/>
              </w:rPr>
            </w:pPr>
            <w:r w:rsidRPr="001F41AE">
              <w:rPr>
                <w:rFonts w:eastAsia="MS Mincho"/>
                <w:snapToGrid w:val="0"/>
                <w:sz w:val="20"/>
                <w:szCs w:val="20"/>
                <w:lang w:val="ro-RO" w:eastAsia="en-US"/>
              </w:rPr>
              <w:t>ONDRL</w:t>
            </w:r>
            <w:r w:rsidRPr="001F41AE">
              <w:rPr>
                <w:rFonts w:eastAsia="MS Mincho"/>
                <w:iCs/>
                <w:snapToGrid w:val="0"/>
                <w:sz w:val="20"/>
                <w:szCs w:val="20"/>
                <w:lang w:val="ro-RO" w:eastAsia="en-US"/>
              </w:rPr>
              <w:t>/ MEC va aproba proiectele finale</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C41B4" w14:textId="77777777" w:rsidR="00B2100A" w:rsidRPr="001F41AE" w:rsidRDefault="00B2100A" w:rsidP="001E69C8">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lastRenderedPageBreak/>
              <w:t xml:space="preserve">1-2 </w:t>
            </w:r>
            <w:proofErr w:type="spellStart"/>
            <w:r w:rsidR="001E69C8" w:rsidRPr="001F41AE">
              <w:rPr>
                <w:rFonts w:eastAsia="MS Mincho"/>
                <w:snapToGrid w:val="0"/>
                <w:sz w:val="20"/>
                <w:szCs w:val="20"/>
                <w:lang w:val="ro-RO" w:eastAsia="en-US"/>
              </w:rPr>
              <w:t>saptamîni</w:t>
            </w:r>
            <w:proofErr w:type="spellEnd"/>
          </w:p>
        </w:tc>
      </w:tr>
      <w:tr w:rsidR="004D13A0" w:rsidRPr="001F41AE" w14:paraId="0105C13F"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DD6B17A" w14:textId="77777777" w:rsidR="004D13A0" w:rsidRPr="001F41AE" w:rsidRDefault="004D13A0" w:rsidP="00A82D8E">
            <w:pPr>
              <w:numPr>
                <w:ilvl w:val="0"/>
                <w:numId w:val="81"/>
              </w:numPr>
              <w:spacing w:line="256" w:lineRule="auto"/>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38B41" w14:textId="77777777" w:rsidR="004D13A0" w:rsidRPr="001F41AE" w:rsidRDefault="004D13A0"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Pregătirea documentației de achiziție</w:t>
            </w:r>
            <w:r w:rsidRPr="001F41AE">
              <w:rPr>
                <w:rFonts w:eastAsia="Batang"/>
                <w:snapToGrid w:val="0"/>
                <w:sz w:val="20"/>
                <w:szCs w:val="20"/>
                <w:vertAlign w:val="superscript"/>
                <w:lang w:val="ro-RO" w:eastAsia="en-US"/>
              </w:rPr>
              <w:footnoteReference w:id="2"/>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23938" w14:textId="77777777" w:rsidR="004D13A0" w:rsidRPr="001F41AE" w:rsidRDefault="00512052" w:rsidP="00B2100A">
            <w:pPr>
              <w:spacing w:after="60" w:line="256" w:lineRule="auto"/>
              <w:jc w:val="both"/>
              <w:rPr>
                <w:rFonts w:eastAsiaTheme="minorEastAsia"/>
                <w:b/>
                <w:sz w:val="20"/>
                <w:szCs w:val="20"/>
                <w:lang w:val="ro-RO"/>
              </w:rPr>
            </w:pPr>
            <w:r w:rsidRPr="001F41AE">
              <w:rPr>
                <w:rFonts w:eastAsiaTheme="minorEastAsia"/>
                <w:b/>
                <w:sz w:val="20"/>
                <w:szCs w:val="20"/>
                <w:lang w:val="ro-RO"/>
              </w:rPr>
              <w:t>Pentru</w:t>
            </w:r>
            <w:r w:rsidR="004D13A0" w:rsidRPr="001F41AE">
              <w:rPr>
                <w:rFonts w:eastAsiaTheme="minorEastAsia"/>
                <w:b/>
                <w:sz w:val="20"/>
                <w:szCs w:val="20"/>
                <w:lang w:val="ro-RO"/>
              </w:rPr>
              <w:t xml:space="preserve"> Component</w:t>
            </w:r>
            <w:r w:rsidRPr="001F41AE">
              <w:rPr>
                <w:rFonts w:eastAsiaTheme="minorEastAsia"/>
                <w:b/>
                <w:sz w:val="20"/>
                <w:szCs w:val="20"/>
                <w:lang w:val="ro-RO"/>
              </w:rPr>
              <w:t>a</w:t>
            </w:r>
            <w:r w:rsidR="004D13A0" w:rsidRPr="001F41AE">
              <w:rPr>
                <w:rFonts w:eastAsiaTheme="minorEastAsia"/>
                <w:b/>
                <w:sz w:val="20"/>
                <w:szCs w:val="20"/>
                <w:lang w:val="ro-RO"/>
              </w:rPr>
              <w:t xml:space="preserve"> 1 (</w:t>
            </w:r>
            <w:r w:rsidRPr="001F41AE">
              <w:rPr>
                <w:rFonts w:eastAsiaTheme="minorEastAsia"/>
                <w:b/>
                <w:sz w:val="20"/>
                <w:szCs w:val="20"/>
                <w:lang w:val="ro-RO"/>
              </w:rPr>
              <w:t>cu excepția subcomponentei</w:t>
            </w:r>
            <w:r w:rsidR="004D13A0" w:rsidRPr="001F41AE">
              <w:rPr>
                <w:rFonts w:eastAsia="MS Mincho"/>
                <w:b/>
                <w:bCs/>
                <w:iCs/>
                <w:snapToGrid w:val="0"/>
                <w:sz w:val="20"/>
                <w:szCs w:val="20"/>
                <w:lang w:val="ro-RO" w:eastAsia="en-US"/>
              </w:rPr>
              <w:t xml:space="preserve"> 1.3</w:t>
            </w:r>
            <w:r w:rsidR="004D13A0" w:rsidRPr="001F41AE">
              <w:rPr>
                <w:rFonts w:eastAsiaTheme="minorEastAsia"/>
                <w:b/>
                <w:sz w:val="20"/>
                <w:szCs w:val="20"/>
                <w:lang w:val="ro-RO"/>
              </w:rPr>
              <w:t xml:space="preserve">), </w:t>
            </w:r>
            <w:r w:rsidRPr="001F41AE">
              <w:rPr>
                <w:rFonts w:eastAsiaTheme="minorEastAsia"/>
                <w:b/>
                <w:sz w:val="20"/>
                <w:szCs w:val="20"/>
                <w:lang w:val="ro-RO"/>
              </w:rPr>
              <w:t xml:space="preserve">subcomponenta </w:t>
            </w:r>
            <w:r w:rsidR="004D13A0" w:rsidRPr="001F41AE">
              <w:rPr>
                <w:rFonts w:eastAsiaTheme="minorEastAsia"/>
                <w:b/>
                <w:sz w:val="20"/>
                <w:szCs w:val="20"/>
                <w:lang w:val="ro-RO"/>
              </w:rPr>
              <w:t xml:space="preserve">2.1, </w:t>
            </w:r>
            <w:r w:rsidRPr="001F41AE">
              <w:rPr>
                <w:rFonts w:eastAsiaTheme="minorEastAsia"/>
                <w:b/>
                <w:sz w:val="20"/>
                <w:szCs w:val="20"/>
                <w:lang w:val="ro-RO"/>
              </w:rPr>
              <w:t xml:space="preserve">subcomponenta </w:t>
            </w:r>
            <w:r w:rsidR="004D13A0" w:rsidRPr="001F41AE">
              <w:rPr>
                <w:rFonts w:eastAsiaTheme="minorEastAsia"/>
                <w:b/>
                <w:sz w:val="20"/>
                <w:szCs w:val="20"/>
                <w:lang w:val="ro-RO"/>
              </w:rPr>
              <w:t xml:space="preserve">3.1, </w:t>
            </w:r>
            <w:r w:rsidRPr="001F41AE">
              <w:rPr>
                <w:rFonts w:eastAsiaTheme="minorEastAsia"/>
                <w:b/>
                <w:sz w:val="20"/>
                <w:szCs w:val="20"/>
                <w:lang w:val="ro-RO"/>
              </w:rPr>
              <w:t xml:space="preserve">subcomponenta </w:t>
            </w:r>
            <w:r w:rsidR="004D13A0" w:rsidRPr="001F41AE">
              <w:rPr>
                <w:rFonts w:eastAsiaTheme="minorEastAsia"/>
                <w:b/>
                <w:sz w:val="20"/>
                <w:szCs w:val="20"/>
                <w:lang w:val="ro-RO"/>
              </w:rPr>
              <w:t xml:space="preserve">3.2 (a) </w:t>
            </w:r>
            <w:r w:rsidRPr="001F41AE">
              <w:rPr>
                <w:rFonts w:eastAsiaTheme="minorEastAsia"/>
                <w:b/>
                <w:sz w:val="20"/>
                <w:szCs w:val="20"/>
                <w:lang w:val="ro-RO"/>
              </w:rPr>
              <w:t>și</w:t>
            </w:r>
            <w:r w:rsidR="004D13A0" w:rsidRPr="001F41AE">
              <w:rPr>
                <w:rFonts w:eastAsiaTheme="minorEastAsia"/>
                <w:b/>
                <w:sz w:val="20"/>
                <w:szCs w:val="20"/>
                <w:lang w:val="ro-RO"/>
              </w:rPr>
              <w:t xml:space="preserve"> Component</w:t>
            </w:r>
            <w:r w:rsidRPr="001F41AE">
              <w:rPr>
                <w:rFonts w:eastAsiaTheme="minorEastAsia"/>
                <w:b/>
                <w:sz w:val="20"/>
                <w:szCs w:val="20"/>
                <w:lang w:val="ro-RO"/>
              </w:rPr>
              <w:t>a</w:t>
            </w:r>
            <w:r w:rsidR="004D13A0" w:rsidRPr="001F41AE">
              <w:rPr>
                <w:rFonts w:eastAsiaTheme="minorEastAsia"/>
                <w:b/>
                <w:sz w:val="20"/>
                <w:szCs w:val="20"/>
                <w:lang w:val="ro-RO"/>
              </w:rPr>
              <w:t xml:space="preserve"> 4  </w:t>
            </w:r>
          </w:p>
          <w:p w14:paraId="32B9F5CE" w14:textId="77777777" w:rsidR="004D13A0" w:rsidRPr="001F41AE" w:rsidRDefault="00512052"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EMP</w:t>
            </w:r>
          </w:p>
          <w:p w14:paraId="2317BF39" w14:textId="77777777" w:rsidR="004D13A0" w:rsidRPr="001F41AE" w:rsidRDefault="004D13A0" w:rsidP="00B2100A">
            <w:pPr>
              <w:spacing w:line="256" w:lineRule="auto"/>
              <w:rPr>
                <w:rFonts w:eastAsia="MS Mincho"/>
                <w:snapToGrid w:val="0"/>
                <w:sz w:val="20"/>
                <w:szCs w:val="20"/>
                <w:lang w:val="ro-RO" w:eastAsia="en-US"/>
              </w:rPr>
            </w:pPr>
          </w:p>
          <w:p w14:paraId="610FA9F3" w14:textId="77777777" w:rsidR="004D13A0" w:rsidRPr="001F41AE" w:rsidRDefault="00512052" w:rsidP="00B2100A">
            <w:pPr>
              <w:spacing w:after="60" w:line="256" w:lineRule="auto"/>
              <w:jc w:val="both"/>
              <w:rPr>
                <w:rFonts w:eastAsiaTheme="minorEastAsia"/>
                <w:b/>
                <w:sz w:val="20"/>
                <w:szCs w:val="20"/>
                <w:lang w:val="ro-RO"/>
              </w:rPr>
            </w:pPr>
            <w:proofErr w:type="spellStart"/>
            <w:r w:rsidRPr="001F41AE">
              <w:rPr>
                <w:rFonts w:eastAsiaTheme="minorEastAsia"/>
                <w:b/>
                <w:sz w:val="20"/>
                <w:szCs w:val="20"/>
                <w:lang w:val="ro-RO"/>
              </w:rPr>
              <w:t>Pentrusubcomponenta</w:t>
            </w:r>
            <w:proofErr w:type="spellEnd"/>
            <w:r w:rsidRPr="001F41AE">
              <w:rPr>
                <w:rFonts w:eastAsiaTheme="minorEastAsia"/>
                <w:b/>
                <w:sz w:val="20"/>
                <w:szCs w:val="20"/>
                <w:lang w:val="ro-RO"/>
              </w:rPr>
              <w:t xml:space="preserve"> </w:t>
            </w:r>
            <w:r w:rsidR="004D13A0" w:rsidRPr="001F41AE">
              <w:rPr>
                <w:rFonts w:eastAsiaTheme="minorEastAsia"/>
                <w:b/>
                <w:sz w:val="20"/>
                <w:szCs w:val="20"/>
                <w:lang w:val="ro-RO"/>
              </w:rPr>
              <w:t xml:space="preserve">2.2, </w:t>
            </w:r>
            <w:r w:rsidRPr="001F41AE">
              <w:rPr>
                <w:rFonts w:eastAsiaTheme="minorEastAsia"/>
                <w:b/>
                <w:sz w:val="20"/>
                <w:szCs w:val="20"/>
                <w:lang w:val="ro-RO"/>
              </w:rPr>
              <w:t>subcomponenta</w:t>
            </w:r>
            <w:r w:rsidR="004D13A0" w:rsidRPr="001F41AE">
              <w:rPr>
                <w:rFonts w:eastAsiaTheme="minorEastAsia"/>
                <w:b/>
                <w:sz w:val="20"/>
                <w:szCs w:val="20"/>
                <w:lang w:val="ro-RO"/>
              </w:rPr>
              <w:t xml:space="preserve"> 2.3 </w:t>
            </w:r>
            <w:proofErr w:type="spellStart"/>
            <w:r w:rsidRPr="001F41AE">
              <w:rPr>
                <w:rFonts w:eastAsiaTheme="minorEastAsia"/>
                <w:b/>
                <w:sz w:val="20"/>
                <w:szCs w:val="20"/>
                <w:lang w:val="ro-RO"/>
              </w:rPr>
              <w:t>șisubcomponenta</w:t>
            </w:r>
            <w:proofErr w:type="spellEnd"/>
            <w:r w:rsidRPr="001F41AE">
              <w:rPr>
                <w:rFonts w:eastAsiaTheme="minorEastAsia"/>
                <w:b/>
                <w:sz w:val="20"/>
                <w:szCs w:val="20"/>
                <w:lang w:val="ro-RO"/>
              </w:rPr>
              <w:t xml:space="preserve"> </w:t>
            </w:r>
            <w:r w:rsidR="004D13A0" w:rsidRPr="001F41AE">
              <w:rPr>
                <w:rFonts w:eastAsiaTheme="minorEastAsia"/>
                <w:b/>
                <w:sz w:val="20"/>
                <w:szCs w:val="20"/>
                <w:lang w:val="ro-RO"/>
              </w:rPr>
              <w:t xml:space="preserve"> 3.2 (b)</w:t>
            </w:r>
          </w:p>
          <w:p w14:paraId="30F7AA9E" w14:textId="1AF7B306" w:rsidR="004D13A0" w:rsidRPr="001F41AE" w:rsidRDefault="00AC0349"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ONDRL</w:t>
            </w:r>
            <w:r w:rsidR="00F8394E" w:rsidRPr="001F41AE">
              <w:rPr>
                <w:rFonts w:eastAsia="MS Mincho"/>
                <w:snapToGrid w:val="0"/>
                <w:sz w:val="20"/>
                <w:szCs w:val="20"/>
                <w:lang w:val="ro-RO" w:eastAsia="en-US"/>
              </w:rPr>
              <w:t xml:space="preserve"> </w:t>
            </w:r>
            <w:r w:rsidRPr="001F41AE">
              <w:rPr>
                <w:rFonts w:eastAsia="MS Mincho"/>
                <w:iCs/>
                <w:snapToGrid w:val="0"/>
                <w:sz w:val="20"/>
                <w:szCs w:val="20"/>
                <w:lang w:val="ro-RO" w:eastAsia="en-US"/>
              </w:rPr>
              <w:t>va pregăti documentați</w:t>
            </w:r>
            <w:r w:rsidR="00D72CF9" w:rsidRPr="001F41AE">
              <w:rPr>
                <w:rFonts w:eastAsia="MS Mincho"/>
                <w:iCs/>
                <w:snapToGrid w:val="0"/>
                <w:sz w:val="20"/>
                <w:szCs w:val="20"/>
                <w:lang w:val="ro-RO" w:eastAsia="en-US"/>
              </w:rPr>
              <w:t>a</w:t>
            </w:r>
            <w:r w:rsidR="00F8394E" w:rsidRPr="001F41AE">
              <w:rPr>
                <w:rFonts w:eastAsia="MS Mincho"/>
                <w:iCs/>
                <w:snapToGrid w:val="0"/>
                <w:sz w:val="20"/>
                <w:szCs w:val="20"/>
                <w:lang w:val="ro-RO" w:eastAsia="en-US"/>
              </w:rPr>
              <w:t xml:space="preserve"> </w:t>
            </w:r>
            <w:r w:rsidR="00DF0A97" w:rsidRPr="001F41AE">
              <w:rPr>
                <w:rFonts w:eastAsia="MS Mincho"/>
                <w:iCs/>
                <w:snapToGrid w:val="0"/>
                <w:sz w:val="20"/>
                <w:szCs w:val="20"/>
                <w:lang w:val="ro-RO" w:eastAsia="en-US"/>
              </w:rPr>
              <w:t xml:space="preserve">preliminară </w:t>
            </w:r>
            <w:r w:rsidRPr="001F41AE">
              <w:rPr>
                <w:rFonts w:eastAsia="MS Mincho"/>
                <w:iCs/>
                <w:snapToGrid w:val="0"/>
                <w:sz w:val="20"/>
                <w:szCs w:val="20"/>
                <w:lang w:val="ro-RO" w:eastAsia="en-US"/>
              </w:rPr>
              <w:t>de achiziție și le va coordona cu MEC</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932FC" w14:textId="77777777" w:rsidR="004D13A0" w:rsidRPr="001F41AE" w:rsidRDefault="004D13A0" w:rsidP="00C1142F">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Conform planului de achiziții</w:t>
            </w:r>
          </w:p>
        </w:tc>
      </w:tr>
      <w:tr w:rsidR="00B2100A" w:rsidRPr="001F41AE" w14:paraId="6DC01A99" w14:textId="77777777" w:rsidTr="00C52E11">
        <w:trPr>
          <w:trHeight w:val="968"/>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4D33D3E"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14592" w14:textId="77777777" w:rsidR="00B2100A" w:rsidRPr="001F41AE" w:rsidRDefault="00D72CF9"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Aprobarea documentației de achiziție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6D35F" w14:textId="77777777" w:rsidR="00B2100A" w:rsidRPr="001F41AE" w:rsidRDefault="00DF0A97"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Banca Mondială (pentru Termeni de referință, pentru servicii de consultanță și Documente de licitare, pentru activități supuse revizuirii prealabile) - pentru toate componentele, cu excepția Programului de Granturi</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7BB7B" w14:textId="77777777" w:rsidR="00B2100A" w:rsidRPr="001F41AE" w:rsidRDefault="00B2100A"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1-2 </w:t>
            </w:r>
            <w:proofErr w:type="spellStart"/>
            <w:r w:rsidR="004D13A0" w:rsidRPr="001F41AE">
              <w:rPr>
                <w:rFonts w:eastAsia="MS Mincho"/>
                <w:snapToGrid w:val="0"/>
                <w:sz w:val="20"/>
                <w:szCs w:val="20"/>
                <w:lang w:val="ro-RO" w:eastAsia="en-US"/>
              </w:rPr>
              <w:t>săptămîni</w:t>
            </w:r>
            <w:proofErr w:type="spellEnd"/>
            <w:r w:rsidRPr="001F41AE">
              <w:rPr>
                <w:rFonts w:eastAsia="Batang"/>
                <w:snapToGrid w:val="0"/>
                <w:sz w:val="20"/>
                <w:szCs w:val="20"/>
                <w:vertAlign w:val="superscript"/>
                <w:lang w:val="ro-RO" w:eastAsia="en-US"/>
              </w:rPr>
              <w:footnoteReference w:id="3"/>
            </w:r>
          </w:p>
        </w:tc>
      </w:tr>
      <w:tr w:rsidR="00B2100A" w:rsidRPr="001F41AE" w14:paraId="283F4C11"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DC95345"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C694A" w14:textId="77777777" w:rsidR="00B2100A" w:rsidRPr="001F41AE" w:rsidRDefault="00B23AE9"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Publicarea anunțurilor specifice privind achizițiile publice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01306" w14:textId="70B43134" w:rsidR="00B2100A" w:rsidRPr="001F41AE" w:rsidRDefault="00B2100A"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ME</w:t>
            </w:r>
            <w:r w:rsidR="00500CBE" w:rsidRPr="001F41AE">
              <w:rPr>
                <w:rFonts w:eastAsia="MS Mincho"/>
                <w:snapToGrid w:val="0"/>
                <w:sz w:val="20"/>
                <w:szCs w:val="20"/>
                <w:lang w:val="ro-RO" w:eastAsia="en-US"/>
              </w:rPr>
              <w:t>C</w:t>
            </w:r>
            <w:r w:rsidR="00F8394E" w:rsidRPr="001F41AE">
              <w:rPr>
                <w:rFonts w:eastAsia="MS Mincho"/>
                <w:snapToGrid w:val="0"/>
                <w:sz w:val="20"/>
                <w:szCs w:val="20"/>
                <w:lang w:val="ro-RO" w:eastAsia="en-US"/>
              </w:rPr>
              <w:t xml:space="preserve"> </w:t>
            </w:r>
            <w:r w:rsidR="00500CBE" w:rsidRPr="001F41AE">
              <w:rPr>
                <w:rFonts w:eastAsia="MS Mincho"/>
                <w:snapToGrid w:val="0"/>
                <w:sz w:val="20"/>
                <w:szCs w:val="20"/>
                <w:lang w:val="ro-RO" w:eastAsia="en-US"/>
              </w:rPr>
              <w:t>cu</w:t>
            </w:r>
            <w:r w:rsidR="00F8394E" w:rsidRPr="001F41AE">
              <w:rPr>
                <w:rFonts w:eastAsia="MS Mincho"/>
                <w:snapToGrid w:val="0"/>
                <w:sz w:val="20"/>
                <w:szCs w:val="20"/>
                <w:lang w:val="ro-RO" w:eastAsia="en-US"/>
              </w:rPr>
              <w:t xml:space="preserve"> </w:t>
            </w:r>
            <w:r w:rsidRPr="001F41AE">
              <w:rPr>
                <w:rFonts w:eastAsia="MS Mincho"/>
                <w:snapToGrid w:val="0"/>
                <w:sz w:val="20"/>
                <w:szCs w:val="20"/>
                <w:lang w:val="ro-RO" w:eastAsia="en-US"/>
              </w:rPr>
              <w:t>suport</w:t>
            </w:r>
            <w:r w:rsidR="00500CBE" w:rsidRPr="001F41AE">
              <w:rPr>
                <w:rFonts w:eastAsia="MS Mincho"/>
                <w:snapToGrid w:val="0"/>
                <w:sz w:val="20"/>
                <w:szCs w:val="20"/>
                <w:lang w:val="ro-RO" w:eastAsia="en-US"/>
              </w:rPr>
              <w:t>ul</w:t>
            </w:r>
            <w:r w:rsidR="00F8394E" w:rsidRPr="001F41AE">
              <w:rPr>
                <w:rFonts w:eastAsia="MS Mincho"/>
                <w:snapToGrid w:val="0"/>
                <w:sz w:val="20"/>
                <w:szCs w:val="20"/>
                <w:lang w:val="ro-RO" w:eastAsia="en-US"/>
              </w:rPr>
              <w:t xml:space="preserve"> </w:t>
            </w:r>
            <w:r w:rsidR="00500CBE" w:rsidRPr="001F41AE">
              <w:rPr>
                <w:rFonts w:eastAsia="MS Mincho"/>
                <w:snapToGrid w:val="0"/>
                <w:sz w:val="20"/>
                <w:szCs w:val="20"/>
                <w:lang w:val="ro-RO" w:eastAsia="en-US"/>
              </w:rPr>
              <w:t>E</w:t>
            </w:r>
            <w:r w:rsidRPr="001F41AE">
              <w:rPr>
                <w:rFonts w:eastAsia="MS Mincho"/>
                <w:snapToGrid w:val="0"/>
                <w:sz w:val="20"/>
                <w:szCs w:val="20"/>
                <w:lang w:val="ro-RO" w:eastAsia="en-US"/>
              </w:rPr>
              <w:t>M</w:t>
            </w:r>
            <w:r w:rsidR="00500CBE" w:rsidRPr="001F41AE">
              <w:rPr>
                <w:rFonts w:eastAsia="MS Mincho"/>
                <w:snapToGrid w:val="0"/>
                <w:sz w:val="20"/>
                <w:szCs w:val="20"/>
                <w:lang w:val="ro-RO" w:eastAsia="en-US"/>
              </w:rPr>
              <w:t>P</w:t>
            </w:r>
            <w:r w:rsidRPr="001F41AE">
              <w:rPr>
                <w:rFonts w:eastAsia="MS Mincho"/>
                <w:snapToGrid w:val="0"/>
                <w:sz w:val="20"/>
                <w:szCs w:val="20"/>
                <w:lang w:val="ro-RO" w:eastAsia="en-US"/>
              </w:rPr>
              <w:t xml:space="preserve"> /</w:t>
            </w:r>
            <w:r w:rsidR="00500CBE" w:rsidRPr="001F41AE">
              <w:rPr>
                <w:rFonts w:eastAsia="MS Mincho"/>
                <w:snapToGrid w:val="0"/>
                <w:sz w:val="20"/>
                <w:szCs w:val="20"/>
                <w:lang w:val="ro-RO" w:eastAsia="en-US"/>
              </w:rPr>
              <w:t>ONDRL</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6B089" w14:textId="77777777" w:rsidR="00B2100A" w:rsidRPr="001F41AE" w:rsidRDefault="00B2100A" w:rsidP="004D13A0">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1 </w:t>
            </w:r>
            <w:proofErr w:type="spellStart"/>
            <w:r w:rsidR="004D13A0" w:rsidRPr="001F41AE">
              <w:rPr>
                <w:rFonts w:eastAsia="MS Mincho"/>
                <w:snapToGrid w:val="0"/>
                <w:sz w:val="20"/>
                <w:szCs w:val="20"/>
                <w:lang w:val="ro-RO" w:eastAsia="en-US"/>
              </w:rPr>
              <w:t>săptămînă</w:t>
            </w:r>
            <w:proofErr w:type="spellEnd"/>
          </w:p>
        </w:tc>
      </w:tr>
      <w:tr w:rsidR="00B2100A" w:rsidRPr="001F41AE" w14:paraId="4661BB5A"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F55E8EB"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53073" w14:textId="77777777" w:rsidR="00B2100A" w:rsidRPr="001F41AE" w:rsidRDefault="00B23AE9"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Emiterea documentației de achiziție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084A5" w14:textId="77777777" w:rsidR="00B2100A" w:rsidRPr="001F41AE" w:rsidRDefault="00500CBE"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EMP / ONDRL</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D71C1" w14:textId="77777777" w:rsidR="00B2100A" w:rsidRPr="001F41AE" w:rsidRDefault="00500CBE"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La cererea potențialilor solicitanți/ofertanți</w:t>
            </w:r>
          </w:p>
        </w:tc>
      </w:tr>
      <w:tr w:rsidR="00B2100A" w:rsidRPr="001F41AE" w14:paraId="1CDB1D5E"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E5D350D"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906E5" w14:textId="77777777" w:rsidR="00B2100A" w:rsidRPr="001F41AE" w:rsidRDefault="00B23AE9"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Obținerea ofertelor / propunerilor până la data limită și deschiderea pentru public</w:t>
            </w:r>
            <w:r w:rsidR="00B2100A" w:rsidRPr="001F41AE">
              <w:rPr>
                <w:rFonts w:eastAsia="Batang"/>
                <w:b/>
                <w:snapToGrid w:val="0"/>
                <w:sz w:val="20"/>
                <w:szCs w:val="20"/>
                <w:vertAlign w:val="superscript"/>
                <w:lang w:val="ro-RO" w:eastAsia="en-US"/>
              </w:rPr>
              <w:footnoteReference w:id="4"/>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A4A7E" w14:textId="77777777" w:rsidR="00B2100A" w:rsidRPr="001F41AE" w:rsidRDefault="00500CBE"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EMP / </w:t>
            </w:r>
            <w:proofErr w:type="spellStart"/>
            <w:r w:rsidRPr="001F41AE">
              <w:rPr>
                <w:rFonts w:eastAsia="MS Mincho"/>
                <w:snapToGrid w:val="0"/>
                <w:sz w:val="20"/>
                <w:szCs w:val="20"/>
                <w:lang w:val="ro-RO" w:eastAsia="en-US"/>
              </w:rPr>
              <w:t>ONDRLși</w:t>
            </w:r>
            <w:proofErr w:type="spellEnd"/>
            <w:r w:rsidRPr="001F41AE">
              <w:rPr>
                <w:rFonts w:eastAsia="MS Mincho"/>
                <w:snapToGrid w:val="0"/>
                <w:sz w:val="20"/>
                <w:szCs w:val="20"/>
                <w:lang w:val="ro-RO" w:eastAsia="en-US"/>
              </w:rPr>
              <w:t xml:space="preserve"> Comisia de evaluare</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8B2AC" w14:textId="77777777" w:rsidR="00B2100A" w:rsidRPr="001F41AE" w:rsidRDefault="00500CBE"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Conform regulilor pentru fiecare tip de metodă de selecție</w:t>
            </w:r>
          </w:p>
        </w:tc>
      </w:tr>
      <w:tr w:rsidR="00B2100A" w:rsidRPr="001F41AE" w14:paraId="68721C41"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D02716D"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617A7" w14:textId="77777777" w:rsidR="00B2100A" w:rsidRPr="001F41AE" w:rsidRDefault="00B23AE9"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Evaluarea ofertelor/propunerilor</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605DC" w14:textId="6CCC6EE7" w:rsidR="00B2100A" w:rsidRPr="001F41AE" w:rsidRDefault="00500CBE"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Comisia de evaluare cu suport EMP</w:t>
            </w:r>
            <w:r w:rsidR="00F8394E" w:rsidRPr="001F41AE">
              <w:rPr>
                <w:rFonts w:eastAsia="MS Mincho"/>
                <w:snapToGrid w:val="0"/>
                <w:sz w:val="20"/>
                <w:szCs w:val="20"/>
                <w:lang w:val="ro-RO" w:eastAsia="en-US"/>
              </w:rPr>
              <w:t xml:space="preserve"> </w:t>
            </w:r>
            <w:r w:rsidRPr="001F41AE">
              <w:rPr>
                <w:rFonts w:eastAsia="MS Mincho"/>
                <w:snapToGrid w:val="0"/>
                <w:sz w:val="20"/>
                <w:szCs w:val="20"/>
                <w:lang w:val="ro-RO" w:eastAsia="en-US"/>
              </w:rPr>
              <w:t xml:space="preserve">și ONDRL </w:t>
            </w:r>
            <w:r w:rsidR="00B2100A" w:rsidRPr="001F41AE">
              <w:rPr>
                <w:rFonts w:eastAsia="MS Mincho"/>
                <w:snapToGrid w:val="0"/>
                <w:sz w:val="20"/>
                <w:szCs w:val="20"/>
                <w:vertAlign w:val="superscript"/>
                <w:lang w:val="ro-RO" w:eastAsia="en-US"/>
              </w:rPr>
              <w:footnoteReference w:id="5"/>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987F" w14:textId="77777777" w:rsidR="00B2100A" w:rsidRPr="001F41AE" w:rsidRDefault="00B2100A"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3-4 </w:t>
            </w:r>
            <w:r w:rsidR="00500CBE" w:rsidRPr="001F41AE">
              <w:rPr>
                <w:rFonts w:eastAsia="MS Mincho"/>
                <w:snapToGrid w:val="0"/>
                <w:sz w:val="20"/>
                <w:szCs w:val="20"/>
                <w:lang w:val="ro-RO" w:eastAsia="en-US"/>
              </w:rPr>
              <w:t>săptămâni pentru contracte mari,</w:t>
            </w:r>
          </w:p>
          <w:p w14:paraId="7B362D3B" w14:textId="77777777" w:rsidR="00B2100A" w:rsidRPr="001F41AE" w:rsidRDefault="00B2100A"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1-2 </w:t>
            </w:r>
            <w:r w:rsidR="00500CBE" w:rsidRPr="001F41AE">
              <w:rPr>
                <w:rFonts w:eastAsia="MS Mincho"/>
                <w:snapToGrid w:val="0"/>
                <w:sz w:val="20"/>
                <w:szCs w:val="20"/>
                <w:lang w:val="ro-RO" w:eastAsia="en-US"/>
              </w:rPr>
              <w:t>săptămâni pentru contracte mici,</w:t>
            </w:r>
          </w:p>
        </w:tc>
      </w:tr>
      <w:tr w:rsidR="00B2100A" w:rsidRPr="001F41AE" w14:paraId="531E2460"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CB2D223"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47176" w14:textId="77777777" w:rsidR="00B2100A" w:rsidRPr="001F41AE" w:rsidRDefault="00B23AE9"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Notificarea intenției de atribuire a contractului</w:t>
            </w:r>
            <w:r w:rsidR="00B2100A" w:rsidRPr="001F41AE">
              <w:rPr>
                <w:rFonts w:eastAsia="Batang"/>
                <w:snapToGrid w:val="0"/>
                <w:sz w:val="20"/>
                <w:szCs w:val="20"/>
                <w:vertAlign w:val="superscript"/>
                <w:lang w:val="ro-RO" w:eastAsia="en-US"/>
              </w:rPr>
              <w:footnoteReference w:id="6"/>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1B9AC" w14:textId="77777777" w:rsidR="00B2100A" w:rsidRPr="001F41AE" w:rsidRDefault="00500CBE"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EMP / ONDRL</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CD46C" w14:textId="77777777" w:rsidR="00B2100A" w:rsidRPr="001F41AE" w:rsidRDefault="00B2100A" w:rsidP="004D13A0">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2-5 </w:t>
            </w:r>
            <w:r w:rsidR="004D13A0" w:rsidRPr="001F41AE">
              <w:rPr>
                <w:rFonts w:eastAsia="MS Mincho"/>
                <w:snapToGrid w:val="0"/>
                <w:sz w:val="20"/>
                <w:szCs w:val="20"/>
                <w:lang w:val="ro-RO" w:eastAsia="en-US"/>
              </w:rPr>
              <w:t>zile</w:t>
            </w:r>
          </w:p>
        </w:tc>
      </w:tr>
      <w:tr w:rsidR="00B2100A" w:rsidRPr="001F41AE" w14:paraId="192EFA3D"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6665B81"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3B87" w14:textId="12E52EA8" w:rsidR="00B2100A" w:rsidRPr="001F41AE" w:rsidRDefault="002E2D28" w:rsidP="00B2100A">
            <w:pPr>
              <w:spacing w:line="256" w:lineRule="auto"/>
              <w:jc w:val="both"/>
              <w:rPr>
                <w:rFonts w:eastAsia="MS Mincho"/>
                <w:snapToGrid w:val="0"/>
                <w:sz w:val="20"/>
                <w:szCs w:val="20"/>
                <w:lang w:val="ro-RO" w:eastAsia="en-US"/>
              </w:rPr>
            </w:pPr>
            <w:r w:rsidRPr="001F41AE">
              <w:rPr>
                <w:rFonts w:eastAsia="MS Mincho"/>
                <w:snapToGrid w:val="0"/>
                <w:sz w:val="20"/>
                <w:szCs w:val="20"/>
                <w:lang w:val="ro-RO" w:eastAsia="en-US"/>
              </w:rPr>
              <w:t>Termenul suspensiv</w:t>
            </w:r>
            <w:r w:rsidR="00F8394E" w:rsidRPr="001F41AE">
              <w:rPr>
                <w:rFonts w:eastAsia="MS Mincho"/>
                <w:snapToGrid w:val="0"/>
                <w:sz w:val="20"/>
                <w:szCs w:val="20"/>
                <w:lang w:val="ro-RO" w:eastAsia="en-US"/>
              </w:rPr>
              <w:t xml:space="preserve"> </w:t>
            </w:r>
            <w:r w:rsidR="00B23AE9" w:rsidRPr="001F41AE">
              <w:rPr>
                <w:rFonts w:eastAsia="MS Mincho"/>
                <w:snapToGrid w:val="0"/>
                <w:sz w:val="20"/>
                <w:szCs w:val="20"/>
                <w:lang w:val="ro-RO" w:eastAsia="en-US"/>
              </w:rPr>
              <w:t xml:space="preserve">(sesiune de </w:t>
            </w:r>
            <w:proofErr w:type="spellStart"/>
            <w:r w:rsidR="00B23AE9" w:rsidRPr="001F41AE">
              <w:rPr>
                <w:rFonts w:eastAsia="MS Mincho"/>
                <w:snapToGrid w:val="0"/>
                <w:sz w:val="20"/>
                <w:szCs w:val="20"/>
                <w:lang w:val="ro-RO" w:eastAsia="en-US"/>
              </w:rPr>
              <w:t>Debriefing</w:t>
            </w:r>
            <w:proofErr w:type="spellEnd"/>
            <w:r w:rsidR="00B23AE9" w:rsidRPr="001F41AE">
              <w:rPr>
                <w:rFonts w:eastAsia="MS Mincho"/>
                <w:snapToGrid w:val="0"/>
                <w:sz w:val="20"/>
                <w:szCs w:val="20"/>
                <w:lang w:val="ro-RO" w:eastAsia="en-US"/>
              </w:rPr>
              <w:t>)</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597CF" w14:textId="77777777" w:rsidR="00B2100A" w:rsidRPr="001F41AE" w:rsidRDefault="00500CBE"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EMP / ONDRL</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DE460" w14:textId="77777777" w:rsidR="00B2100A" w:rsidRPr="001F41AE" w:rsidRDefault="00B2100A"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1-2 </w:t>
            </w:r>
            <w:proofErr w:type="spellStart"/>
            <w:r w:rsidR="004D13A0" w:rsidRPr="001F41AE">
              <w:rPr>
                <w:rFonts w:eastAsia="MS Mincho"/>
                <w:snapToGrid w:val="0"/>
                <w:sz w:val="20"/>
                <w:szCs w:val="20"/>
                <w:lang w:val="ro-RO" w:eastAsia="en-US"/>
              </w:rPr>
              <w:t>săptămîni</w:t>
            </w:r>
            <w:proofErr w:type="spellEnd"/>
            <w:r w:rsidRPr="001F41AE">
              <w:rPr>
                <w:rFonts w:eastAsia="Batang"/>
                <w:snapToGrid w:val="0"/>
                <w:sz w:val="20"/>
                <w:szCs w:val="20"/>
                <w:vertAlign w:val="superscript"/>
                <w:lang w:val="ro-RO" w:eastAsia="en-US"/>
              </w:rPr>
              <w:footnoteReference w:id="7"/>
            </w:r>
          </w:p>
        </w:tc>
      </w:tr>
      <w:tr w:rsidR="00B2100A" w:rsidRPr="001F41AE" w14:paraId="39C06A7E"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A42B4F3"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4B05C" w14:textId="77777777" w:rsidR="00B2100A" w:rsidRPr="001F41AE" w:rsidRDefault="002E2D28"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Notificarea atribuirii contractului</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E8A59" w14:textId="77777777" w:rsidR="00B2100A" w:rsidRPr="001F41AE" w:rsidRDefault="00500CBE"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EMP / ONDRL</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3266" w14:textId="77777777" w:rsidR="00B2100A" w:rsidRPr="001F41AE" w:rsidRDefault="00B2100A"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1 </w:t>
            </w:r>
            <w:proofErr w:type="spellStart"/>
            <w:r w:rsidR="004D13A0" w:rsidRPr="001F41AE">
              <w:rPr>
                <w:rFonts w:eastAsia="MS Mincho"/>
                <w:snapToGrid w:val="0"/>
                <w:sz w:val="20"/>
                <w:szCs w:val="20"/>
                <w:lang w:val="ro-RO" w:eastAsia="en-US"/>
              </w:rPr>
              <w:t>săptămînă</w:t>
            </w:r>
            <w:proofErr w:type="spellEnd"/>
          </w:p>
        </w:tc>
      </w:tr>
      <w:tr w:rsidR="00B2100A" w:rsidRPr="001F41AE" w14:paraId="388C3BCB"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5C22BEE"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C203B" w14:textId="77777777" w:rsidR="00B2100A" w:rsidRPr="001F41AE" w:rsidRDefault="002E2D28"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Publicarea anunțului de atribuire a contractului</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D37F2" w14:textId="76C132F2" w:rsidR="00B2100A" w:rsidRPr="001F41AE" w:rsidRDefault="00B2100A"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ME</w:t>
            </w:r>
            <w:r w:rsidR="00F8394E" w:rsidRPr="001F41AE">
              <w:rPr>
                <w:rFonts w:eastAsia="MS Mincho"/>
                <w:snapToGrid w:val="0"/>
                <w:sz w:val="20"/>
                <w:szCs w:val="20"/>
                <w:lang w:val="ro-RO" w:eastAsia="en-US"/>
              </w:rPr>
              <w:t xml:space="preserve">C cu </w:t>
            </w:r>
            <w:r w:rsidRPr="001F41AE">
              <w:rPr>
                <w:rFonts w:eastAsia="MS Mincho"/>
                <w:snapToGrid w:val="0"/>
                <w:sz w:val="20"/>
                <w:szCs w:val="20"/>
                <w:lang w:val="ro-RO" w:eastAsia="en-US"/>
              </w:rPr>
              <w:t>suport</w:t>
            </w:r>
            <w:r w:rsidR="00F8394E" w:rsidRPr="001F41AE">
              <w:rPr>
                <w:rFonts w:eastAsia="MS Mincho"/>
                <w:snapToGrid w:val="0"/>
                <w:sz w:val="20"/>
                <w:szCs w:val="20"/>
                <w:lang w:val="ro-RO" w:eastAsia="en-US"/>
              </w:rPr>
              <w:t>ul</w:t>
            </w:r>
            <w:r w:rsidRPr="001F41AE">
              <w:rPr>
                <w:rFonts w:eastAsia="MS Mincho"/>
                <w:snapToGrid w:val="0"/>
                <w:sz w:val="20"/>
                <w:szCs w:val="20"/>
                <w:lang w:val="ro-RO" w:eastAsia="en-US"/>
              </w:rPr>
              <w:t xml:space="preserve"> </w:t>
            </w:r>
            <w:r w:rsidR="00500CBE" w:rsidRPr="001F41AE">
              <w:rPr>
                <w:rFonts w:eastAsia="MS Mincho"/>
                <w:snapToGrid w:val="0"/>
                <w:sz w:val="20"/>
                <w:szCs w:val="20"/>
                <w:lang w:val="ro-RO" w:eastAsia="en-US"/>
              </w:rPr>
              <w:t>EMP / ONDRL</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827D0" w14:textId="77777777" w:rsidR="00B2100A" w:rsidRPr="001F41AE" w:rsidRDefault="00B2100A"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2 </w:t>
            </w:r>
            <w:proofErr w:type="spellStart"/>
            <w:r w:rsidR="004D13A0" w:rsidRPr="001F41AE">
              <w:rPr>
                <w:rFonts w:eastAsia="MS Mincho"/>
                <w:snapToGrid w:val="0"/>
                <w:sz w:val="20"/>
                <w:szCs w:val="20"/>
                <w:lang w:val="ro-RO" w:eastAsia="en-US"/>
              </w:rPr>
              <w:t>săptămîni</w:t>
            </w:r>
            <w:proofErr w:type="spellEnd"/>
          </w:p>
        </w:tc>
      </w:tr>
      <w:tr w:rsidR="00B2100A" w:rsidRPr="001F41AE" w14:paraId="66DFC135" w14:textId="77777777" w:rsidTr="00C52E11">
        <w:trPr>
          <w:trHeight w:val="215"/>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6DE9D81"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D57FF" w14:textId="77777777" w:rsidR="00B2100A" w:rsidRPr="001F41AE" w:rsidRDefault="002E2D28"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Semnarea contractului</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1335AE7A" w14:textId="77777777" w:rsidR="00B2100A" w:rsidRPr="001F41AE" w:rsidRDefault="00F45E11" w:rsidP="00B2100A">
            <w:pPr>
              <w:spacing w:after="60" w:line="256" w:lineRule="auto"/>
              <w:jc w:val="both"/>
              <w:rPr>
                <w:rFonts w:eastAsiaTheme="minorEastAsia"/>
                <w:b/>
                <w:sz w:val="20"/>
                <w:szCs w:val="20"/>
                <w:lang w:val="ro-RO"/>
              </w:rPr>
            </w:pPr>
            <w:r w:rsidRPr="001F41AE">
              <w:rPr>
                <w:rFonts w:eastAsiaTheme="minorEastAsia"/>
                <w:b/>
                <w:sz w:val="20"/>
                <w:szCs w:val="20"/>
                <w:lang w:val="ro-RO"/>
              </w:rPr>
              <w:t>Pentru</w:t>
            </w:r>
            <w:r w:rsidR="00B2100A" w:rsidRPr="001F41AE">
              <w:rPr>
                <w:rFonts w:eastAsiaTheme="minorEastAsia"/>
                <w:b/>
                <w:sz w:val="20"/>
                <w:szCs w:val="20"/>
                <w:lang w:val="ro-RO"/>
              </w:rPr>
              <w:t xml:space="preserve"> Component</w:t>
            </w:r>
            <w:r w:rsidRPr="001F41AE">
              <w:rPr>
                <w:rFonts w:eastAsiaTheme="minorEastAsia"/>
                <w:b/>
                <w:sz w:val="20"/>
                <w:szCs w:val="20"/>
                <w:lang w:val="ro-RO"/>
              </w:rPr>
              <w:t>a</w:t>
            </w:r>
            <w:r w:rsidR="00B2100A" w:rsidRPr="001F41AE">
              <w:rPr>
                <w:rFonts w:eastAsiaTheme="minorEastAsia"/>
                <w:b/>
                <w:sz w:val="20"/>
                <w:szCs w:val="20"/>
                <w:lang w:val="ro-RO"/>
              </w:rPr>
              <w:t xml:space="preserve"> 1 (</w:t>
            </w:r>
            <w:r w:rsidRPr="001F41AE">
              <w:rPr>
                <w:rFonts w:eastAsiaTheme="minorEastAsia"/>
                <w:b/>
                <w:sz w:val="20"/>
                <w:szCs w:val="20"/>
                <w:lang w:val="ro-RO"/>
              </w:rPr>
              <w:t>cu excepția subcomponentei</w:t>
            </w:r>
            <w:r w:rsidR="00B2100A" w:rsidRPr="001F41AE">
              <w:rPr>
                <w:rFonts w:eastAsia="MS Mincho"/>
                <w:b/>
                <w:bCs/>
                <w:iCs/>
                <w:snapToGrid w:val="0"/>
                <w:sz w:val="20"/>
                <w:szCs w:val="20"/>
                <w:lang w:val="ro-RO" w:eastAsia="en-US"/>
              </w:rPr>
              <w:t xml:space="preserve"> 1.3</w:t>
            </w:r>
            <w:r w:rsidR="00B2100A" w:rsidRPr="001F41AE">
              <w:rPr>
                <w:rFonts w:eastAsiaTheme="minorEastAsia"/>
                <w:b/>
                <w:sz w:val="20"/>
                <w:szCs w:val="20"/>
                <w:lang w:val="ro-RO"/>
              </w:rPr>
              <w:t xml:space="preserve">), </w:t>
            </w:r>
            <w:r w:rsidRPr="001F41AE">
              <w:rPr>
                <w:rFonts w:eastAsiaTheme="minorEastAsia"/>
                <w:b/>
                <w:sz w:val="20"/>
                <w:szCs w:val="20"/>
                <w:lang w:val="ro-RO"/>
              </w:rPr>
              <w:t xml:space="preserve">subcomponenta  </w:t>
            </w:r>
            <w:r w:rsidR="00B2100A" w:rsidRPr="001F41AE">
              <w:rPr>
                <w:rFonts w:eastAsiaTheme="minorEastAsia"/>
                <w:b/>
                <w:sz w:val="20"/>
                <w:szCs w:val="20"/>
                <w:lang w:val="ro-RO"/>
              </w:rPr>
              <w:t xml:space="preserve">2.1, </w:t>
            </w:r>
            <w:r w:rsidRPr="001F41AE">
              <w:rPr>
                <w:rFonts w:eastAsiaTheme="minorEastAsia"/>
                <w:b/>
                <w:sz w:val="20"/>
                <w:szCs w:val="20"/>
                <w:lang w:val="ro-RO"/>
              </w:rPr>
              <w:t>subcomponenta</w:t>
            </w:r>
            <w:r w:rsidR="00B2100A" w:rsidRPr="001F41AE">
              <w:rPr>
                <w:rFonts w:eastAsiaTheme="minorEastAsia"/>
                <w:b/>
                <w:sz w:val="20"/>
                <w:szCs w:val="20"/>
                <w:lang w:val="ro-RO"/>
              </w:rPr>
              <w:t xml:space="preserve">3.1, </w:t>
            </w:r>
            <w:r w:rsidRPr="001F41AE">
              <w:rPr>
                <w:rFonts w:eastAsiaTheme="minorEastAsia"/>
                <w:b/>
                <w:sz w:val="20"/>
                <w:szCs w:val="20"/>
                <w:lang w:val="ro-RO"/>
              </w:rPr>
              <w:t xml:space="preserve">subcomponenta  </w:t>
            </w:r>
            <w:r w:rsidR="00B2100A" w:rsidRPr="001F41AE">
              <w:rPr>
                <w:rFonts w:eastAsiaTheme="minorEastAsia"/>
                <w:b/>
                <w:sz w:val="20"/>
                <w:szCs w:val="20"/>
                <w:lang w:val="ro-RO"/>
              </w:rPr>
              <w:t xml:space="preserve">3.2 (a) </w:t>
            </w:r>
            <w:r w:rsidRPr="001F41AE">
              <w:rPr>
                <w:rFonts w:eastAsiaTheme="minorEastAsia"/>
                <w:b/>
                <w:sz w:val="20"/>
                <w:szCs w:val="20"/>
                <w:lang w:val="ro-RO"/>
              </w:rPr>
              <w:t>și</w:t>
            </w:r>
            <w:r w:rsidR="00B2100A" w:rsidRPr="001F41AE">
              <w:rPr>
                <w:rFonts w:eastAsiaTheme="minorEastAsia"/>
                <w:b/>
                <w:sz w:val="20"/>
                <w:szCs w:val="20"/>
                <w:lang w:val="ro-RO"/>
              </w:rPr>
              <w:t xml:space="preserve"> Component</w:t>
            </w:r>
            <w:r w:rsidRPr="001F41AE">
              <w:rPr>
                <w:rFonts w:eastAsiaTheme="minorEastAsia"/>
                <w:b/>
                <w:sz w:val="20"/>
                <w:szCs w:val="20"/>
                <w:lang w:val="ro-RO"/>
              </w:rPr>
              <w:t>a</w:t>
            </w:r>
            <w:r w:rsidR="00B2100A" w:rsidRPr="001F41AE">
              <w:rPr>
                <w:rFonts w:eastAsiaTheme="minorEastAsia"/>
                <w:b/>
                <w:sz w:val="20"/>
                <w:szCs w:val="20"/>
                <w:lang w:val="ro-RO"/>
              </w:rPr>
              <w:t xml:space="preserve"> 4  </w:t>
            </w:r>
          </w:p>
          <w:p w14:paraId="0D7333D3" w14:textId="77777777" w:rsidR="00B2100A" w:rsidRPr="001F41AE" w:rsidRDefault="00F45E11" w:rsidP="00B2100A">
            <w:pPr>
              <w:spacing w:after="60" w:line="256" w:lineRule="auto"/>
              <w:jc w:val="both"/>
              <w:rPr>
                <w:rFonts w:eastAsiaTheme="minorEastAsia"/>
                <w:b/>
                <w:sz w:val="20"/>
                <w:szCs w:val="20"/>
                <w:lang w:val="ro-RO"/>
              </w:rPr>
            </w:pPr>
            <w:r w:rsidRPr="001F41AE">
              <w:rPr>
                <w:rFonts w:eastAsia="MS Mincho"/>
                <w:iCs/>
                <w:snapToGrid w:val="0"/>
                <w:sz w:val="20"/>
                <w:szCs w:val="20"/>
                <w:lang w:val="ro-RO" w:eastAsia="en-US"/>
              </w:rPr>
              <w:t>MEC va semna contractele</w:t>
            </w:r>
          </w:p>
          <w:p w14:paraId="1797CD4B" w14:textId="77777777" w:rsidR="00B2100A" w:rsidRPr="001F41AE" w:rsidRDefault="00F45E11" w:rsidP="00B2100A">
            <w:pPr>
              <w:spacing w:after="60" w:line="256" w:lineRule="auto"/>
              <w:jc w:val="both"/>
              <w:rPr>
                <w:rFonts w:eastAsiaTheme="minorEastAsia"/>
                <w:b/>
                <w:sz w:val="20"/>
                <w:szCs w:val="20"/>
                <w:lang w:val="ro-RO"/>
              </w:rPr>
            </w:pPr>
            <w:proofErr w:type="spellStart"/>
            <w:r w:rsidRPr="001F41AE">
              <w:rPr>
                <w:rFonts w:eastAsiaTheme="minorEastAsia"/>
                <w:b/>
                <w:sz w:val="20"/>
                <w:szCs w:val="20"/>
                <w:lang w:val="ro-RO"/>
              </w:rPr>
              <w:t>Pentrusubcomponenta</w:t>
            </w:r>
            <w:proofErr w:type="spellEnd"/>
            <w:r w:rsidRPr="001F41AE">
              <w:rPr>
                <w:rFonts w:eastAsiaTheme="minorEastAsia"/>
                <w:b/>
                <w:sz w:val="20"/>
                <w:szCs w:val="20"/>
                <w:lang w:val="ro-RO"/>
              </w:rPr>
              <w:t xml:space="preserve">  </w:t>
            </w:r>
            <w:r w:rsidR="00B2100A" w:rsidRPr="001F41AE">
              <w:rPr>
                <w:rFonts w:eastAsiaTheme="minorEastAsia"/>
                <w:b/>
                <w:sz w:val="20"/>
                <w:szCs w:val="20"/>
                <w:lang w:val="ro-RO"/>
              </w:rPr>
              <w:t xml:space="preserve">2.2, </w:t>
            </w:r>
            <w:r w:rsidRPr="001F41AE">
              <w:rPr>
                <w:rFonts w:eastAsiaTheme="minorEastAsia"/>
                <w:b/>
                <w:sz w:val="20"/>
                <w:szCs w:val="20"/>
                <w:lang w:val="ro-RO"/>
              </w:rPr>
              <w:t xml:space="preserve">subcomponenta  </w:t>
            </w:r>
            <w:r w:rsidR="00B2100A" w:rsidRPr="001F41AE">
              <w:rPr>
                <w:rFonts w:eastAsiaTheme="minorEastAsia"/>
                <w:b/>
                <w:sz w:val="20"/>
                <w:szCs w:val="20"/>
                <w:lang w:val="ro-RO"/>
              </w:rPr>
              <w:t xml:space="preserve">2.3 </w:t>
            </w:r>
            <w:proofErr w:type="spellStart"/>
            <w:r w:rsidRPr="001F41AE">
              <w:rPr>
                <w:rFonts w:eastAsiaTheme="minorEastAsia"/>
                <w:b/>
                <w:sz w:val="20"/>
                <w:szCs w:val="20"/>
                <w:lang w:val="ro-RO"/>
              </w:rPr>
              <w:t>șisubcomponenta</w:t>
            </w:r>
            <w:proofErr w:type="spellEnd"/>
            <w:r w:rsidRPr="001F41AE">
              <w:rPr>
                <w:rFonts w:eastAsiaTheme="minorEastAsia"/>
                <w:b/>
                <w:sz w:val="20"/>
                <w:szCs w:val="20"/>
                <w:lang w:val="ro-RO"/>
              </w:rPr>
              <w:t xml:space="preserve">  </w:t>
            </w:r>
            <w:r w:rsidR="00B2100A" w:rsidRPr="001F41AE">
              <w:rPr>
                <w:rFonts w:eastAsiaTheme="minorEastAsia"/>
                <w:b/>
                <w:sz w:val="20"/>
                <w:szCs w:val="20"/>
                <w:lang w:val="ro-RO"/>
              </w:rPr>
              <w:t>3.2 (b)</w:t>
            </w:r>
          </w:p>
          <w:p w14:paraId="35AB6D18" w14:textId="77777777" w:rsidR="00B2100A" w:rsidRPr="001F41AE" w:rsidRDefault="00F45E11" w:rsidP="00B2100A">
            <w:pPr>
              <w:spacing w:line="256" w:lineRule="auto"/>
              <w:rPr>
                <w:rFonts w:eastAsia="MS Mincho"/>
                <w:snapToGrid w:val="0"/>
                <w:sz w:val="20"/>
                <w:szCs w:val="20"/>
                <w:lang w:val="ro-RO" w:eastAsia="en-US"/>
              </w:rPr>
            </w:pPr>
            <w:r w:rsidRPr="001F41AE">
              <w:rPr>
                <w:rFonts w:eastAsia="MS Mincho"/>
                <w:iCs/>
                <w:snapToGrid w:val="0"/>
                <w:sz w:val="20"/>
                <w:szCs w:val="20"/>
                <w:lang w:val="ro-RO" w:eastAsia="en-US"/>
              </w:rPr>
              <w:t xml:space="preserve">Directorul </w:t>
            </w:r>
            <w:proofErr w:type="spellStart"/>
            <w:r w:rsidRPr="001F41AE">
              <w:rPr>
                <w:rFonts w:eastAsia="MS Mincho"/>
                <w:snapToGrid w:val="0"/>
                <w:sz w:val="20"/>
                <w:szCs w:val="20"/>
                <w:lang w:val="ro-RO" w:eastAsia="en-US"/>
              </w:rPr>
              <w:t>ONDRL</w:t>
            </w:r>
            <w:r w:rsidRPr="001F41AE">
              <w:rPr>
                <w:rFonts w:eastAsia="MS Mincho"/>
                <w:iCs/>
                <w:snapToGrid w:val="0"/>
                <w:sz w:val="20"/>
                <w:szCs w:val="20"/>
                <w:lang w:val="ro-RO" w:eastAsia="en-US"/>
              </w:rPr>
              <w:t>va</w:t>
            </w:r>
            <w:proofErr w:type="spellEnd"/>
            <w:r w:rsidRPr="001F41AE">
              <w:rPr>
                <w:rFonts w:eastAsia="MS Mincho"/>
                <w:iCs/>
                <w:snapToGrid w:val="0"/>
                <w:sz w:val="20"/>
                <w:szCs w:val="20"/>
                <w:lang w:val="ro-RO" w:eastAsia="en-US"/>
              </w:rPr>
              <w:t xml:space="preserve"> semna contractele</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50A10" w14:textId="77777777" w:rsidR="00B2100A" w:rsidRPr="001F41AE" w:rsidRDefault="00B2100A"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 xml:space="preserve">1-3 </w:t>
            </w:r>
            <w:proofErr w:type="spellStart"/>
            <w:r w:rsidR="004D13A0" w:rsidRPr="001F41AE">
              <w:rPr>
                <w:rFonts w:eastAsia="MS Mincho"/>
                <w:snapToGrid w:val="0"/>
                <w:sz w:val="20"/>
                <w:szCs w:val="20"/>
                <w:lang w:val="ro-RO" w:eastAsia="en-US"/>
              </w:rPr>
              <w:t>săptămîni</w:t>
            </w:r>
            <w:proofErr w:type="spellEnd"/>
          </w:p>
        </w:tc>
      </w:tr>
      <w:tr w:rsidR="00B2100A" w:rsidRPr="001F41AE" w14:paraId="1E19EBA5" w14:textId="77777777" w:rsidTr="00F45E11">
        <w:trPr>
          <w:trHeight w:val="3324"/>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103ED57" w14:textId="77777777" w:rsidR="00B2100A" w:rsidRPr="001F41AE" w:rsidRDefault="00B2100A" w:rsidP="00A82D8E">
            <w:pPr>
              <w:numPr>
                <w:ilvl w:val="0"/>
                <w:numId w:val="81"/>
              </w:numPr>
              <w:tabs>
                <w:tab w:val="num" w:pos="0"/>
              </w:tabs>
              <w:spacing w:line="256" w:lineRule="auto"/>
              <w:ind w:left="-23" w:firstLine="23"/>
              <w:jc w:val="center"/>
              <w:rPr>
                <w:rFonts w:eastAsia="MS Mincho"/>
                <w:snapToGrid w:val="0"/>
                <w:sz w:val="20"/>
                <w:szCs w:val="20"/>
                <w:lang w:val="ro-RO" w:eastAsia="en-US"/>
              </w:rPr>
            </w:pP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4E956" w14:textId="77777777" w:rsidR="00B2100A" w:rsidRPr="001F41AE" w:rsidRDefault="00F45E11"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Managementul Contractelor</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7D687410" w14:textId="38479CF8" w:rsidR="00B2100A" w:rsidRPr="001F41AE" w:rsidRDefault="00F45E11" w:rsidP="00B2100A">
            <w:pPr>
              <w:spacing w:after="60" w:line="256" w:lineRule="auto"/>
              <w:jc w:val="both"/>
              <w:rPr>
                <w:rFonts w:eastAsiaTheme="minorEastAsia"/>
                <w:b/>
                <w:sz w:val="20"/>
                <w:szCs w:val="20"/>
                <w:lang w:val="ro-RO"/>
              </w:rPr>
            </w:pPr>
            <w:r w:rsidRPr="001F41AE">
              <w:rPr>
                <w:rFonts w:eastAsiaTheme="minorEastAsia"/>
                <w:b/>
                <w:sz w:val="20"/>
                <w:szCs w:val="20"/>
                <w:lang w:val="ro-RO"/>
              </w:rPr>
              <w:t>Pentru Componenta</w:t>
            </w:r>
            <w:r w:rsidR="00B2100A" w:rsidRPr="001F41AE">
              <w:rPr>
                <w:rFonts w:eastAsiaTheme="minorEastAsia"/>
                <w:b/>
                <w:sz w:val="20"/>
                <w:szCs w:val="20"/>
                <w:lang w:val="ro-RO"/>
              </w:rPr>
              <w:t>1 (</w:t>
            </w:r>
            <w:r w:rsidRPr="001F41AE">
              <w:rPr>
                <w:rFonts w:eastAsiaTheme="minorEastAsia"/>
                <w:b/>
                <w:sz w:val="20"/>
                <w:szCs w:val="20"/>
                <w:lang w:val="ro-RO"/>
              </w:rPr>
              <w:t>cu excepția subcomponentei</w:t>
            </w:r>
            <w:r w:rsidR="00D01A59" w:rsidRPr="001F41AE">
              <w:rPr>
                <w:rFonts w:eastAsiaTheme="minorEastAsia"/>
                <w:b/>
                <w:sz w:val="20"/>
                <w:szCs w:val="20"/>
                <w:lang w:val="ro-RO"/>
              </w:rPr>
              <w:t xml:space="preserve"> </w:t>
            </w:r>
            <w:r w:rsidR="00B2100A" w:rsidRPr="001F41AE">
              <w:rPr>
                <w:rFonts w:eastAsia="MS Mincho"/>
                <w:b/>
                <w:bCs/>
                <w:iCs/>
                <w:snapToGrid w:val="0"/>
                <w:sz w:val="20"/>
                <w:szCs w:val="20"/>
                <w:lang w:val="ro-RO" w:eastAsia="en-US"/>
              </w:rPr>
              <w:t>1.3</w:t>
            </w:r>
            <w:r w:rsidR="00B2100A" w:rsidRPr="001F41AE">
              <w:rPr>
                <w:rFonts w:eastAsiaTheme="minorEastAsia"/>
                <w:b/>
                <w:sz w:val="20"/>
                <w:szCs w:val="20"/>
                <w:lang w:val="ro-RO"/>
              </w:rPr>
              <w:t xml:space="preserve">), </w:t>
            </w:r>
            <w:r w:rsidRPr="001F41AE">
              <w:rPr>
                <w:rFonts w:eastAsiaTheme="minorEastAsia"/>
                <w:b/>
                <w:sz w:val="20"/>
                <w:szCs w:val="20"/>
                <w:lang w:val="ro-RO"/>
              </w:rPr>
              <w:t>subcomponenta</w:t>
            </w:r>
            <w:r w:rsidR="00D01A59" w:rsidRPr="001F41AE">
              <w:rPr>
                <w:rFonts w:eastAsiaTheme="minorEastAsia"/>
                <w:b/>
                <w:sz w:val="20"/>
                <w:szCs w:val="20"/>
                <w:lang w:val="ro-RO"/>
              </w:rPr>
              <w:t xml:space="preserve"> </w:t>
            </w:r>
            <w:r w:rsidR="00B2100A" w:rsidRPr="001F41AE">
              <w:rPr>
                <w:rFonts w:eastAsiaTheme="minorEastAsia"/>
                <w:b/>
                <w:sz w:val="20"/>
                <w:szCs w:val="20"/>
                <w:lang w:val="ro-RO"/>
              </w:rPr>
              <w:t xml:space="preserve">2.1, </w:t>
            </w:r>
            <w:r w:rsidRPr="001F41AE">
              <w:rPr>
                <w:rFonts w:eastAsiaTheme="minorEastAsia"/>
                <w:b/>
                <w:sz w:val="20"/>
                <w:szCs w:val="20"/>
                <w:lang w:val="ro-RO"/>
              </w:rPr>
              <w:t>subcomponenta</w:t>
            </w:r>
            <w:r w:rsidR="00B2100A" w:rsidRPr="001F41AE">
              <w:rPr>
                <w:rFonts w:eastAsiaTheme="minorEastAsia"/>
                <w:b/>
                <w:sz w:val="20"/>
                <w:szCs w:val="20"/>
                <w:lang w:val="ro-RO"/>
              </w:rPr>
              <w:t xml:space="preserve">3.1, </w:t>
            </w:r>
            <w:r w:rsidRPr="001F41AE">
              <w:rPr>
                <w:rFonts w:eastAsiaTheme="minorEastAsia"/>
                <w:b/>
                <w:sz w:val="20"/>
                <w:szCs w:val="20"/>
                <w:lang w:val="ro-RO"/>
              </w:rPr>
              <w:t>subcomponenta</w:t>
            </w:r>
            <w:r w:rsidR="00B2100A" w:rsidRPr="001F41AE">
              <w:rPr>
                <w:rFonts w:eastAsiaTheme="minorEastAsia"/>
                <w:b/>
                <w:sz w:val="20"/>
                <w:szCs w:val="20"/>
                <w:lang w:val="ro-RO"/>
              </w:rPr>
              <w:t xml:space="preserve"> 3.2 (a) </w:t>
            </w:r>
            <w:r w:rsidRPr="001F41AE">
              <w:rPr>
                <w:rFonts w:eastAsiaTheme="minorEastAsia"/>
                <w:b/>
                <w:sz w:val="20"/>
                <w:szCs w:val="20"/>
                <w:lang w:val="ro-RO"/>
              </w:rPr>
              <w:t>și</w:t>
            </w:r>
            <w:r w:rsidR="00B2100A" w:rsidRPr="001F41AE">
              <w:rPr>
                <w:rFonts w:eastAsiaTheme="minorEastAsia"/>
                <w:b/>
                <w:sz w:val="20"/>
                <w:szCs w:val="20"/>
                <w:lang w:val="ro-RO"/>
              </w:rPr>
              <w:t xml:space="preserve"> Component</w:t>
            </w:r>
            <w:r w:rsidRPr="001F41AE">
              <w:rPr>
                <w:rFonts w:eastAsiaTheme="minorEastAsia"/>
                <w:b/>
                <w:sz w:val="20"/>
                <w:szCs w:val="20"/>
                <w:lang w:val="ro-RO"/>
              </w:rPr>
              <w:t>a</w:t>
            </w:r>
            <w:r w:rsidR="00D01A59" w:rsidRPr="001F41AE">
              <w:rPr>
                <w:rFonts w:eastAsiaTheme="minorEastAsia"/>
                <w:b/>
                <w:sz w:val="20"/>
                <w:szCs w:val="20"/>
                <w:lang w:val="ro-RO"/>
              </w:rPr>
              <w:t xml:space="preserve"> </w:t>
            </w:r>
            <w:r w:rsidR="00B2100A" w:rsidRPr="001F41AE">
              <w:rPr>
                <w:rFonts w:eastAsiaTheme="minorEastAsia"/>
                <w:b/>
                <w:sz w:val="20"/>
                <w:szCs w:val="20"/>
                <w:lang w:val="ro-RO"/>
              </w:rPr>
              <w:t xml:space="preserve"> 4  </w:t>
            </w:r>
          </w:p>
          <w:p w14:paraId="2B397257" w14:textId="77777777" w:rsidR="00B2100A" w:rsidRPr="001F41AE" w:rsidRDefault="00EC1A71" w:rsidP="00B2100A">
            <w:pPr>
              <w:spacing w:after="60" w:line="256" w:lineRule="auto"/>
              <w:jc w:val="both"/>
              <w:rPr>
                <w:rFonts w:eastAsia="MS Mincho"/>
                <w:iCs/>
                <w:snapToGrid w:val="0"/>
                <w:sz w:val="20"/>
                <w:szCs w:val="20"/>
                <w:lang w:val="ro-RO" w:eastAsia="en-US"/>
              </w:rPr>
            </w:pPr>
            <w:r w:rsidRPr="001F41AE">
              <w:rPr>
                <w:rFonts w:eastAsia="MS Mincho"/>
                <w:iCs/>
                <w:snapToGrid w:val="0"/>
                <w:sz w:val="20"/>
                <w:szCs w:val="20"/>
                <w:lang w:val="ro-RO" w:eastAsia="en-US"/>
              </w:rPr>
              <w:t>MEC cu sprijinul EMP</w:t>
            </w:r>
          </w:p>
          <w:p w14:paraId="55E43611" w14:textId="77777777" w:rsidR="00EC1A71" w:rsidRPr="001F41AE" w:rsidRDefault="00EC1A71" w:rsidP="00B2100A">
            <w:pPr>
              <w:spacing w:after="60" w:line="256" w:lineRule="auto"/>
              <w:jc w:val="both"/>
              <w:rPr>
                <w:rFonts w:eastAsia="MS Mincho"/>
                <w:iCs/>
                <w:snapToGrid w:val="0"/>
                <w:sz w:val="20"/>
                <w:szCs w:val="20"/>
                <w:lang w:val="ro-RO" w:eastAsia="en-US"/>
              </w:rPr>
            </w:pPr>
          </w:p>
          <w:p w14:paraId="2EFB0870" w14:textId="2E5D970F" w:rsidR="00B2100A" w:rsidRPr="001F41AE" w:rsidRDefault="00EC1A71" w:rsidP="00B2100A">
            <w:pPr>
              <w:spacing w:after="60" w:line="256" w:lineRule="auto"/>
              <w:jc w:val="both"/>
              <w:rPr>
                <w:rFonts w:eastAsiaTheme="minorEastAsia"/>
                <w:b/>
                <w:sz w:val="20"/>
                <w:szCs w:val="20"/>
                <w:lang w:val="ro-RO"/>
              </w:rPr>
            </w:pPr>
            <w:r w:rsidRPr="001F41AE">
              <w:rPr>
                <w:rFonts w:eastAsiaTheme="minorEastAsia"/>
                <w:b/>
                <w:sz w:val="20"/>
                <w:szCs w:val="20"/>
                <w:lang w:val="ro-RO"/>
              </w:rPr>
              <w:t>Pentru</w:t>
            </w:r>
            <w:r w:rsidR="00D01A59" w:rsidRPr="001F41AE">
              <w:rPr>
                <w:rFonts w:eastAsiaTheme="minorEastAsia"/>
                <w:b/>
                <w:sz w:val="20"/>
                <w:szCs w:val="20"/>
                <w:lang w:val="ro-RO"/>
              </w:rPr>
              <w:t xml:space="preserve"> </w:t>
            </w:r>
            <w:r w:rsidRPr="001F41AE">
              <w:rPr>
                <w:rFonts w:eastAsiaTheme="minorEastAsia"/>
                <w:b/>
                <w:sz w:val="20"/>
                <w:szCs w:val="20"/>
                <w:lang w:val="ro-RO"/>
              </w:rPr>
              <w:t>subcomponenta</w:t>
            </w:r>
            <w:r w:rsidR="00B2100A" w:rsidRPr="001F41AE">
              <w:rPr>
                <w:rFonts w:eastAsiaTheme="minorEastAsia"/>
                <w:b/>
                <w:sz w:val="20"/>
                <w:szCs w:val="20"/>
                <w:lang w:val="ro-RO"/>
              </w:rPr>
              <w:t xml:space="preserve">2.2, </w:t>
            </w:r>
            <w:r w:rsidRPr="001F41AE">
              <w:rPr>
                <w:rFonts w:eastAsiaTheme="minorEastAsia"/>
                <w:b/>
                <w:sz w:val="20"/>
                <w:szCs w:val="20"/>
                <w:lang w:val="ro-RO"/>
              </w:rPr>
              <w:t>subcomponenta</w:t>
            </w:r>
            <w:r w:rsidR="00B2100A" w:rsidRPr="001F41AE">
              <w:rPr>
                <w:rFonts w:eastAsiaTheme="minorEastAsia"/>
                <w:b/>
                <w:sz w:val="20"/>
                <w:szCs w:val="20"/>
                <w:lang w:val="ro-RO"/>
              </w:rPr>
              <w:t xml:space="preserve"> 2.3 </w:t>
            </w:r>
            <w:r w:rsidRPr="001F41AE">
              <w:rPr>
                <w:rFonts w:eastAsiaTheme="minorEastAsia"/>
                <w:b/>
                <w:sz w:val="20"/>
                <w:szCs w:val="20"/>
                <w:lang w:val="ro-RO"/>
              </w:rPr>
              <w:t>și</w:t>
            </w:r>
            <w:r w:rsidR="00D01A59" w:rsidRPr="001F41AE">
              <w:rPr>
                <w:rFonts w:eastAsiaTheme="minorEastAsia"/>
                <w:b/>
                <w:sz w:val="20"/>
                <w:szCs w:val="20"/>
                <w:lang w:val="ro-RO"/>
              </w:rPr>
              <w:t xml:space="preserve"> </w:t>
            </w:r>
            <w:r w:rsidRPr="001F41AE">
              <w:rPr>
                <w:rFonts w:eastAsiaTheme="minorEastAsia"/>
                <w:b/>
                <w:sz w:val="20"/>
                <w:szCs w:val="20"/>
                <w:lang w:val="ro-RO"/>
              </w:rPr>
              <w:t>subcomponenta</w:t>
            </w:r>
            <w:r w:rsidR="00B2100A" w:rsidRPr="001F41AE">
              <w:rPr>
                <w:rFonts w:eastAsiaTheme="minorEastAsia"/>
                <w:b/>
                <w:sz w:val="20"/>
                <w:szCs w:val="20"/>
                <w:lang w:val="ro-RO"/>
              </w:rPr>
              <w:t xml:space="preserve"> 3.2 (b)</w:t>
            </w:r>
          </w:p>
          <w:p w14:paraId="6F7F777E" w14:textId="77777777" w:rsidR="00B2100A" w:rsidRPr="001F41AE" w:rsidRDefault="00EC1A71" w:rsidP="00EC1A71">
            <w:pPr>
              <w:spacing w:line="256" w:lineRule="auto"/>
              <w:rPr>
                <w:rFonts w:eastAsia="MS Mincho"/>
                <w:snapToGrid w:val="0"/>
                <w:sz w:val="20"/>
                <w:szCs w:val="20"/>
                <w:lang w:val="ro-RO"/>
              </w:rPr>
            </w:pPr>
            <w:r w:rsidRPr="001F41AE">
              <w:rPr>
                <w:rFonts w:eastAsia="MS Mincho"/>
                <w:snapToGrid w:val="0"/>
                <w:sz w:val="20"/>
                <w:szCs w:val="20"/>
                <w:lang w:val="ro-RO" w:eastAsia="en-US"/>
              </w:rPr>
              <w:t>ONDRL</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80F91" w14:textId="77777777" w:rsidR="00B2100A" w:rsidRPr="001F41AE" w:rsidRDefault="00EC1A71" w:rsidP="00B2100A">
            <w:pPr>
              <w:spacing w:line="256" w:lineRule="auto"/>
              <w:rPr>
                <w:rFonts w:eastAsia="MS Mincho"/>
                <w:snapToGrid w:val="0"/>
                <w:sz w:val="20"/>
                <w:szCs w:val="20"/>
                <w:lang w:val="ro-RO" w:eastAsia="en-US"/>
              </w:rPr>
            </w:pPr>
            <w:r w:rsidRPr="001F41AE">
              <w:rPr>
                <w:rFonts w:eastAsia="MS Mincho"/>
                <w:snapToGrid w:val="0"/>
                <w:sz w:val="20"/>
                <w:szCs w:val="20"/>
                <w:lang w:val="ro-RO" w:eastAsia="en-US"/>
              </w:rPr>
              <w:t>Conform termenilor și condițiilor contractuale</w:t>
            </w:r>
          </w:p>
        </w:tc>
      </w:tr>
    </w:tbl>
    <w:p w14:paraId="6371D4BB" w14:textId="5778E06E" w:rsidR="00B2100A" w:rsidRPr="001F41AE" w:rsidRDefault="00775625" w:rsidP="00A82D8E">
      <w:pPr>
        <w:numPr>
          <w:ilvl w:val="1"/>
          <w:numId w:val="79"/>
        </w:numPr>
        <w:tabs>
          <w:tab w:val="left" w:pos="630"/>
        </w:tabs>
        <w:spacing w:before="120" w:after="120"/>
        <w:ind w:left="446"/>
        <w:outlineLvl w:val="1"/>
        <w:rPr>
          <w:rFonts w:eastAsia="Times New Roman"/>
          <w:b/>
          <w:color w:val="000000"/>
          <w:lang w:val="ro-RO" w:eastAsia="en-US"/>
        </w:rPr>
      </w:pPr>
      <w:bookmarkStart w:id="37" w:name="_Toc152243222"/>
      <w:r w:rsidRPr="001F41AE">
        <w:rPr>
          <w:rFonts w:eastAsia="Times New Roman"/>
          <w:b/>
          <w:color w:val="000000"/>
          <w:lang w:val="ro-RO" w:eastAsia="en-US"/>
        </w:rPr>
        <w:t>Solicitare de</w:t>
      </w:r>
      <w:bookmarkEnd w:id="37"/>
      <w:r w:rsidR="00D01A59" w:rsidRPr="001F41AE">
        <w:rPr>
          <w:rFonts w:eastAsia="Times New Roman"/>
          <w:b/>
          <w:color w:val="000000"/>
          <w:lang w:val="ro-RO" w:eastAsia="en-US"/>
        </w:rPr>
        <w:t xml:space="preserve"> </w:t>
      </w:r>
      <w:r w:rsidRPr="001F41AE">
        <w:rPr>
          <w:rFonts w:eastAsia="Times New Roman"/>
          <w:b/>
          <w:color w:val="000000"/>
          <w:lang w:val="ro-RO" w:eastAsia="en-US"/>
        </w:rPr>
        <w:t>achiziții</w:t>
      </w:r>
    </w:p>
    <w:p w14:paraId="20FB0831" w14:textId="7162CB4F" w:rsidR="00B2100A" w:rsidRPr="001F41AE" w:rsidRDefault="00775625" w:rsidP="00490697">
      <w:pPr>
        <w:numPr>
          <w:ilvl w:val="0"/>
          <w:numId w:val="2"/>
        </w:numPr>
        <w:autoSpaceDE w:val="0"/>
        <w:autoSpaceDN w:val="0"/>
        <w:adjustRightInd w:val="0"/>
        <w:spacing w:beforeLines="50" w:before="120"/>
        <w:ind w:left="0" w:firstLine="0"/>
        <w:jc w:val="both"/>
        <w:rPr>
          <w:lang w:val="ro-RO"/>
        </w:rPr>
      </w:pPr>
      <w:r w:rsidRPr="001F41AE">
        <w:rPr>
          <w:lang w:val="ro-RO"/>
        </w:rPr>
        <w:t xml:space="preserve">Solicitările de achiziții în cadrul Proiectului vor fi inițiate de către </w:t>
      </w:r>
      <w:r w:rsidR="005B731B" w:rsidRPr="001F41AE">
        <w:rPr>
          <w:lang w:val="ro-RO"/>
        </w:rPr>
        <w:t>direcțiile</w:t>
      </w:r>
      <w:r w:rsidR="00D01A59" w:rsidRPr="001F41AE">
        <w:rPr>
          <w:lang w:val="ro-RO"/>
        </w:rPr>
        <w:t xml:space="preserve"> </w:t>
      </w:r>
      <w:r w:rsidR="005B731B" w:rsidRPr="001F41AE">
        <w:rPr>
          <w:lang w:val="ro-RO"/>
        </w:rPr>
        <w:t xml:space="preserve">relevante ale </w:t>
      </w:r>
      <w:r w:rsidRPr="001F41AE">
        <w:rPr>
          <w:lang w:val="ro-RO"/>
        </w:rPr>
        <w:t>ME</w:t>
      </w:r>
      <w:r w:rsidR="005B731B" w:rsidRPr="001F41AE">
        <w:rPr>
          <w:lang w:val="ro-RO"/>
        </w:rPr>
        <w:t>C</w:t>
      </w:r>
      <w:r w:rsidRPr="001F41AE">
        <w:rPr>
          <w:lang w:val="ro-RO"/>
        </w:rPr>
        <w:t xml:space="preserve"> și </w:t>
      </w:r>
      <w:r w:rsidR="005B731B" w:rsidRPr="001F41AE">
        <w:rPr>
          <w:lang w:val="ro-RO"/>
        </w:rPr>
        <w:t>ONDRL</w:t>
      </w:r>
      <w:r w:rsidRPr="001F41AE">
        <w:rPr>
          <w:lang w:val="ro-RO"/>
        </w:rPr>
        <w:t xml:space="preserve"> în mod corespunzător, în coordonare cu C</w:t>
      </w:r>
      <w:r w:rsidR="005B731B" w:rsidRPr="001F41AE">
        <w:rPr>
          <w:lang w:val="ro-RO"/>
        </w:rPr>
        <w:t>P</w:t>
      </w:r>
      <w:r w:rsidRPr="001F41AE">
        <w:rPr>
          <w:lang w:val="ro-RO"/>
        </w:rPr>
        <w:t xml:space="preserve"> și M</w:t>
      </w:r>
      <w:r w:rsidR="005B731B" w:rsidRPr="001F41AE">
        <w:rPr>
          <w:lang w:val="ro-RO"/>
        </w:rPr>
        <w:t>P</w:t>
      </w:r>
      <w:r w:rsidRPr="001F41AE">
        <w:rPr>
          <w:lang w:val="ro-RO"/>
        </w:rPr>
        <w:t xml:space="preserve"> în conformitate cu </w:t>
      </w:r>
      <w:r w:rsidR="005B731B" w:rsidRPr="001F41AE">
        <w:rPr>
          <w:lang w:val="ro-RO"/>
        </w:rPr>
        <w:t>Planul de achiziții</w:t>
      </w:r>
      <w:r w:rsidRPr="001F41AE">
        <w:rPr>
          <w:lang w:val="ro-RO"/>
        </w:rPr>
        <w:t xml:space="preserve"> aprobat</w:t>
      </w:r>
      <w:r w:rsidR="005B731B" w:rsidRPr="001F41AE">
        <w:rPr>
          <w:lang w:val="ro-RO"/>
        </w:rPr>
        <w:t>.</w:t>
      </w:r>
      <w:r w:rsidR="00D01A59" w:rsidRPr="001F41AE">
        <w:rPr>
          <w:lang w:val="ro-RO"/>
        </w:rPr>
        <w:t xml:space="preserve"> </w:t>
      </w:r>
      <w:r w:rsidR="00CF1060" w:rsidRPr="001F41AE">
        <w:rPr>
          <w:lang w:val="ro-RO"/>
        </w:rPr>
        <w:t xml:space="preserve">Solicitările vor fi revizuite de Specialistul în </w:t>
      </w:r>
      <w:proofErr w:type="spellStart"/>
      <w:r w:rsidR="00CF1060" w:rsidRPr="001F41AE">
        <w:rPr>
          <w:lang w:val="ro-RO"/>
        </w:rPr>
        <w:t>achiziţii</w:t>
      </w:r>
      <w:proofErr w:type="spellEnd"/>
      <w:r w:rsidR="00CF1060" w:rsidRPr="001F41AE">
        <w:rPr>
          <w:lang w:val="ro-RO"/>
        </w:rPr>
        <w:t xml:space="preserve">, care va asigura includerea și conformitatea cu Planul de achiziții. Specialistul în </w:t>
      </w:r>
      <w:proofErr w:type="spellStart"/>
      <w:r w:rsidR="00CF1060" w:rsidRPr="001F41AE">
        <w:rPr>
          <w:lang w:val="ro-RO"/>
        </w:rPr>
        <w:t>achiziţii</w:t>
      </w:r>
      <w:proofErr w:type="spellEnd"/>
      <w:r w:rsidR="00CF1060" w:rsidRPr="001F41AE">
        <w:rPr>
          <w:lang w:val="ro-RO"/>
        </w:rPr>
        <w:t xml:space="preserve"> va informa</w:t>
      </w:r>
      <w:r w:rsidR="00D01A59" w:rsidRPr="001F41AE">
        <w:rPr>
          <w:lang w:val="ro-RO"/>
        </w:rPr>
        <w:t xml:space="preserve"> </w:t>
      </w:r>
      <w:r w:rsidR="00CF1060" w:rsidRPr="001F41AE">
        <w:rPr>
          <w:lang w:val="ro-RO"/>
        </w:rPr>
        <w:t xml:space="preserve">Coordonatorul de proiect și Managerul de proiect privind procedurile care urmează să fie efectuate, inclusiv </w:t>
      </w:r>
      <w:proofErr w:type="spellStart"/>
      <w:r w:rsidR="00CF1060" w:rsidRPr="001F41AE">
        <w:rPr>
          <w:lang w:val="ro-RO"/>
        </w:rPr>
        <w:t>cerinţele</w:t>
      </w:r>
      <w:proofErr w:type="spellEnd"/>
      <w:r w:rsidR="00CF1060" w:rsidRPr="001F41AE">
        <w:rPr>
          <w:lang w:val="ro-RO"/>
        </w:rPr>
        <w:t xml:space="preserve"> Băncii privind procesul de aprobare </w:t>
      </w:r>
      <w:r w:rsidR="00C1142F" w:rsidRPr="001F41AE">
        <w:rPr>
          <w:lang w:val="ro-RO"/>
        </w:rPr>
        <w:t>„</w:t>
      </w:r>
      <w:r w:rsidR="00CF1060" w:rsidRPr="001F41AE">
        <w:rPr>
          <w:lang w:val="ro-RO"/>
        </w:rPr>
        <w:t>fără obiecții</w:t>
      </w:r>
      <w:r w:rsidR="00C1142F" w:rsidRPr="001F41AE">
        <w:rPr>
          <w:lang w:val="ro-RO"/>
        </w:rPr>
        <w:t>”</w:t>
      </w:r>
      <w:r w:rsidR="00CF1060" w:rsidRPr="001F41AE">
        <w:rPr>
          <w:lang w:val="ro-RO"/>
        </w:rPr>
        <w:t xml:space="preserve"> (prior </w:t>
      </w:r>
      <w:proofErr w:type="spellStart"/>
      <w:r w:rsidR="00CF1060" w:rsidRPr="001F41AE">
        <w:rPr>
          <w:lang w:val="ro-RO"/>
        </w:rPr>
        <w:t>review</w:t>
      </w:r>
      <w:proofErr w:type="spellEnd"/>
      <w:r w:rsidR="00CF1060" w:rsidRPr="001F41AE">
        <w:rPr>
          <w:lang w:val="ro-RO"/>
        </w:rPr>
        <w:t xml:space="preserve"> sau post </w:t>
      </w:r>
      <w:proofErr w:type="spellStart"/>
      <w:r w:rsidR="00CF1060" w:rsidRPr="001F41AE">
        <w:rPr>
          <w:lang w:val="ro-RO"/>
        </w:rPr>
        <w:t>review</w:t>
      </w:r>
      <w:proofErr w:type="spellEnd"/>
      <w:r w:rsidR="00CF1060" w:rsidRPr="001F41AE">
        <w:rPr>
          <w:lang w:val="ro-RO"/>
        </w:rPr>
        <w:t xml:space="preserve">). După ce aceste acțiuni au fost efectuate și solicitarea a fost confirmată conform bugetelor </w:t>
      </w:r>
      <w:proofErr w:type="spellStart"/>
      <w:r w:rsidR="00CF1060" w:rsidRPr="001F41AE">
        <w:rPr>
          <w:lang w:val="ro-RO"/>
        </w:rPr>
        <w:t>şi</w:t>
      </w:r>
      <w:proofErr w:type="spellEnd"/>
      <w:r w:rsidR="00CF1060" w:rsidRPr="001F41AE">
        <w:rPr>
          <w:lang w:val="ro-RO"/>
        </w:rPr>
        <w:t xml:space="preserve"> planurilor PA, atunci solicitarea va fi procesată de către Specialistul în </w:t>
      </w:r>
      <w:proofErr w:type="spellStart"/>
      <w:r w:rsidR="00CF1060" w:rsidRPr="001F41AE">
        <w:rPr>
          <w:lang w:val="ro-RO"/>
        </w:rPr>
        <w:t>achiziţii</w:t>
      </w:r>
      <w:proofErr w:type="spellEnd"/>
      <w:r w:rsidR="00CF1060" w:rsidRPr="001F41AE">
        <w:rPr>
          <w:lang w:val="ro-RO"/>
        </w:rPr>
        <w:t>.</w:t>
      </w:r>
    </w:p>
    <w:p w14:paraId="5975F5BF" w14:textId="77777777" w:rsidR="00B2100A" w:rsidRPr="001F41AE" w:rsidRDefault="00BB0824" w:rsidP="00A82D8E">
      <w:pPr>
        <w:numPr>
          <w:ilvl w:val="1"/>
          <w:numId w:val="79"/>
        </w:numPr>
        <w:tabs>
          <w:tab w:val="left" w:pos="630"/>
        </w:tabs>
        <w:spacing w:before="120" w:after="120"/>
        <w:ind w:left="446"/>
        <w:outlineLvl w:val="1"/>
        <w:rPr>
          <w:rFonts w:eastAsia="Times New Roman"/>
          <w:color w:val="000000"/>
          <w:lang w:val="ro-RO" w:eastAsia="en-US"/>
        </w:rPr>
      </w:pPr>
      <w:r w:rsidRPr="001F41AE">
        <w:rPr>
          <w:rFonts w:eastAsia="Times New Roman"/>
          <w:b/>
          <w:color w:val="000000"/>
          <w:lang w:val="ro-RO" w:eastAsia="en-US"/>
        </w:rPr>
        <w:t xml:space="preserve">Publicarea anunțurilor de </w:t>
      </w:r>
      <w:r w:rsidR="008C2B0D" w:rsidRPr="001F41AE">
        <w:rPr>
          <w:rFonts w:eastAsia="Times New Roman"/>
          <w:b/>
          <w:color w:val="000000"/>
          <w:lang w:val="ro-RO" w:eastAsia="en-US"/>
        </w:rPr>
        <w:t>intenție</w:t>
      </w:r>
    </w:p>
    <w:p w14:paraId="1D619833" w14:textId="5EE4E086" w:rsidR="00B2100A" w:rsidRPr="001F41AE" w:rsidRDefault="008C2B0D" w:rsidP="00490697">
      <w:pPr>
        <w:numPr>
          <w:ilvl w:val="0"/>
          <w:numId w:val="2"/>
        </w:numPr>
        <w:autoSpaceDE w:val="0"/>
        <w:autoSpaceDN w:val="0"/>
        <w:adjustRightInd w:val="0"/>
        <w:spacing w:beforeLines="50" w:before="120"/>
        <w:ind w:left="0" w:firstLine="0"/>
        <w:jc w:val="both"/>
        <w:rPr>
          <w:rFonts w:eastAsiaTheme="minorEastAsia"/>
          <w:bCs/>
          <w:lang w:val="ro-RO"/>
        </w:rPr>
      </w:pPr>
      <w:r w:rsidRPr="001F41AE">
        <w:rPr>
          <w:rFonts w:eastAsiaTheme="minorEastAsia"/>
          <w:bCs/>
          <w:lang w:val="ro-RO"/>
        </w:rPr>
        <w:t>În conformitate cu punctul 5.22 din Regulamentul privind achizițiile publice pentru debitorii FPI, pentru achizițiile competitive</w:t>
      </w:r>
      <w:r w:rsidR="00D01A59" w:rsidRPr="001F41AE">
        <w:rPr>
          <w:rFonts w:eastAsiaTheme="minorEastAsia"/>
          <w:bCs/>
          <w:lang w:val="ro-RO"/>
        </w:rPr>
        <w:t xml:space="preserve">      </w:t>
      </w:r>
      <w:r w:rsidRPr="001F41AE">
        <w:rPr>
          <w:rFonts w:eastAsiaTheme="minorEastAsia"/>
          <w:bCs/>
          <w:lang w:val="ro-RO"/>
        </w:rPr>
        <w:t>este esențială</w:t>
      </w:r>
      <w:r w:rsidR="00D01A59" w:rsidRPr="001F41AE">
        <w:rPr>
          <w:rFonts w:eastAsiaTheme="minorEastAsia"/>
          <w:bCs/>
          <w:lang w:val="ro-RO"/>
        </w:rPr>
        <w:t xml:space="preserve"> </w:t>
      </w:r>
      <w:r w:rsidRPr="001F41AE">
        <w:rPr>
          <w:rFonts w:eastAsiaTheme="minorEastAsia"/>
          <w:bCs/>
          <w:lang w:val="ro-RO"/>
        </w:rPr>
        <w:t>notificarea în timp a oportunităților de achiziții publice. Anunțurile de intenție vor fi întocmite de către specialiștii în achiziții.</w:t>
      </w:r>
    </w:p>
    <w:p w14:paraId="4418A103" w14:textId="77777777" w:rsidR="00B2100A" w:rsidRPr="001F41AE" w:rsidRDefault="00EF171B" w:rsidP="00490697">
      <w:pPr>
        <w:numPr>
          <w:ilvl w:val="0"/>
          <w:numId w:val="2"/>
        </w:numPr>
        <w:autoSpaceDE w:val="0"/>
        <w:autoSpaceDN w:val="0"/>
        <w:adjustRightInd w:val="0"/>
        <w:spacing w:beforeLines="50" w:before="120"/>
        <w:ind w:left="0" w:firstLine="0"/>
        <w:jc w:val="both"/>
        <w:rPr>
          <w:rFonts w:eastAsiaTheme="minorEastAsia"/>
          <w:bCs/>
          <w:lang w:val="ro-RO"/>
        </w:rPr>
      </w:pPr>
      <w:r w:rsidRPr="001F41AE">
        <w:rPr>
          <w:rFonts w:eastAsiaTheme="minorEastAsia"/>
          <w:bCs/>
          <w:lang w:val="ro-RO"/>
        </w:rPr>
        <w:t>MEC și ONDRL, cu sprijinul Echipelor de management ale proiectului, vor publica următoare oportunități de achiziții:</w:t>
      </w:r>
    </w:p>
    <w:p w14:paraId="7FE5CAAD" w14:textId="77777777" w:rsidR="00B2100A" w:rsidRPr="001F41AE" w:rsidRDefault="00846EDD" w:rsidP="00A82D8E">
      <w:pPr>
        <w:numPr>
          <w:ilvl w:val="0"/>
          <w:numId w:val="82"/>
        </w:numPr>
        <w:spacing w:after="120"/>
        <w:jc w:val="both"/>
        <w:rPr>
          <w:rFonts w:eastAsiaTheme="minorEastAsia"/>
          <w:bCs/>
          <w:lang w:val="ro-RO"/>
        </w:rPr>
      </w:pPr>
      <w:r w:rsidRPr="001F41AE">
        <w:rPr>
          <w:rFonts w:eastAsiaTheme="minorEastAsia"/>
          <w:bCs/>
          <w:lang w:val="ro-RO"/>
        </w:rPr>
        <w:t xml:space="preserve">Este necesar să se emită un </w:t>
      </w:r>
      <w:r w:rsidRPr="001F41AE">
        <w:rPr>
          <w:rFonts w:eastAsiaTheme="minorEastAsia"/>
          <w:b/>
          <w:lang w:val="ro-RO"/>
        </w:rPr>
        <w:t>Anunț</w:t>
      </w:r>
      <w:r w:rsidR="00490697" w:rsidRPr="001F41AE">
        <w:rPr>
          <w:rFonts w:eastAsiaTheme="minorEastAsia"/>
          <w:b/>
          <w:lang w:val="ro-RO"/>
        </w:rPr>
        <w:t xml:space="preserve"> </w:t>
      </w:r>
      <w:r w:rsidRPr="001F41AE">
        <w:rPr>
          <w:rFonts w:eastAsiaTheme="minorEastAsia"/>
          <w:b/>
          <w:lang w:val="ro-RO"/>
        </w:rPr>
        <w:t>General de Intenție (AGI)</w:t>
      </w:r>
      <w:r w:rsidRPr="001F41AE">
        <w:rPr>
          <w:rFonts w:eastAsiaTheme="minorEastAsia"/>
          <w:bCs/>
          <w:lang w:val="ro-RO"/>
        </w:rPr>
        <w:t xml:space="preserve"> pentru toate achizițiile finanțate de către Bancă care se preconizează că vor implica achiziții competitive internaționale deschise (cu excepția operațiunilor care implică un program de importuri) și să fie publicat înainte de începerea oricărei astfel de activități de achiziții în cadrul proiectului.</w:t>
      </w:r>
      <w:r w:rsidR="00490697" w:rsidRPr="001F41AE">
        <w:rPr>
          <w:rFonts w:eastAsiaTheme="minorEastAsia"/>
          <w:bCs/>
          <w:lang w:val="ro-RO"/>
        </w:rPr>
        <w:t xml:space="preserve"> D</w:t>
      </w:r>
      <w:r w:rsidRPr="001F41AE">
        <w:rPr>
          <w:rFonts w:eastAsiaTheme="minorEastAsia"/>
          <w:bCs/>
          <w:lang w:val="ro-RO"/>
        </w:rPr>
        <w:t xml:space="preserve">upă </w:t>
      </w:r>
      <w:r w:rsidR="00C1142F" w:rsidRPr="001F41AE">
        <w:rPr>
          <w:rFonts w:eastAsiaTheme="minorEastAsia"/>
          <w:bCs/>
          <w:lang w:val="ro-RO"/>
        </w:rPr>
        <w:t>intrarea în vigoare a proiectului, u</w:t>
      </w:r>
      <w:r w:rsidRPr="001F41AE">
        <w:rPr>
          <w:rFonts w:eastAsiaTheme="minorEastAsia"/>
          <w:bCs/>
          <w:lang w:val="ro-RO"/>
        </w:rPr>
        <w:t xml:space="preserve">n </w:t>
      </w:r>
      <w:r w:rsidR="00C1142F" w:rsidRPr="001F41AE">
        <w:rPr>
          <w:rFonts w:eastAsiaTheme="minorEastAsia"/>
          <w:bCs/>
          <w:lang w:val="ro-RO"/>
        </w:rPr>
        <w:t xml:space="preserve">Anunț </w:t>
      </w:r>
      <w:r w:rsidRPr="001F41AE">
        <w:rPr>
          <w:rFonts w:eastAsiaTheme="minorEastAsia"/>
          <w:bCs/>
          <w:lang w:val="ro-RO"/>
        </w:rPr>
        <w:t xml:space="preserve">General de </w:t>
      </w:r>
      <w:r w:rsidR="00C1142F" w:rsidRPr="001F41AE">
        <w:rPr>
          <w:rFonts w:eastAsiaTheme="minorEastAsia"/>
          <w:bCs/>
          <w:lang w:val="ro-RO"/>
        </w:rPr>
        <w:t>intenție</w:t>
      </w:r>
      <w:r w:rsidRPr="001F41AE">
        <w:rPr>
          <w:rFonts w:eastAsiaTheme="minorEastAsia"/>
          <w:bCs/>
          <w:lang w:val="ro-RO"/>
        </w:rPr>
        <w:t xml:space="preserve"> va fi publicat în </w:t>
      </w:r>
      <w:proofErr w:type="spellStart"/>
      <w:r w:rsidR="00C1142F" w:rsidRPr="001F41AE">
        <w:rPr>
          <w:rFonts w:eastAsiaTheme="minorEastAsia"/>
          <w:bCs/>
          <w:lang w:val="ro-RO"/>
        </w:rPr>
        <w:t>ediâia</w:t>
      </w:r>
      <w:proofErr w:type="spellEnd"/>
      <w:r w:rsidR="00C1142F" w:rsidRPr="001F41AE">
        <w:rPr>
          <w:rFonts w:eastAsiaTheme="minorEastAsia"/>
          <w:bCs/>
          <w:lang w:val="ro-RO"/>
        </w:rPr>
        <w:t xml:space="preserve"> online a Națiunilor Unite privind dezvoltarea businessului </w:t>
      </w:r>
      <w:r w:rsidRPr="001F41AE">
        <w:rPr>
          <w:rFonts w:eastAsiaTheme="minorEastAsia"/>
          <w:bCs/>
          <w:lang w:val="ro-RO"/>
        </w:rPr>
        <w:t xml:space="preserve">(UNDB Online), </w:t>
      </w:r>
      <w:proofErr w:type="spellStart"/>
      <w:r w:rsidR="00C1142F" w:rsidRPr="001F41AE">
        <w:rPr>
          <w:rFonts w:eastAsiaTheme="minorEastAsia"/>
          <w:bCs/>
          <w:lang w:val="ro-RO"/>
        </w:rPr>
        <w:t>informînd</w:t>
      </w:r>
      <w:proofErr w:type="spellEnd"/>
      <w:r w:rsidR="00C1142F" w:rsidRPr="001F41AE">
        <w:rPr>
          <w:rFonts w:eastAsiaTheme="minorEastAsia"/>
          <w:bCs/>
          <w:lang w:val="ro-RO"/>
        </w:rPr>
        <w:t xml:space="preserve"> despre</w:t>
      </w:r>
      <w:r w:rsidRPr="001F41AE">
        <w:rPr>
          <w:rFonts w:eastAsiaTheme="minorEastAsia"/>
          <w:bCs/>
          <w:lang w:val="ro-RO"/>
        </w:rPr>
        <w:t xml:space="preserve"> oportunitățile de achiziții în cadrul proiectului și invitând </w:t>
      </w:r>
      <w:r w:rsidR="00C1142F" w:rsidRPr="001F41AE">
        <w:rPr>
          <w:rFonts w:eastAsiaTheme="minorEastAsia"/>
          <w:bCs/>
          <w:lang w:val="ro-RO"/>
        </w:rPr>
        <w:t xml:space="preserve">consultanții </w:t>
      </w:r>
      <w:r w:rsidRPr="001F41AE">
        <w:rPr>
          <w:rFonts w:eastAsiaTheme="minorEastAsia"/>
          <w:bCs/>
          <w:lang w:val="ro-RO"/>
        </w:rPr>
        <w:t xml:space="preserve">și </w:t>
      </w:r>
      <w:r w:rsidR="00C1142F" w:rsidRPr="001F41AE">
        <w:rPr>
          <w:rFonts w:eastAsiaTheme="minorEastAsia"/>
          <w:bCs/>
          <w:lang w:val="ro-RO"/>
        </w:rPr>
        <w:t xml:space="preserve">prestatorii de servicii </w:t>
      </w:r>
      <w:r w:rsidRPr="001F41AE">
        <w:rPr>
          <w:rFonts w:eastAsiaTheme="minorEastAsia"/>
          <w:bCs/>
          <w:lang w:val="ro-RO"/>
        </w:rPr>
        <w:t xml:space="preserve">eligibili </w:t>
      </w:r>
      <w:r w:rsidR="00C1142F" w:rsidRPr="001F41AE">
        <w:rPr>
          <w:rFonts w:eastAsiaTheme="minorEastAsia"/>
          <w:bCs/>
          <w:lang w:val="ro-RO"/>
        </w:rPr>
        <w:t xml:space="preserve">și </w:t>
      </w:r>
      <w:r w:rsidRPr="001F41AE">
        <w:rPr>
          <w:rFonts w:eastAsiaTheme="minorEastAsia"/>
          <w:bCs/>
          <w:lang w:val="ro-RO"/>
        </w:rPr>
        <w:t xml:space="preserve">interesați </w:t>
      </w:r>
      <w:r w:rsidR="00C1142F" w:rsidRPr="001F41AE">
        <w:rPr>
          <w:rFonts w:eastAsiaTheme="minorEastAsia"/>
          <w:bCs/>
          <w:lang w:val="ro-RO"/>
        </w:rPr>
        <w:t>pentru a-și exprima</w:t>
      </w:r>
      <w:r w:rsidRPr="001F41AE">
        <w:rPr>
          <w:rFonts w:eastAsiaTheme="minorEastAsia"/>
          <w:bCs/>
          <w:lang w:val="ro-RO"/>
        </w:rPr>
        <w:t xml:space="preserve"> interesul și </w:t>
      </w:r>
      <w:r w:rsidR="00C1142F" w:rsidRPr="001F41AE">
        <w:rPr>
          <w:rFonts w:eastAsiaTheme="minorEastAsia"/>
          <w:bCs/>
          <w:lang w:val="ro-RO"/>
        </w:rPr>
        <w:t>a solicita orice informație</w:t>
      </w:r>
      <w:r w:rsidRPr="001F41AE">
        <w:rPr>
          <w:rFonts w:eastAsiaTheme="minorEastAsia"/>
          <w:bCs/>
          <w:lang w:val="ro-RO"/>
        </w:rPr>
        <w:t xml:space="preserve"> </w:t>
      </w:r>
      <w:r w:rsidR="00C1142F" w:rsidRPr="001F41AE">
        <w:rPr>
          <w:rFonts w:eastAsiaTheme="minorEastAsia"/>
          <w:bCs/>
          <w:lang w:val="ro-RO"/>
        </w:rPr>
        <w:t>adițională</w:t>
      </w:r>
      <w:r w:rsidRPr="001F41AE">
        <w:rPr>
          <w:rFonts w:eastAsiaTheme="minorEastAsia"/>
          <w:bCs/>
          <w:lang w:val="ro-RO"/>
        </w:rPr>
        <w:t xml:space="preserve"> de la </w:t>
      </w:r>
      <w:r w:rsidR="003869DC" w:rsidRPr="001F41AE">
        <w:rPr>
          <w:rFonts w:eastAsiaTheme="minorEastAsia"/>
          <w:bCs/>
          <w:lang w:val="ro-RO"/>
        </w:rPr>
        <w:t>beneficiar</w:t>
      </w:r>
      <w:r w:rsidR="004B266B" w:rsidRPr="001F41AE">
        <w:rPr>
          <w:rFonts w:eastAsiaTheme="minorEastAsia"/>
          <w:bCs/>
          <w:lang w:val="ro-RO"/>
        </w:rPr>
        <w:t xml:space="preserve">. </w:t>
      </w:r>
      <w:r w:rsidR="003869DC" w:rsidRPr="001F41AE">
        <w:rPr>
          <w:rFonts w:eastAsiaTheme="minorEastAsia"/>
          <w:bCs/>
          <w:lang w:val="ro-RO"/>
        </w:rPr>
        <w:t xml:space="preserve">După cum s-a solicitat, MEC, cu suportul EMP, va elabora și va transmite Băncii prin intermediul STEP un </w:t>
      </w:r>
      <w:r w:rsidR="004B266B" w:rsidRPr="001F41AE">
        <w:rPr>
          <w:rFonts w:eastAsiaTheme="minorEastAsia"/>
          <w:bCs/>
          <w:lang w:val="ro-RO"/>
        </w:rPr>
        <w:t>AGI</w:t>
      </w:r>
      <w:r w:rsidR="003869DC" w:rsidRPr="001F41AE">
        <w:rPr>
          <w:rFonts w:eastAsiaTheme="minorEastAsia"/>
          <w:bCs/>
          <w:lang w:val="ro-RO"/>
        </w:rPr>
        <w:t xml:space="preserve"> care va fi publicat online în UNDB și pe site-ul extern al Băncii. În același timp, </w:t>
      </w:r>
      <w:r w:rsidR="004B266B" w:rsidRPr="001F41AE">
        <w:rPr>
          <w:rFonts w:eastAsiaTheme="minorEastAsia"/>
          <w:bCs/>
          <w:lang w:val="ro-RO"/>
        </w:rPr>
        <w:t>AGI</w:t>
      </w:r>
      <w:r w:rsidR="003869DC" w:rsidRPr="001F41AE">
        <w:rPr>
          <w:rFonts w:eastAsiaTheme="minorEastAsia"/>
          <w:bCs/>
          <w:lang w:val="ro-RO"/>
        </w:rPr>
        <w:t xml:space="preserve"> va fi publicat pe site-</w:t>
      </w:r>
      <w:r w:rsidR="004B266B" w:rsidRPr="001F41AE">
        <w:rPr>
          <w:rFonts w:eastAsiaTheme="minorEastAsia"/>
          <w:bCs/>
          <w:lang w:val="ro-RO"/>
        </w:rPr>
        <w:t>urile MEC</w:t>
      </w:r>
      <w:r w:rsidR="003869DC" w:rsidRPr="001F41AE">
        <w:rPr>
          <w:rFonts w:eastAsiaTheme="minorEastAsia"/>
          <w:bCs/>
          <w:lang w:val="ro-RO"/>
        </w:rPr>
        <w:t xml:space="preserve"> și </w:t>
      </w:r>
      <w:r w:rsidR="004B266B" w:rsidRPr="001F41AE">
        <w:rPr>
          <w:rFonts w:eastAsiaTheme="minorEastAsia"/>
          <w:bCs/>
          <w:lang w:val="ro-RO"/>
        </w:rPr>
        <w:t>ONDRL</w:t>
      </w:r>
      <w:r w:rsidR="003869DC" w:rsidRPr="001F41AE">
        <w:rPr>
          <w:rFonts w:eastAsiaTheme="minorEastAsia"/>
          <w:bCs/>
          <w:lang w:val="ro-RO"/>
        </w:rPr>
        <w:t>.</w:t>
      </w:r>
      <w:r w:rsidR="004B266B" w:rsidRPr="001F41AE">
        <w:rPr>
          <w:rFonts w:eastAsiaTheme="minorEastAsia"/>
          <w:bCs/>
          <w:lang w:val="ro-RO"/>
        </w:rPr>
        <w:t xml:space="preserve"> </w:t>
      </w:r>
      <w:r w:rsidR="00081150" w:rsidRPr="001F41AE">
        <w:rPr>
          <w:rFonts w:eastAsiaTheme="minorEastAsia"/>
          <w:bCs/>
          <w:lang w:val="ro-RO"/>
        </w:rPr>
        <w:t>AGI va prezenta următoarele informații: a) numele Împrumutatului (sau al potențialului Împrumutat); b) scopul și valoarea finanțării; c) domeniul de aplicare al achizițiilor care reflectă Planul de achiziții; d) punctul de contact al Împrumutatului; e) dacă este disponibil, adresa unui site web cu acces liber pe care vor fi postate Anunțurile specifice de intenție ulterioare (ASI); și f) dacă se cunoaște, un indiciu al zilelor programate pentru oportunitățile specifice de achiziții.</w:t>
      </w:r>
      <w:r w:rsidR="00B2100A" w:rsidRPr="001F41AE">
        <w:rPr>
          <w:rFonts w:eastAsiaTheme="minorEastAsia"/>
          <w:bCs/>
          <w:lang w:val="ro-RO"/>
        </w:rPr>
        <w:t xml:space="preserve"> </w:t>
      </w:r>
    </w:p>
    <w:p w14:paraId="2D9D3FD7" w14:textId="0D866EE4" w:rsidR="00B2100A" w:rsidRPr="001F41AE" w:rsidRDefault="00B24781" w:rsidP="00A82D8E">
      <w:pPr>
        <w:numPr>
          <w:ilvl w:val="0"/>
          <w:numId w:val="82"/>
        </w:numPr>
        <w:spacing w:after="120"/>
        <w:jc w:val="both"/>
        <w:rPr>
          <w:rFonts w:eastAsiaTheme="minorEastAsia"/>
          <w:bCs/>
          <w:lang w:val="ro-RO"/>
        </w:rPr>
      </w:pPr>
      <w:r w:rsidRPr="001F41AE">
        <w:rPr>
          <w:b/>
          <w:bCs/>
          <w:lang w:val="ro-RO"/>
        </w:rPr>
        <w:t>Anunțurile specifice de intenție (ASI)</w:t>
      </w:r>
      <w:r w:rsidRPr="001F41AE">
        <w:rPr>
          <w:lang w:val="ro-RO"/>
        </w:rPr>
        <w:t xml:space="preserve"> pentru achiziții publice deschise competitive internaționale vor fi publicate prin intermediul STEP în UNDB online, cel puțin </w:t>
      </w:r>
      <w:r w:rsidR="00234666" w:rsidRPr="001F41AE">
        <w:rPr>
          <w:lang w:val="ro-RO"/>
        </w:rPr>
        <w:t>într-</w:t>
      </w:r>
      <w:r w:rsidRPr="001F41AE">
        <w:rPr>
          <w:lang w:val="ro-RO"/>
        </w:rPr>
        <w:t>un ziar cu circulație națională în Moldova, pe site-urile MEC/</w:t>
      </w:r>
      <w:r w:rsidRPr="001F41AE">
        <w:rPr>
          <w:rFonts w:eastAsiaTheme="minorEastAsia"/>
          <w:bCs/>
          <w:lang w:val="ro-RO"/>
        </w:rPr>
        <w:t xml:space="preserve"> ONDRL</w:t>
      </w:r>
      <w:r w:rsidRPr="001F41AE">
        <w:rPr>
          <w:lang w:val="ro-RO"/>
        </w:rPr>
        <w:t xml:space="preserve">. De asemenea, ASI-urile vor fi transmise celor care au răspuns la AGI. În plus, companiilor cunoscute din domeniul ofertat li se vor oferi reclame ca măsură suplimentară pentru creșterea concurenței. </w:t>
      </w:r>
      <w:r w:rsidR="00A80797" w:rsidRPr="001F41AE">
        <w:rPr>
          <w:lang w:val="ro-RO"/>
        </w:rPr>
        <w:t>ASI</w:t>
      </w:r>
      <w:r w:rsidRPr="001F41AE">
        <w:rPr>
          <w:lang w:val="ro-RO"/>
        </w:rPr>
        <w:t xml:space="preserve">-urile pentru </w:t>
      </w:r>
      <w:r w:rsidRPr="001F41AE">
        <w:rPr>
          <w:lang w:val="ro-RO"/>
        </w:rPr>
        <w:lastRenderedPageBreak/>
        <w:t>licitația națională competitivă vor fi publicate într-un ziar cu circulație națională în Moldova și pe site-urile ME</w:t>
      </w:r>
      <w:r w:rsidR="00A80797" w:rsidRPr="001F41AE">
        <w:rPr>
          <w:lang w:val="ro-RO"/>
        </w:rPr>
        <w:t>C</w:t>
      </w:r>
      <w:r w:rsidRPr="001F41AE">
        <w:rPr>
          <w:lang w:val="ro-RO"/>
        </w:rPr>
        <w:t>/</w:t>
      </w:r>
      <w:r w:rsidR="00A80797" w:rsidRPr="001F41AE">
        <w:rPr>
          <w:rFonts w:eastAsiaTheme="minorEastAsia"/>
          <w:bCs/>
          <w:lang w:val="ro-RO"/>
        </w:rPr>
        <w:t xml:space="preserve"> ONDRL</w:t>
      </w:r>
      <w:r w:rsidRPr="001F41AE">
        <w:rPr>
          <w:lang w:val="ro-RO"/>
        </w:rPr>
        <w:t>.</w:t>
      </w:r>
      <w:r w:rsidR="00D01A59" w:rsidRPr="001F41AE">
        <w:rPr>
          <w:lang w:val="ro-RO"/>
        </w:rPr>
        <w:t xml:space="preserve"> </w:t>
      </w:r>
    </w:p>
    <w:p w14:paraId="04A6F1A7" w14:textId="77777777" w:rsidR="00B2100A" w:rsidRPr="001F41AE" w:rsidRDefault="00A80797" w:rsidP="00A82D8E">
      <w:pPr>
        <w:numPr>
          <w:ilvl w:val="0"/>
          <w:numId w:val="82"/>
        </w:numPr>
        <w:spacing w:after="120"/>
        <w:jc w:val="both"/>
        <w:rPr>
          <w:lang w:val="ro-RO"/>
        </w:rPr>
      </w:pPr>
      <w:r w:rsidRPr="001F41AE">
        <w:rPr>
          <w:b/>
          <w:bCs/>
          <w:lang w:val="ro-RO"/>
        </w:rPr>
        <w:t>Cererile de exprimare a interesului (</w:t>
      </w:r>
      <w:r w:rsidR="00EE5CA6" w:rsidRPr="001F41AE">
        <w:rPr>
          <w:b/>
          <w:bCs/>
          <w:lang w:val="ro-RO"/>
        </w:rPr>
        <w:t>CEI</w:t>
      </w:r>
      <w:r w:rsidRPr="001F41AE">
        <w:rPr>
          <w:b/>
          <w:bCs/>
          <w:lang w:val="ro-RO"/>
        </w:rPr>
        <w:t>)</w:t>
      </w:r>
      <w:r w:rsidRPr="001F41AE">
        <w:rPr>
          <w:lang w:val="ro-RO"/>
        </w:rPr>
        <w:t xml:space="preserve"> pentru procesul de achiziții deschise vor fi publicate într-un ziar național sau într-un portal electronic cu acces gratuit și pe site-urile ME</w:t>
      </w:r>
      <w:r w:rsidR="00EE5CA6" w:rsidRPr="001F41AE">
        <w:rPr>
          <w:lang w:val="ro-RO"/>
        </w:rPr>
        <w:t>C</w:t>
      </w:r>
      <w:r w:rsidRPr="001F41AE">
        <w:rPr>
          <w:lang w:val="ro-RO"/>
        </w:rPr>
        <w:t xml:space="preserve"> și </w:t>
      </w:r>
      <w:r w:rsidR="00EE5CA6" w:rsidRPr="001F41AE">
        <w:rPr>
          <w:rFonts w:eastAsiaTheme="minorEastAsia"/>
          <w:bCs/>
          <w:lang w:val="ro-RO"/>
        </w:rPr>
        <w:t>ONDRL</w:t>
      </w:r>
      <w:r w:rsidR="00EE5CA6" w:rsidRPr="001F41AE">
        <w:rPr>
          <w:lang w:val="ro-RO"/>
        </w:rPr>
        <w:t xml:space="preserve"> </w:t>
      </w:r>
      <w:r w:rsidRPr="001F41AE">
        <w:rPr>
          <w:lang w:val="ro-RO"/>
        </w:rPr>
        <w:t xml:space="preserve">(în funcție de instituția care achiziționează). Pentru achizițiile internaționale, cererile de exprimare a interesului vor fi publicate în ediția online a Organizației Națiunilor Unite pentru Dezvoltare și cel puțin </w:t>
      </w:r>
      <w:r w:rsidR="00234666" w:rsidRPr="001F41AE">
        <w:rPr>
          <w:lang w:val="ro-RO"/>
        </w:rPr>
        <w:t>într-</w:t>
      </w:r>
      <w:r w:rsidRPr="001F41AE">
        <w:rPr>
          <w:lang w:val="ro-RO"/>
        </w:rPr>
        <w:t>un ziar național de largă circulație, în limbile engleză și română.</w:t>
      </w:r>
      <w:r w:rsidR="00EE5CA6" w:rsidRPr="001F41AE">
        <w:rPr>
          <w:lang w:val="ro-RO"/>
        </w:rPr>
        <w:t xml:space="preserve"> </w:t>
      </w:r>
    </w:p>
    <w:p w14:paraId="13913F47" w14:textId="77777777" w:rsidR="00DE4F6E" w:rsidRPr="001F41AE" w:rsidRDefault="00234666" w:rsidP="00A82D8E">
      <w:pPr>
        <w:numPr>
          <w:ilvl w:val="0"/>
          <w:numId w:val="82"/>
        </w:numPr>
        <w:spacing w:after="120"/>
        <w:jc w:val="both"/>
        <w:rPr>
          <w:lang w:val="ro-RO"/>
        </w:rPr>
      </w:pPr>
      <w:r w:rsidRPr="001F41AE">
        <w:rPr>
          <w:rFonts w:eastAsiaTheme="minorEastAsia"/>
          <w:b/>
          <w:lang w:val="ro-RO"/>
        </w:rPr>
        <w:t>Anunțurile de atribuire a contractelor (AAC)</w:t>
      </w:r>
      <w:r w:rsidRPr="001F41AE">
        <w:rPr>
          <w:rFonts w:eastAsiaTheme="minorEastAsia"/>
          <w:bCs/>
          <w:lang w:val="ro-RO"/>
        </w:rPr>
        <w:t xml:space="preserve"> trebuie publicate pentru toate contractele, indiferent dacă sunt supuse revizuirii prealabile sau revizuirii ulterioare (prior </w:t>
      </w:r>
      <w:proofErr w:type="spellStart"/>
      <w:r w:rsidRPr="001F41AE">
        <w:rPr>
          <w:rFonts w:eastAsiaTheme="minorEastAsia"/>
          <w:bCs/>
          <w:lang w:val="ro-RO"/>
        </w:rPr>
        <w:t>review</w:t>
      </w:r>
      <w:proofErr w:type="spellEnd"/>
      <w:r w:rsidRPr="001F41AE">
        <w:rPr>
          <w:rFonts w:eastAsiaTheme="minorEastAsia"/>
          <w:bCs/>
          <w:lang w:val="ro-RO"/>
        </w:rPr>
        <w:t xml:space="preserve"> sau post </w:t>
      </w:r>
      <w:proofErr w:type="spellStart"/>
      <w:r w:rsidRPr="001F41AE">
        <w:rPr>
          <w:rFonts w:eastAsiaTheme="minorEastAsia"/>
          <w:bCs/>
          <w:lang w:val="ro-RO"/>
        </w:rPr>
        <w:t>review</w:t>
      </w:r>
      <w:proofErr w:type="spellEnd"/>
      <w:r w:rsidRPr="001F41AE">
        <w:rPr>
          <w:rFonts w:eastAsiaTheme="minorEastAsia"/>
          <w:bCs/>
          <w:lang w:val="ro-RO"/>
        </w:rPr>
        <w:t>) a Băncii. MEC și ONDRL</w:t>
      </w:r>
      <w:r w:rsidRPr="001F41AE">
        <w:rPr>
          <w:lang w:val="ro-RO"/>
        </w:rPr>
        <w:t xml:space="preserve"> </w:t>
      </w:r>
      <w:r w:rsidRPr="001F41AE">
        <w:rPr>
          <w:rFonts w:eastAsiaTheme="minorEastAsia"/>
          <w:bCs/>
          <w:lang w:val="ro-RO"/>
        </w:rPr>
        <w:t>vor publica AAC în termen de 10 (zece) zile lucrătoare de la emiterea notificării de atribuire a contractului către ofertantul/consultantul câștigător. AAC va fi publicat pe site-urile MEC și ONDRL</w:t>
      </w:r>
      <w:r w:rsidRPr="001F41AE">
        <w:rPr>
          <w:lang w:val="ro-RO"/>
        </w:rPr>
        <w:t xml:space="preserve"> </w:t>
      </w:r>
      <w:r w:rsidRPr="001F41AE">
        <w:rPr>
          <w:rFonts w:eastAsiaTheme="minorEastAsia"/>
          <w:bCs/>
          <w:lang w:val="ro-RO"/>
        </w:rPr>
        <w:t>(dacă există) sau cel puțin într-un ziar de circulație națională din țară sau un portal electronic cu acces gratuit.</w:t>
      </w:r>
    </w:p>
    <w:p w14:paraId="463555B1" w14:textId="77777777" w:rsidR="00B2100A" w:rsidRPr="001F41AE" w:rsidRDefault="00B2100A" w:rsidP="00A82D8E">
      <w:pPr>
        <w:numPr>
          <w:ilvl w:val="1"/>
          <w:numId w:val="79"/>
        </w:numPr>
        <w:tabs>
          <w:tab w:val="left" w:pos="630"/>
        </w:tabs>
        <w:spacing w:before="240" w:after="240"/>
        <w:ind w:left="450"/>
        <w:outlineLvl w:val="1"/>
        <w:rPr>
          <w:rFonts w:eastAsia="Times New Roman"/>
          <w:lang w:val="ro-RO" w:eastAsia="en-US"/>
        </w:rPr>
      </w:pPr>
      <w:bookmarkStart w:id="38" w:name="_Toc109672910"/>
      <w:bookmarkStart w:id="39" w:name="_Toc152243224"/>
      <w:r w:rsidRPr="001F41AE">
        <w:rPr>
          <w:rFonts w:eastAsia="Times New Roman"/>
          <w:b/>
          <w:bCs/>
          <w:lang w:val="ro-RO" w:eastAsia="en-US"/>
        </w:rPr>
        <w:t>Document</w:t>
      </w:r>
      <w:bookmarkEnd w:id="38"/>
      <w:bookmarkEnd w:id="39"/>
      <w:r w:rsidR="00105C99" w:rsidRPr="001F41AE">
        <w:rPr>
          <w:rFonts w:eastAsia="Times New Roman"/>
          <w:b/>
          <w:bCs/>
          <w:lang w:val="ro-RO" w:eastAsia="en-US"/>
        </w:rPr>
        <w:t>e de achiziție</w:t>
      </w:r>
    </w:p>
    <w:p w14:paraId="07254B69" w14:textId="77777777" w:rsidR="00B2100A" w:rsidRPr="001F41AE" w:rsidRDefault="00105C99" w:rsidP="00591996">
      <w:pPr>
        <w:numPr>
          <w:ilvl w:val="0"/>
          <w:numId w:val="2"/>
        </w:numPr>
        <w:autoSpaceDE w:val="0"/>
        <w:autoSpaceDN w:val="0"/>
        <w:adjustRightInd w:val="0"/>
        <w:spacing w:beforeLines="50" w:before="120"/>
        <w:ind w:left="0" w:firstLine="0"/>
        <w:jc w:val="both"/>
        <w:rPr>
          <w:lang w:val="ro-RO"/>
        </w:rPr>
      </w:pPr>
      <w:r w:rsidRPr="001F41AE">
        <w:rPr>
          <w:lang w:val="ro-RO"/>
        </w:rPr>
        <w:t xml:space="preserve">Indiferent de abordarea pieței, Documentele Standard de Achiziții ale Băncii Mondiale </w:t>
      </w:r>
      <w:r w:rsidR="00997084" w:rsidRPr="001F41AE">
        <w:rPr>
          <w:lang w:val="ro-RO"/>
        </w:rPr>
        <w:t xml:space="preserve">care </w:t>
      </w:r>
      <w:r w:rsidRPr="001F41AE">
        <w:rPr>
          <w:lang w:val="ro-RO"/>
        </w:rPr>
        <w:t xml:space="preserve">sunt disponibile pe site-ul extern al Băncii la adresa: </w:t>
      </w:r>
      <w:hyperlink r:id="rId14" w:history="1">
        <w:r w:rsidRPr="001F41AE">
          <w:rPr>
            <w:rStyle w:val="Hyperlink"/>
            <w:lang w:val="ro-RO"/>
          </w:rPr>
          <w:t>www.worldbank.org/procurement/standarddocuments</w:t>
        </w:r>
      </w:hyperlink>
      <w:r w:rsidRPr="001F41AE">
        <w:rPr>
          <w:lang w:val="ro-RO"/>
        </w:rPr>
        <w:t xml:space="preserve"> v</w:t>
      </w:r>
      <w:r w:rsidR="00997084" w:rsidRPr="001F41AE">
        <w:rPr>
          <w:lang w:val="ro-RO"/>
        </w:rPr>
        <w:t>or</w:t>
      </w:r>
      <w:r w:rsidRPr="001F41AE">
        <w:rPr>
          <w:lang w:val="ro-RO"/>
        </w:rPr>
        <w:t xml:space="preserve"> fi folosit pentru majoritatea contractelor. Dacă acest lucru nu este fezabil, pot fi utilizate alte documente de achiziție convenite de </w:t>
      </w:r>
      <w:r w:rsidR="00997084" w:rsidRPr="001F41AE">
        <w:rPr>
          <w:lang w:val="ro-RO"/>
        </w:rPr>
        <w:t>Bancă</w:t>
      </w:r>
      <w:r w:rsidRPr="001F41AE">
        <w:rPr>
          <w:lang w:val="ro-RO"/>
        </w:rPr>
        <w:t xml:space="preserve">. Cu toate acestea, </w:t>
      </w:r>
      <w:r w:rsidR="00997084" w:rsidRPr="001F41AE">
        <w:rPr>
          <w:rFonts w:eastAsiaTheme="minorEastAsia"/>
          <w:bCs/>
          <w:lang w:val="ro-RO"/>
        </w:rPr>
        <w:t>ONDRL</w:t>
      </w:r>
      <w:r w:rsidR="00997084" w:rsidRPr="001F41AE">
        <w:rPr>
          <w:lang w:val="ro-RO"/>
        </w:rPr>
        <w:t xml:space="preserve"> </w:t>
      </w:r>
      <w:r w:rsidRPr="001F41AE">
        <w:rPr>
          <w:lang w:val="ro-RO"/>
        </w:rPr>
        <w:t xml:space="preserve">poate utiliza documentele de licitație utilizate în prezent de această instituție pentru a achiziționa contracte similare (lucrări, servicii de consultanță) pentru achizițiile </w:t>
      </w:r>
      <w:r w:rsidR="00687FBB" w:rsidRPr="001F41AE">
        <w:rPr>
          <w:lang w:val="ro-RO"/>
        </w:rPr>
        <w:t>privind</w:t>
      </w:r>
      <w:r w:rsidRPr="001F41AE">
        <w:rPr>
          <w:lang w:val="ro-RO"/>
        </w:rPr>
        <w:t xml:space="preserve"> abordarea pieței naționale. Pentru achizițiile publice pe piața internațională, </w:t>
      </w:r>
      <w:r w:rsidR="00E9451E" w:rsidRPr="001F41AE">
        <w:rPr>
          <w:lang w:val="ro-RO"/>
        </w:rPr>
        <w:t>sunt</w:t>
      </w:r>
      <w:r w:rsidRPr="001F41AE">
        <w:rPr>
          <w:lang w:val="ro-RO"/>
        </w:rPr>
        <w:t xml:space="preserve"> utiliz</w:t>
      </w:r>
      <w:r w:rsidR="00E9451E" w:rsidRPr="001F41AE">
        <w:rPr>
          <w:lang w:val="ro-RO"/>
        </w:rPr>
        <w:t xml:space="preserve">ate </w:t>
      </w:r>
      <w:r w:rsidRPr="001F41AE">
        <w:rPr>
          <w:lang w:val="ro-RO"/>
        </w:rPr>
        <w:t>documentele standard de achiziții ale Băncii Mondiale și s</w:t>
      </w:r>
      <w:r w:rsidR="00E9451E" w:rsidRPr="001F41AE">
        <w:rPr>
          <w:lang w:val="ro-RO"/>
        </w:rPr>
        <w:t>unt</w:t>
      </w:r>
      <w:r w:rsidRPr="001F41AE">
        <w:rPr>
          <w:lang w:val="ro-RO"/>
        </w:rPr>
        <w:t xml:space="preserve"> aplic</w:t>
      </w:r>
      <w:r w:rsidR="00E9451E" w:rsidRPr="001F41AE">
        <w:rPr>
          <w:lang w:val="ro-RO"/>
        </w:rPr>
        <w:t>ate</w:t>
      </w:r>
      <w:r w:rsidRPr="001F41AE">
        <w:rPr>
          <w:lang w:val="ro-RO"/>
        </w:rPr>
        <w:t xml:space="preserve"> criteriile de evaluare.</w:t>
      </w:r>
      <w:r w:rsidR="00997084" w:rsidRPr="001F41AE">
        <w:rPr>
          <w:lang w:val="ro-RO"/>
        </w:rPr>
        <w:t xml:space="preserve"> </w:t>
      </w:r>
    </w:p>
    <w:p w14:paraId="3CCAA208" w14:textId="77777777" w:rsidR="00B2100A" w:rsidRPr="001F41AE" w:rsidRDefault="00687FBB" w:rsidP="00A82D8E">
      <w:pPr>
        <w:numPr>
          <w:ilvl w:val="1"/>
          <w:numId w:val="79"/>
        </w:numPr>
        <w:tabs>
          <w:tab w:val="left" w:pos="630"/>
        </w:tabs>
        <w:spacing w:before="240" w:after="240"/>
        <w:ind w:left="450"/>
        <w:outlineLvl w:val="1"/>
        <w:rPr>
          <w:rFonts w:eastAsia="Times New Roman"/>
          <w:b/>
          <w:bCs/>
          <w:lang w:val="ro-RO" w:eastAsia="en-US"/>
        </w:rPr>
      </w:pPr>
      <w:bookmarkStart w:id="40" w:name="_Toc152243225"/>
      <w:r w:rsidRPr="001F41AE">
        <w:rPr>
          <w:rFonts w:eastAsia="Times New Roman"/>
          <w:b/>
          <w:bCs/>
          <w:lang w:val="ro-RO" w:eastAsia="en-US"/>
        </w:rPr>
        <w:t>Comisia de e</w:t>
      </w:r>
      <w:r w:rsidR="00B2100A" w:rsidRPr="001F41AE">
        <w:rPr>
          <w:rFonts w:eastAsia="Times New Roman"/>
          <w:b/>
          <w:bCs/>
          <w:lang w:val="ro-RO" w:eastAsia="en-US"/>
        </w:rPr>
        <w:t>valua</w:t>
      </w:r>
      <w:bookmarkEnd w:id="40"/>
      <w:r w:rsidRPr="001F41AE">
        <w:rPr>
          <w:rFonts w:eastAsia="Times New Roman"/>
          <w:b/>
          <w:bCs/>
          <w:lang w:val="ro-RO" w:eastAsia="en-US"/>
        </w:rPr>
        <w:t>re</w:t>
      </w:r>
    </w:p>
    <w:p w14:paraId="44B6F129" w14:textId="1B26563D" w:rsidR="00B2100A" w:rsidRPr="001F41AE" w:rsidRDefault="00687FBB" w:rsidP="00591996">
      <w:pPr>
        <w:numPr>
          <w:ilvl w:val="0"/>
          <w:numId w:val="2"/>
        </w:numPr>
        <w:autoSpaceDE w:val="0"/>
        <w:autoSpaceDN w:val="0"/>
        <w:adjustRightInd w:val="0"/>
        <w:spacing w:beforeLines="50" w:before="120"/>
        <w:ind w:left="0" w:firstLine="0"/>
        <w:jc w:val="both"/>
        <w:rPr>
          <w:lang w:val="ro-RO"/>
        </w:rPr>
      </w:pPr>
      <w:proofErr w:type="spellStart"/>
      <w:r w:rsidRPr="001F41AE">
        <w:rPr>
          <w:lang w:val="ro-RO"/>
        </w:rPr>
        <w:t>Comiosiile</w:t>
      </w:r>
      <w:proofErr w:type="spellEnd"/>
      <w:r w:rsidRPr="001F41AE">
        <w:rPr>
          <w:lang w:val="ro-RO"/>
        </w:rPr>
        <w:t xml:space="preserve"> de evaluare a achizițiilor în cadrul Proiectului vor fi stabilite </w:t>
      </w:r>
      <w:r w:rsidR="000B7B88" w:rsidRPr="001F41AE">
        <w:rPr>
          <w:lang w:val="ro-RO"/>
        </w:rPr>
        <w:t xml:space="preserve">prin ordinul </w:t>
      </w:r>
      <w:r w:rsidRPr="001F41AE">
        <w:rPr>
          <w:lang w:val="ro-RO"/>
        </w:rPr>
        <w:t xml:space="preserve">MEC și </w:t>
      </w:r>
      <w:r w:rsidR="000B7B88" w:rsidRPr="001F41AE">
        <w:rPr>
          <w:lang w:val="ro-RO"/>
        </w:rPr>
        <w:t xml:space="preserve">al </w:t>
      </w:r>
      <w:r w:rsidRPr="001F41AE">
        <w:rPr>
          <w:rFonts w:eastAsiaTheme="minorEastAsia"/>
          <w:bCs/>
          <w:lang w:val="ro-RO"/>
        </w:rPr>
        <w:t>ONDRL</w:t>
      </w:r>
      <w:r w:rsidRPr="001F41AE">
        <w:rPr>
          <w:lang w:val="ro-RO"/>
        </w:rPr>
        <w:t>.</w:t>
      </w:r>
    </w:p>
    <w:p w14:paraId="394E8D15" w14:textId="77777777" w:rsidR="00B2100A" w:rsidRPr="001F41AE" w:rsidRDefault="005664D0" w:rsidP="00490697">
      <w:pPr>
        <w:numPr>
          <w:ilvl w:val="1"/>
          <w:numId w:val="79"/>
        </w:numPr>
        <w:tabs>
          <w:tab w:val="left" w:pos="630"/>
        </w:tabs>
        <w:spacing w:beforeLines="50" w:before="120"/>
        <w:ind w:left="450"/>
        <w:outlineLvl w:val="1"/>
        <w:rPr>
          <w:rFonts w:eastAsia="Times New Roman"/>
          <w:b/>
          <w:lang w:val="ro-RO" w:eastAsia="en-US"/>
        </w:rPr>
      </w:pPr>
      <w:bookmarkStart w:id="41" w:name="_Toc152243226"/>
      <w:r w:rsidRPr="001F41AE">
        <w:rPr>
          <w:rFonts w:eastAsia="Calibri"/>
          <w:b/>
          <w:lang w:val="ro-RO" w:eastAsia="en-US"/>
        </w:rPr>
        <w:t>Metodele de achiziție</w:t>
      </w:r>
      <w:r w:rsidRPr="001F41AE">
        <w:rPr>
          <w:rFonts w:eastAsia="Times New Roman"/>
          <w:b/>
          <w:bCs/>
          <w:lang w:val="ro-RO" w:eastAsia="en-US"/>
        </w:rPr>
        <w:t xml:space="preserve"> </w:t>
      </w:r>
      <w:bookmarkEnd w:id="41"/>
    </w:p>
    <w:p w14:paraId="15873AA5" w14:textId="77777777" w:rsidR="00B2100A" w:rsidRPr="001F41AE" w:rsidRDefault="005664D0" w:rsidP="00591996">
      <w:pPr>
        <w:numPr>
          <w:ilvl w:val="0"/>
          <w:numId w:val="2"/>
        </w:numPr>
        <w:autoSpaceDE w:val="0"/>
        <w:autoSpaceDN w:val="0"/>
        <w:adjustRightInd w:val="0"/>
        <w:spacing w:beforeLines="50" w:before="120"/>
        <w:ind w:left="0" w:firstLine="0"/>
        <w:jc w:val="both"/>
        <w:rPr>
          <w:lang w:val="ro-RO"/>
        </w:rPr>
      </w:pPr>
      <w:r w:rsidRPr="001F41AE">
        <w:rPr>
          <w:lang w:val="ro-RO"/>
        </w:rPr>
        <w:t xml:space="preserve">Pentru fiecare achiziție MEC și </w:t>
      </w:r>
      <w:r w:rsidRPr="001F41AE">
        <w:rPr>
          <w:rFonts w:eastAsiaTheme="minorEastAsia"/>
          <w:bCs/>
          <w:lang w:val="ro-RO"/>
        </w:rPr>
        <w:t>ONDRL</w:t>
      </w:r>
      <w:r w:rsidRPr="001F41AE">
        <w:rPr>
          <w:lang w:val="ro-RO"/>
        </w:rPr>
        <w:t xml:space="preserve"> vor aplica o singură metodă, în funcție de tipul achiziției (lucrări, bunuri, servicii </w:t>
      </w:r>
      <w:bookmarkStart w:id="42" w:name="_Hlk157779884"/>
      <w:r w:rsidRPr="001F41AE">
        <w:rPr>
          <w:lang w:val="ro-RO"/>
        </w:rPr>
        <w:t xml:space="preserve">de consultanță și servicii altele </w:t>
      </w:r>
      <w:proofErr w:type="spellStart"/>
      <w:r w:rsidRPr="001F41AE">
        <w:rPr>
          <w:lang w:val="ro-RO"/>
        </w:rPr>
        <w:t>decît</w:t>
      </w:r>
      <w:proofErr w:type="spellEnd"/>
      <w:r w:rsidRPr="001F41AE">
        <w:rPr>
          <w:lang w:val="ro-RO"/>
        </w:rPr>
        <w:t xml:space="preserve"> cele de consultanță</w:t>
      </w:r>
      <w:bookmarkEnd w:id="42"/>
      <w:r w:rsidRPr="001F41AE">
        <w:rPr>
          <w:lang w:val="ro-RO"/>
        </w:rPr>
        <w:t>) și de valoarea estimată a contractului, care este considerată corespunzătoare și specificată în Planul de achiziții.</w:t>
      </w:r>
    </w:p>
    <w:p w14:paraId="7FE18183" w14:textId="77777777" w:rsidR="00B2100A" w:rsidRPr="001F41AE" w:rsidRDefault="005664D0" w:rsidP="00591996">
      <w:pPr>
        <w:numPr>
          <w:ilvl w:val="0"/>
          <w:numId w:val="2"/>
        </w:numPr>
        <w:autoSpaceDE w:val="0"/>
        <w:autoSpaceDN w:val="0"/>
        <w:adjustRightInd w:val="0"/>
        <w:spacing w:beforeLines="50" w:before="120"/>
        <w:ind w:left="0" w:firstLine="0"/>
        <w:jc w:val="both"/>
        <w:rPr>
          <w:lang w:val="ro-RO"/>
        </w:rPr>
      </w:pPr>
      <w:r w:rsidRPr="001F41AE">
        <w:rPr>
          <w:lang w:val="ro-RO"/>
        </w:rPr>
        <w:t xml:space="preserve">În cadrul Proiectului vor fi aplicate metodele de achiziție descrise în Regulamentul Băncii Mondiale privind achizițiile publice pentru finanțarea proiectelor de investiții (FPI) </w:t>
      </w:r>
      <w:r w:rsidR="00D70D83" w:rsidRPr="001F41AE">
        <w:rPr>
          <w:lang w:val="ro-RO"/>
        </w:rPr>
        <w:t xml:space="preserve">Debitori </w:t>
      </w:r>
      <w:r w:rsidRPr="001F41AE">
        <w:rPr>
          <w:lang w:val="ro-RO"/>
        </w:rPr>
        <w:t xml:space="preserve">– </w:t>
      </w:r>
      <w:r w:rsidR="00D70D83" w:rsidRPr="001F41AE">
        <w:rPr>
          <w:lang w:val="ro-RO"/>
        </w:rPr>
        <w:t xml:space="preserve">Achiziții </w:t>
      </w:r>
      <w:r w:rsidRPr="001F41AE">
        <w:rPr>
          <w:lang w:val="ro-RO"/>
        </w:rPr>
        <w:t xml:space="preserve">în </w:t>
      </w:r>
      <w:r w:rsidR="00D70D83" w:rsidRPr="001F41AE">
        <w:rPr>
          <w:lang w:val="ro-RO"/>
        </w:rPr>
        <w:t>cadrul FPI</w:t>
      </w:r>
      <w:r w:rsidRPr="001F41AE">
        <w:rPr>
          <w:lang w:val="ro-RO"/>
        </w:rPr>
        <w:t xml:space="preserve"> de bunuri, lucrări, </w:t>
      </w:r>
      <w:r w:rsidR="00D70D83" w:rsidRPr="001F41AE">
        <w:rPr>
          <w:lang w:val="ro-RO"/>
        </w:rPr>
        <w:t xml:space="preserve">de consultanță și servicii altele </w:t>
      </w:r>
      <w:proofErr w:type="spellStart"/>
      <w:r w:rsidR="00D70D83" w:rsidRPr="001F41AE">
        <w:rPr>
          <w:lang w:val="ro-RO"/>
        </w:rPr>
        <w:t>decît</w:t>
      </w:r>
      <w:proofErr w:type="spellEnd"/>
      <w:r w:rsidR="00D70D83" w:rsidRPr="001F41AE">
        <w:rPr>
          <w:lang w:val="ro-RO"/>
        </w:rPr>
        <w:t xml:space="preserve"> cele de consultanță</w:t>
      </w:r>
      <w:r w:rsidRPr="001F41AE">
        <w:rPr>
          <w:lang w:val="ro-RO"/>
        </w:rPr>
        <w:t>, Noiembrie 2020 (denumite în continuare "Regulamentul privind achizițiile publice").</w:t>
      </w:r>
    </w:p>
    <w:p w14:paraId="093279ED" w14:textId="77777777" w:rsidR="00B2100A" w:rsidRPr="001F41AE" w:rsidRDefault="00D70D83" w:rsidP="00591996">
      <w:pPr>
        <w:numPr>
          <w:ilvl w:val="0"/>
          <w:numId w:val="2"/>
        </w:numPr>
        <w:autoSpaceDE w:val="0"/>
        <w:autoSpaceDN w:val="0"/>
        <w:adjustRightInd w:val="0"/>
        <w:spacing w:beforeLines="50" w:before="120"/>
        <w:ind w:left="0" w:firstLine="0"/>
        <w:jc w:val="both"/>
        <w:rPr>
          <w:lang w:val="ro-RO"/>
        </w:rPr>
      </w:pPr>
      <w:r w:rsidRPr="001F41AE">
        <w:rPr>
          <w:rFonts w:eastAsiaTheme="minorEastAsia"/>
          <w:bCs/>
          <w:lang w:val="ro-RO"/>
        </w:rPr>
        <w:t>Subcomponenta 1.3 metodele de achiziție vor fi definite în MOGȘ.</w:t>
      </w:r>
    </w:p>
    <w:p w14:paraId="707C2BF9" w14:textId="77777777" w:rsidR="00B2100A" w:rsidRPr="001F41AE" w:rsidRDefault="00D70D83" w:rsidP="00A82D8E">
      <w:pPr>
        <w:numPr>
          <w:ilvl w:val="1"/>
          <w:numId w:val="79"/>
        </w:numPr>
        <w:tabs>
          <w:tab w:val="left" w:pos="630"/>
        </w:tabs>
        <w:spacing w:before="240" w:after="240"/>
        <w:ind w:left="450"/>
        <w:jc w:val="both"/>
        <w:outlineLvl w:val="1"/>
        <w:rPr>
          <w:rFonts w:eastAsia="Times New Roman"/>
          <w:b/>
          <w:bCs/>
          <w:lang w:val="ro-RO" w:eastAsia="en-US"/>
        </w:rPr>
      </w:pPr>
      <w:r w:rsidRPr="001F41AE">
        <w:rPr>
          <w:rFonts w:eastAsia="Times New Roman"/>
          <w:b/>
          <w:bCs/>
          <w:lang w:val="ro-RO" w:eastAsia="en-US"/>
        </w:rPr>
        <w:t>Reclamații privind achizițiile publice</w:t>
      </w:r>
    </w:p>
    <w:p w14:paraId="66AFD61B" w14:textId="77777777" w:rsidR="00B2100A" w:rsidRPr="001F41AE" w:rsidRDefault="0085199D" w:rsidP="00591996">
      <w:pPr>
        <w:numPr>
          <w:ilvl w:val="0"/>
          <w:numId w:val="2"/>
        </w:numPr>
        <w:autoSpaceDE w:val="0"/>
        <w:autoSpaceDN w:val="0"/>
        <w:adjustRightInd w:val="0"/>
        <w:spacing w:beforeLines="50" w:before="120"/>
        <w:ind w:left="0" w:firstLine="0"/>
        <w:jc w:val="both"/>
        <w:rPr>
          <w:lang w:val="ro-RO"/>
        </w:rPr>
      </w:pPr>
      <w:r w:rsidRPr="001F41AE">
        <w:rPr>
          <w:lang w:val="ro-RO"/>
        </w:rPr>
        <w:t xml:space="preserve">Toate reclamațiile, indiferent de </w:t>
      </w:r>
      <w:r w:rsidR="001E727F" w:rsidRPr="001F41AE">
        <w:rPr>
          <w:lang w:val="ro-RO"/>
        </w:rPr>
        <w:t>etapa la care</w:t>
      </w:r>
      <w:r w:rsidRPr="001F41AE">
        <w:rPr>
          <w:lang w:val="ro-RO"/>
        </w:rPr>
        <w:t xml:space="preserve"> </w:t>
      </w:r>
      <w:r w:rsidR="001E727F" w:rsidRPr="001F41AE">
        <w:rPr>
          <w:lang w:val="ro-RO"/>
        </w:rPr>
        <w:t>se</w:t>
      </w:r>
      <w:r w:rsidRPr="001F41AE">
        <w:rPr>
          <w:lang w:val="ro-RO"/>
        </w:rPr>
        <w:t xml:space="preserve"> </w:t>
      </w:r>
      <w:r w:rsidR="001E727F" w:rsidRPr="001F41AE">
        <w:rPr>
          <w:lang w:val="ro-RO"/>
        </w:rPr>
        <w:t>află</w:t>
      </w:r>
      <w:r w:rsidRPr="001F41AE">
        <w:rPr>
          <w:lang w:val="ro-RO"/>
        </w:rPr>
        <w:t xml:space="preserve"> fiec</w:t>
      </w:r>
      <w:r w:rsidR="001E727F" w:rsidRPr="001F41AE">
        <w:rPr>
          <w:lang w:val="ro-RO"/>
        </w:rPr>
        <w:t>are</w:t>
      </w:r>
      <w:r w:rsidRPr="001F41AE">
        <w:rPr>
          <w:lang w:val="ro-RO"/>
        </w:rPr>
        <w:t xml:space="preserve"> contract, vor fi înregistrate în </w:t>
      </w:r>
      <w:r w:rsidR="001E727F" w:rsidRPr="001F41AE">
        <w:rPr>
          <w:lang w:val="ro-RO"/>
        </w:rPr>
        <w:t xml:space="preserve">sistemul </w:t>
      </w:r>
      <w:r w:rsidRPr="001F41AE">
        <w:rPr>
          <w:lang w:val="ro-RO"/>
        </w:rPr>
        <w:t>STEP.</w:t>
      </w:r>
    </w:p>
    <w:p w14:paraId="02B5C452" w14:textId="77777777" w:rsidR="00B2100A" w:rsidRPr="001F41AE" w:rsidRDefault="001E727F" w:rsidP="00591996">
      <w:pPr>
        <w:numPr>
          <w:ilvl w:val="0"/>
          <w:numId w:val="2"/>
        </w:numPr>
        <w:autoSpaceDE w:val="0"/>
        <w:autoSpaceDN w:val="0"/>
        <w:adjustRightInd w:val="0"/>
        <w:spacing w:beforeLines="50" w:before="120"/>
        <w:ind w:left="0" w:firstLine="0"/>
        <w:jc w:val="both"/>
        <w:rPr>
          <w:lang w:val="ro-RO"/>
        </w:rPr>
      </w:pPr>
      <w:r w:rsidRPr="001F41AE">
        <w:rPr>
          <w:b/>
          <w:bCs/>
          <w:lang w:val="ro-RO"/>
        </w:rPr>
        <w:t>Mecanismul de tratare a reclamațiilor.</w:t>
      </w:r>
      <w:r w:rsidRPr="001F41AE">
        <w:rPr>
          <w:lang w:val="ro-RO"/>
        </w:rPr>
        <w:t xml:space="preserve"> Proiectul este necesar pentru a asigura înregistrarea reclamațiilor privind achiziții în sistemul STEP. Banca, EMP al MEC și </w:t>
      </w:r>
      <w:r w:rsidR="00121847" w:rsidRPr="001F41AE">
        <w:rPr>
          <w:lang w:val="ro-RO"/>
        </w:rPr>
        <w:t xml:space="preserve">EMP al </w:t>
      </w:r>
      <w:r w:rsidR="00121847" w:rsidRPr="001F41AE">
        <w:rPr>
          <w:rFonts w:eastAsiaTheme="minorEastAsia"/>
          <w:bCs/>
          <w:lang w:val="ro-RO"/>
        </w:rPr>
        <w:t>ONDRL</w:t>
      </w:r>
      <w:r w:rsidR="00121847" w:rsidRPr="001F41AE">
        <w:rPr>
          <w:lang w:val="ro-RO"/>
        </w:rPr>
        <w:t xml:space="preserve"> </w:t>
      </w:r>
      <w:r w:rsidRPr="001F41AE">
        <w:rPr>
          <w:lang w:val="ro-RO"/>
        </w:rPr>
        <w:t xml:space="preserve">vor folosi </w:t>
      </w:r>
      <w:r w:rsidR="00121847" w:rsidRPr="001F41AE">
        <w:rPr>
          <w:lang w:val="ro-RO"/>
        </w:rPr>
        <w:t xml:space="preserve">sistemul </w:t>
      </w:r>
      <w:r w:rsidRPr="001F41AE">
        <w:rPr>
          <w:lang w:val="ro-RO"/>
        </w:rPr>
        <w:t>STEP pentru a urmări reclamațiile. ME</w:t>
      </w:r>
      <w:r w:rsidR="00121847" w:rsidRPr="001F41AE">
        <w:rPr>
          <w:lang w:val="ro-RO"/>
        </w:rPr>
        <w:t>C</w:t>
      </w:r>
      <w:r w:rsidRPr="001F41AE">
        <w:rPr>
          <w:lang w:val="ro-RO"/>
        </w:rPr>
        <w:t xml:space="preserve"> și </w:t>
      </w:r>
      <w:r w:rsidR="00121847" w:rsidRPr="001F41AE">
        <w:rPr>
          <w:rFonts w:eastAsiaTheme="minorEastAsia"/>
          <w:bCs/>
          <w:lang w:val="ro-RO"/>
        </w:rPr>
        <w:t>ONDRL</w:t>
      </w:r>
      <w:r w:rsidR="00121847" w:rsidRPr="001F41AE">
        <w:rPr>
          <w:lang w:val="ro-RO"/>
        </w:rPr>
        <w:t xml:space="preserve"> </w:t>
      </w:r>
      <w:r w:rsidRPr="001F41AE">
        <w:rPr>
          <w:lang w:val="ro-RO"/>
        </w:rPr>
        <w:t xml:space="preserve">vor fi responsabili </w:t>
      </w:r>
      <w:r w:rsidR="00121847" w:rsidRPr="001F41AE">
        <w:rPr>
          <w:lang w:val="ro-RO"/>
        </w:rPr>
        <w:t>de</w:t>
      </w:r>
      <w:r w:rsidRPr="001F41AE">
        <w:rPr>
          <w:lang w:val="ro-RO"/>
        </w:rPr>
        <w:t xml:space="preserve"> efectuarea următoarelor acțiuni în </w:t>
      </w:r>
      <w:r w:rsidR="00121847" w:rsidRPr="001F41AE">
        <w:rPr>
          <w:lang w:val="ro-RO"/>
        </w:rPr>
        <w:t>sistemul STEP</w:t>
      </w:r>
      <w:r w:rsidRPr="001F41AE">
        <w:rPr>
          <w:lang w:val="ro-RO"/>
        </w:rPr>
        <w:t>:</w:t>
      </w:r>
    </w:p>
    <w:p w14:paraId="12393098" w14:textId="77777777" w:rsidR="00B2100A" w:rsidRPr="001F41AE" w:rsidRDefault="00061133" w:rsidP="00A82D8E">
      <w:pPr>
        <w:numPr>
          <w:ilvl w:val="2"/>
          <w:numId w:val="84"/>
        </w:numPr>
        <w:ind w:left="734" w:hanging="187"/>
        <w:jc w:val="both"/>
        <w:outlineLvl w:val="2"/>
        <w:rPr>
          <w:rFonts w:eastAsia="Times New Roman"/>
          <w:lang w:val="ro-RO" w:eastAsia="en-US"/>
        </w:rPr>
      </w:pPr>
      <w:bookmarkStart w:id="43" w:name="_Toc152243228"/>
      <w:r w:rsidRPr="001F41AE">
        <w:rPr>
          <w:rFonts w:eastAsia="Times New Roman"/>
          <w:lang w:val="ro-RO" w:eastAsia="en-US"/>
        </w:rPr>
        <w:lastRenderedPageBreak/>
        <w:t>înregistrarea cu promptitudine a tuturor reclamațiilor legate de procesul de achiziții;</w:t>
      </w:r>
      <w:r w:rsidR="00B2100A" w:rsidRPr="001F41AE">
        <w:rPr>
          <w:rFonts w:eastAsia="Times New Roman"/>
          <w:lang w:val="ro-RO" w:eastAsia="en-US"/>
        </w:rPr>
        <w:t>;</w:t>
      </w:r>
      <w:bookmarkEnd w:id="43"/>
    </w:p>
    <w:p w14:paraId="3709F08B" w14:textId="77777777" w:rsidR="00B2100A" w:rsidRPr="001F41AE" w:rsidRDefault="00061133" w:rsidP="00A82D8E">
      <w:pPr>
        <w:numPr>
          <w:ilvl w:val="2"/>
          <w:numId w:val="84"/>
        </w:numPr>
        <w:ind w:left="734" w:hanging="187"/>
        <w:jc w:val="both"/>
        <w:outlineLvl w:val="2"/>
        <w:rPr>
          <w:rFonts w:eastAsia="Times New Roman"/>
          <w:lang w:val="ro-RO" w:eastAsia="en-US"/>
        </w:rPr>
      </w:pPr>
      <w:r w:rsidRPr="001F41AE">
        <w:rPr>
          <w:lang w:val="ro-RO"/>
        </w:rPr>
        <w:t xml:space="preserve">de a </w:t>
      </w:r>
      <w:r w:rsidRPr="001F41AE">
        <w:rPr>
          <w:rFonts w:eastAsia="Times New Roman"/>
          <w:lang w:val="ro-RO" w:eastAsia="en-US"/>
        </w:rPr>
        <w:t>trimite răspunsul propus de MEC/</w:t>
      </w:r>
      <w:r w:rsidRPr="001F41AE">
        <w:rPr>
          <w:rFonts w:eastAsiaTheme="minorEastAsia"/>
          <w:bCs/>
          <w:lang w:val="ro-RO"/>
        </w:rPr>
        <w:t xml:space="preserve"> ONDRL</w:t>
      </w:r>
      <w:r w:rsidRPr="001F41AE">
        <w:rPr>
          <w:lang w:val="ro-RO"/>
        </w:rPr>
        <w:t xml:space="preserve"> </w:t>
      </w:r>
      <w:r w:rsidRPr="001F41AE">
        <w:rPr>
          <w:rFonts w:eastAsia="Times New Roman"/>
          <w:lang w:val="ro-RO" w:eastAsia="en-US"/>
        </w:rPr>
        <w:t>la fiecare reclamație înainte de a-l emite reclamantului (reclamanților) pentru reclamațiile privind procesul de achiziții primite cu privire la contractele care fac obiectul revizuirii prealabile a Băncii Mondiale,;</w:t>
      </w:r>
    </w:p>
    <w:p w14:paraId="135DCD41" w14:textId="77777777" w:rsidR="00B2100A" w:rsidRPr="001F41AE" w:rsidRDefault="00F4423B" w:rsidP="00A82D8E">
      <w:pPr>
        <w:numPr>
          <w:ilvl w:val="2"/>
          <w:numId w:val="84"/>
        </w:numPr>
        <w:ind w:left="734" w:hanging="187"/>
        <w:jc w:val="both"/>
        <w:outlineLvl w:val="2"/>
        <w:rPr>
          <w:rFonts w:eastAsia="Times New Roman"/>
          <w:lang w:val="ro-RO" w:eastAsia="en-US"/>
        </w:rPr>
      </w:pPr>
      <w:r w:rsidRPr="001F41AE">
        <w:rPr>
          <w:rFonts w:eastAsia="Times New Roman"/>
          <w:lang w:val="ro-RO" w:eastAsia="en-US"/>
        </w:rPr>
        <w:t>înregistrarea răspunsului MEC/</w:t>
      </w:r>
      <w:r w:rsidRPr="001F41AE">
        <w:rPr>
          <w:rFonts w:eastAsiaTheme="minorEastAsia"/>
          <w:bCs/>
          <w:lang w:val="ro-RO"/>
        </w:rPr>
        <w:t xml:space="preserve"> ONDRL</w:t>
      </w:r>
      <w:r w:rsidRPr="001F41AE">
        <w:rPr>
          <w:lang w:val="ro-RO"/>
        </w:rPr>
        <w:t xml:space="preserve"> </w:t>
      </w:r>
      <w:r w:rsidRPr="001F41AE">
        <w:rPr>
          <w:rFonts w:eastAsia="Times New Roman"/>
          <w:lang w:val="ro-RO" w:eastAsia="en-US"/>
        </w:rPr>
        <w:t>pentru reclamațiile privind procesul de achiziție în momentul emiterii către reclamant(și); și</w:t>
      </w:r>
    </w:p>
    <w:p w14:paraId="1097F867" w14:textId="77777777" w:rsidR="00B2100A" w:rsidRPr="001F41AE" w:rsidRDefault="00F4423B" w:rsidP="00A82D8E">
      <w:pPr>
        <w:numPr>
          <w:ilvl w:val="2"/>
          <w:numId w:val="84"/>
        </w:numPr>
        <w:ind w:left="734" w:hanging="187"/>
        <w:jc w:val="both"/>
        <w:outlineLvl w:val="2"/>
        <w:rPr>
          <w:rFonts w:eastAsia="Times New Roman"/>
          <w:lang w:val="ro-RO" w:eastAsia="en-US"/>
        </w:rPr>
      </w:pPr>
      <w:r w:rsidRPr="001F41AE">
        <w:rPr>
          <w:rFonts w:eastAsia="Times New Roman"/>
          <w:lang w:val="ro-RO" w:eastAsia="en-US"/>
        </w:rPr>
        <w:t xml:space="preserve">înregistrarea promptă a cererilor de informare și actualizare a sistemului STEP cu înregistrarea </w:t>
      </w:r>
      <w:proofErr w:type="spellStart"/>
      <w:r w:rsidRPr="001F41AE">
        <w:rPr>
          <w:rFonts w:eastAsia="Times New Roman"/>
          <w:lang w:val="ro-RO" w:eastAsia="en-US"/>
        </w:rPr>
        <w:t>debriefing</w:t>
      </w:r>
      <w:proofErr w:type="spellEnd"/>
      <w:r w:rsidRPr="001F41AE">
        <w:rPr>
          <w:rFonts w:eastAsia="Times New Roman"/>
          <w:lang w:val="ro-RO" w:eastAsia="en-US"/>
        </w:rPr>
        <w:t>-urilor pentru părțile interesate.</w:t>
      </w:r>
    </w:p>
    <w:p w14:paraId="31214D54" w14:textId="77777777" w:rsidR="00B2100A" w:rsidRPr="001F41AE" w:rsidRDefault="008314F8" w:rsidP="00590BCF">
      <w:pPr>
        <w:numPr>
          <w:ilvl w:val="0"/>
          <w:numId w:val="2"/>
        </w:numPr>
        <w:autoSpaceDE w:val="0"/>
        <w:autoSpaceDN w:val="0"/>
        <w:adjustRightInd w:val="0"/>
        <w:spacing w:beforeLines="50" w:before="120"/>
        <w:ind w:left="0" w:firstLine="0"/>
        <w:jc w:val="both"/>
        <w:rPr>
          <w:lang w:val="ro-RO"/>
        </w:rPr>
      </w:pPr>
      <w:r w:rsidRPr="001F41AE">
        <w:rPr>
          <w:lang w:val="ro-RO"/>
        </w:rPr>
        <w:t>Reclamațiile privind achizițiile care apar în legătură cu contractele în care trebuie utilizate Documentele Standard de Achiziții ale Băncii Mondiale vor fi tratate în conformitate cu Anexa III la Regulamentul privind achizițiile publice. Reclamațiile legate de achiziții în cadrul contractelor de abordare a pieței naționale vor fi tratate în conformitate cu procedurile definite în aceeași Anexă III.</w:t>
      </w:r>
    </w:p>
    <w:p w14:paraId="65A0550C" w14:textId="77777777" w:rsidR="00B2100A" w:rsidRPr="001F41AE" w:rsidRDefault="001249CE" w:rsidP="00A82D8E">
      <w:pPr>
        <w:numPr>
          <w:ilvl w:val="1"/>
          <w:numId w:val="79"/>
        </w:numPr>
        <w:tabs>
          <w:tab w:val="left" w:pos="630"/>
        </w:tabs>
        <w:spacing w:before="240" w:after="240"/>
        <w:ind w:left="450"/>
        <w:outlineLvl w:val="1"/>
        <w:rPr>
          <w:rFonts w:eastAsia="Times New Roman"/>
          <w:b/>
          <w:lang w:val="ro-RO" w:eastAsia="en-US"/>
        </w:rPr>
      </w:pPr>
      <w:r w:rsidRPr="001F41AE">
        <w:rPr>
          <w:rFonts w:eastAsia="Times New Roman"/>
          <w:b/>
          <w:bCs/>
          <w:lang w:val="ro-RO" w:eastAsia="en-US"/>
        </w:rPr>
        <w:t>Managementul Contractelor</w:t>
      </w:r>
    </w:p>
    <w:p w14:paraId="52EB9CC7" w14:textId="77777777" w:rsidR="00B2100A" w:rsidRPr="001F41AE" w:rsidRDefault="001249CE" w:rsidP="001249CE">
      <w:pPr>
        <w:numPr>
          <w:ilvl w:val="0"/>
          <w:numId w:val="2"/>
        </w:numPr>
        <w:autoSpaceDE w:val="0"/>
        <w:autoSpaceDN w:val="0"/>
        <w:adjustRightInd w:val="0"/>
        <w:spacing w:beforeLines="50" w:before="120"/>
        <w:ind w:left="0" w:firstLine="0"/>
        <w:jc w:val="both"/>
        <w:rPr>
          <w:bCs/>
          <w:lang w:val="ro-RO"/>
        </w:rPr>
      </w:pPr>
      <w:r w:rsidRPr="001F41AE">
        <w:rPr>
          <w:bCs/>
          <w:lang w:val="ro-RO"/>
        </w:rPr>
        <w:t xml:space="preserve">Directorul MEC/DGP /DEP și al </w:t>
      </w:r>
      <w:r w:rsidRPr="001F41AE">
        <w:rPr>
          <w:rFonts w:eastAsiaTheme="minorEastAsia"/>
          <w:bCs/>
          <w:lang w:val="ro-RO"/>
        </w:rPr>
        <w:t>ONDRL</w:t>
      </w:r>
      <w:r w:rsidRPr="001F41AE">
        <w:rPr>
          <w:lang w:val="ro-RO"/>
        </w:rPr>
        <w:t xml:space="preserve"> </w:t>
      </w:r>
      <w:r w:rsidRPr="001F41AE">
        <w:rPr>
          <w:bCs/>
          <w:lang w:val="ro-RO"/>
        </w:rPr>
        <w:t>vor semna contractele, astfel ei vor acționa în calitate de angajatori, iar EMP în cadrul ambelor entități va asigura toate procedurile necesare pentru achiziționarea de lucrări și servicii, în strânsă coordonare și aprobare cu Banca. Pentru fiecare contract semnat în cadrul proiectului va fi desemnat un manager contractual sau o echipă de management contractual pentru a facilita gestionarea corespunzătoare a activităților contractuale.</w:t>
      </w:r>
    </w:p>
    <w:p w14:paraId="33EA5BF4" w14:textId="77777777" w:rsidR="00B2100A" w:rsidRPr="001F41AE" w:rsidRDefault="00B2100A" w:rsidP="00A82D8E">
      <w:pPr>
        <w:numPr>
          <w:ilvl w:val="1"/>
          <w:numId w:val="79"/>
        </w:numPr>
        <w:tabs>
          <w:tab w:val="left" w:pos="630"/>
        </w:tabs>
        <w:spacing w:before="240" w:after="240"/>
        <w:ind w:left="450"/>
        <w:outlineLvl w:val="1"/>
        <w:rPr>
          <w:rFonts w:eastAsia="Times New Roman"/>
          <w:lang w:val="ro-RO" w:eastAsia="en-US"/>
        </w:rPr>
      </w:pPr>
      <w:bookmarkStart w:id="44" w:name="_Toc109672915"/>
      <w:bookmarkStart w:id="45" w:name="_Toc152243233"/>
      <w:r w:rsidRPr="001F41AE">
        <w:rPr>
          <w:rFonts w:eastAsia="Times New Roman"/>
          <w:b/>
          <w:bCs/>
          <w:lang w:val="ro-RO" w:eastAsia="en-US"/>
        </w:rPr>
        <w:t>Standard</w:t>
      </w:r>
      <w:r w:rsidR="001249CE" w:rsidRPr="001F41AE">
        <w:rPr>
          <w:rFonts w:eastAsia="Times New Roman"/>
          <w:b/>
          <w:bCs/>
          <w:lang w:val="ro-RO" w:eastAsia="en-US"/>
        </w:rPr>
        <w:t>e</w:t>
      </w:r>
      <w:r w:rsidRPr="001F41AE">
        <w:rPr>
          <w:rFonts w:eastAsia="Times New Roman"/>
          <w:b/>
          <w:bCs/>
          <w:lang w:val="ro-RO" w:eastAsia="en-US"/>
        </w:rPr>
        <w:t xml:space="preserve"> </w:t>
      </w:r>
      <w:r w:rsidR="001249CE" w:rsidRPr="001F41AE">
        <w:rPr>
          <w:rFonts w:eastAsia="Times New Roman"/>
          <w:b/>
          <w:bCs/>
          <w:lang w:val="ro-RO" w:eastAsia="en-US"/>
        </w:rPr>
        <w:t>de</w:t>
      </w:r>
      <w:r w:rsidRPr="001F41AE">
        <w:rPr>
          <w:rFonts w:eastAsia="Times New Roman"/>
          <w:b/>
          <w:bCs/>
          <w:lang w:val="ro-RO" w:eastAsia="en-US"/>
        </w:rPr>
        <w:t xml:space="preserve"> </w:t>
      </w:r>
      <w:bookmarkEnd w:id="44"/>
      <w:bookmarkEnd w:id="45"/>
      <w:r w:rsidR="001249CE" w:rsidRPr="001F41AE">
        <w:rPr>
          <w:rFonts w:eastAsia="Times New Roman"/>
          <w:b/>
          <w:bCs/>
          <w:lang w:val="ro-RO" w:eastAsia="en-US"/>
        </w:rPr>
        <w:t>confidențialitate</w:t>
      </w:r>
    </w:p>
    <w:p w14:paraId="40D67B6E" w14:textId="77777777" w:rsidR="00B2100A" w:rsidRPr="001F41AE" w:rsidRDefault="0009315F" w:rsidP="001249CE">
      <w:pPr>
        <w:numPr>
          <w:ilvl w:val="0"/>
          <w:numId w:val="2"/>
        </w:numPr>
        <w:autoSpaceDE w:val="0"/>
        <w:autoSpaceDN w:val="0"/>
        <w:adjustRightInd w:val="0"/>
        <w:spacing w:beforeLines="50" w:before="120"/>
        <w:ind w:left="0" w:firstLine="0"/>
        <w:jc w:val="both"/>
        <w:rPr>
          <w:lang w:val="ro-RO"/>
        </w:rPr>
      </w:pPr>
      <w:r w:rsidRPr="001F41AE">
        <w:rPr>
          <w:lang w:val="ro-RO"/>
        </w:rPr>
        <w:t>Toate persoanele implicate în achiziții sau orice alt aspect al procesului de licitație trebuie să respecte cele mai înalte standarde de confidențialitate și conduită etică. Aceasta înseamnă că informațiile referitoare la un proces de achiziții sau la o ofertă/ propunere, în special informațiile confidențiale, cum ar fi numele evaluatorilor, rezultatele procesului de evaluare, estimările costurilor sau orice alte informații confidențiale, niciodată nu vor fi divulgate niciunei părți, cu excepția informațiilor care pot fi publicate în conformitate cu punctele 5.20, 5.93-5.95 din Regulamentul privind achizițiile publice al Băncii Mondiale.</w:t>
      </w:r>
    </w:p>
    <w:p w14:paraId="7F49F1FD" w14:textId="77777777" w:rsidR="00B2100A" w:rsidRPr="001F41AE" w:rsidRDefault="00AD225C" w:rsidP="0033371B">
      <w:pPr>
        <w:numPr>
          <w:ilvl w:val="0"/>
          <w:numId w:val="2"/>
        </w:numPr>
        <w:autoSpaceDE w:val="0"/>
        <w:autoSpaceDN w:val="0"/>
        <w:adjustRightInd w:val="0"/>
        <w:spacing w:beforeLines="50" w:before="120"/>
        <w:ind w:left="0" w:firstLine="0"/>
        <w:jc w:val="both"/>
        <w:rPr>
          <w:lang w:val="ro-RO"/>
        </w:rPr>
      </w:pPr>
      <w:r w:rsidRPr="001F41AE">
        <w:rPr>
          <w:lang w:val="ro-RO"/>
        </w:rPr>
        <w:t>Toate comunicările și schimburile de informații în timpul ofertelor și în perioada de evaluare a ofertelor/ propunerilor vor fi prezentate doar în scris prin mijloace electronice de comunicare. În toate operațiunile de comunicare, schimb și stocare a informațiilor, se va asigura menținerea integrității datelor și protecția confidențialității ofertelor și propunerilor primite în timpul ofertelor, precum și a tuturor informațiilor comunicate de participanții la procesul de licitație.</w:t>
      </w:r>
    </w:p>
    <w:p w14:paraId="52D57E9B" w14:textId="77777777" w:rsidR="00B2100A" w:rsidRPr="001F41AE" w:rsidRDefault="00BE1713" w:rsidP="008811B8">
      <w:pPr>
        <w:numPr>
          <w:ilvl w:val="0"/>
          <w:numId w:val="2"/>
        </w:numPr>
        <w:autoSpaceDE w:val="0"/>
        <w:autoSpaceDN w:val="0"/>
        <w:adjustRightInd w:val="0"/>
        <w:spacing w:beforeLines="50" w:before="120"/>
        <w:ind w:left="0" w:firstLine="0"/>
        <w:jc w:val="both"/>
        <w:rPr>
          <w:lang w:val="ro-RO"/>
        </w:rPr>
      </w:pPr>
      <w:r w:rsidRPr="001F41AE">
        <w:rPr>
          <w:lang w:val="ro-RO"/>
        </w:rPr>
        <w:t>Pe parcursul procesului de evaluare a ofertelor/propunerilor, confidențialitatea va fi menținută de către toți participanții la procesul de evaluare: membrii Comisiei de evaluare, membrii grupurilor tehnice (dacă există), EMP și experții tehnici ai Echipelor de management ale Proiectului implicați în procesul de achiziție. Conținutul ofertelor și al propunerilor nu poate fi dezvăluit în afara Comisiei de evaluare.</w:t>
      </w:r>
    </w:p>
    <w:p w14:paraId="6366D859" w14:textId="77777777" w:rsidR="00B2100A" w:rsidRPr="001F41AE" w:rsidRDefault="002917DC" w:rsidP="00B17992">
      <w:pPr>
        <w:numPr>
          <w:ilvl w:val="0"/>
          <w:numId w:val="2"/>
        </w:numPr>
        <w:autoSpaceDE w:val="0"/>
        <w:autoSpaceDN w:val="0"/>
        <w:adjustRightInd w:val="0"/>
        <w:spacing w:beforeLines="50" w:before="120"/>
        <w:ind w:left="0" w:firstLine="0"/>
        <w:jc w:val="both"/>
        <w:rPr>
          <w:lang w:val="ro-RO"/>
        </w:rPr>
      </w:pPr>
      <w:r w:rsidRPr="001F41AE">
        <w:rPr>
          <w:lang w:val="ro-RO"/>
        </w:rPr>
        <w:t>Membrii Comisiei de evaluare al grupurilor tehnice (dacă există) și observatorii care au sau pot avea un conflict de interese real sau potențial cu orice consultant/ ofertant sau solicitant trebuie să declare acest lucru și să se retragă imediat din Comisia de evaluare/ grupul tehnic. În acest scop, persoanele implicate în procesul de evaluare trebuie să semneze o declarație de Conflict de interese.</w:t>
      </w:r>
    </w:p>
    <w:p w14:paraId="7B86B894" w14:textId="77777777" w:rsidR="00B2100A" w:rsidRPr="001F41AE" w:rsidRDefault="002917DC" w:rsidP="003E1B49">
      <w:pPr>
        <w:numPr>
          <w:ilvl w:val="0"/>
          <w:numId w:val="2"/>
        </w:numPr>
        <w:autoSpaceDE w:val="0"/>
        <w:autoSpaceDN w:val="0"/>
        <w:adjustRightInd w:val="0"/>
        <w:spacing w:beforeLines="50" w:before="120"/>
        <w:ind w:left="0" w:firstLine="0"/>
        <w:jc w:val="both"/>
        <w:rPr>
          <w:lang w:val="ro-RO"/>
        </w:rPr>
      </w:pPr>
      <w:r w:rsidRPr="001F41AE">
        <w:rPr>
          <w:lang w:val="ro-RO"/>
        </w:rPr>
        <w:t>Echipele de management ale Proiectului au obligația de a nu divulga informațiile confidențiale comunicate de un ofertant sau consultant altor ofertanți/ consultanți, fără acordul scris al acestuia.</w:t>
      </w:r>
    </w:p>
    <w:p w14:paraId="7A63F555" w14:textId="77777777" w:rsidR="00B2100A" w:rsidRPr="001F41AE" w:rsidRDefault="002917DC" w:rsidP="00B069FD">
      <w:pPr>
        <w:numPr>
          <w:ilvl w:val="0"/>
          <w:numId w:val="2"/>
        </w:numPr>
        <w:autoSpaceDE w:val="0"/>
        <w:autoSpaceDN w:val="0"/>
        <w:adjustRightInd w:val="0"/>
        <w:spacing w:beforeLines="50" w:before="120"/>
        <w:ind w:left="0" w:firstLine="0"/>
        <w:jc w:val="both"/>
        <w:rPr>
          <w:lang w:val="ro-RO"/>
        </w:rPr>
      </w:pPr>
      <w:r w:rsidRPr="001F41AE">
        <w:rPr>
          <w:lang w:val="ro-RO"/>
        </w:rPr>
        <w:lastRenderedPageBreak/>
        <w:t>Documentele ce conțin informații importante și/sau confidențiale vor fi păstrate într-un loc sigur, cu acces limitat, cu excepția cazului în care se lucrează asupra lor.</w:t>
      </w:r>
    </w:p>
    <w:p w14:paraId="67C7A98C" w14:textId="77777777" w:rsidR="00B2100A" w:rsidRPr="001F41AE" w:rsidRDefault="00B00CA4" w:rsidP="00A82D8E">
      <w:pPr>
        <w:numPr>
          <w:ilvl w:val="1"/>
          <w:numId w:val="79"/>
        </w:numPr>
        <w:tabs>
          <w:tab w:val="left" w:pos="630"/>
        </w:tabs>
        <w:spacing w:before="240" w:after="240"/>
        <w:ind w:left="450"/>
        <w:outlineLvl w:val="1"/>
        <w:rPr>
          <w:rFonts w:eastAsia="Times New Roman"/>
          <w:lang w:val="ro-RO" w:eastAsia="en-US"/>
        </w:rPr>
      </w:pPr>
      <w:r w:rsidRPr="001F41AE">
        <w:rPr>
          <w:rFonts w:eastAsia="Times New Roman"/>
          <w:b/>
          <w:bCs/>
          <w:lang w:val="ro-RO" w:eastAsia="en-US"/>
        </w:rPr>
        <w:t>Evidența achizițiilor</w:t>
      </w:r>
    </w:p>
    <w:p w14:paraId="71C060CF" w14:textId="77777777" w:rsidR="00B2100A" w:rsidRPr="001F41AE" w:rsidRDefault="00B00CA4" w:rsidP="0088559C">
      <w:pPr>
        <w:numPr>
          <w:ilvl w:val="0"/>
          <w:numId w:val="2"/>
        </w:numPr>
        <w:autoSpaceDE w:val="0"/>
        <w:autoSpaceDN w:val="0"/>
        <w:adjustRightInd w:val="0"/>
        <w:spacing w:beforeLines="50" w:before="120"/>
        <w:ind w:left="0" w:firstLine="0"/>
        <w:jc w:val="both"/>
        <w:rPr>
          <w:rFonts w:eastAsiaTheme="minorEastAsia"/>
          <w:bCs/>
          <w:lang w:val="ro-RO"/>
        </w:rPr>
      </w:pPr>
      <w:r w:rsidRPr="001F41AE">
        <w:rPr>
          <w:rFonts w:eastAsiaTheme="minorEastAsia"/>
          <w:bCs/>
          <w:lang w:val="ro-RO"/>
        </w:rPr>
        <w:t xml:space="preserve">Toate documentele referitoare la fiecare contract vor fi păstrate de către MEC și ONDRL cu sprijinul </w:t>
      </w:r>
      <w:r w:rsidRPr="001F41AE">
        <w:rPr>
          <w:lang w:val="ro-RO"/>
        </w:rPr>
        <w:t>Echipelor de management ale Proiectului</w:t>
      </w:r>
      <w:r w:rsidRPr="001F41AE">
        <w:rPr>
          <w:rFonts w:eastAsiaTheme="minorEastAsia"/>
          <w:bCs/>
          <w:lang w:val="ro-RO"/>
        </w:rPr>
        <w:t xml:space="preserve"> în mod corespunzător timp de doi ani de la data limită a AÎ și AG. Această documentație va fi furnizată Băncii la cerere spre examinare de către Bancă sau de către consultanții/auditorii acesteia. Atât MEC, cât și ONDRL se vor asigura că evidența din sistemul STEP este menținută în mod corespunzător și actualizată periodic. MEC și </w:t>
      </w:r>
      <w:bookmarkStart w:id="46" w:name="_Hlk157817072"/>
      <w:r w:rsidRPr="001F41AE">
        <w:rPr>
          <w:rFonts w:eastAsiaTheme="minorEastAsia"/>
          <w:bCs/>
          <w:lang w:val="ro-RO"/>
        </w:rPr>
        <w:t xml:space="preserve">ONDRL </w:t>
      </w:r>
      <w:bookmarkEnd w:id="46"/>
      <w:r w:rsidRPr="001F41AE">
        <w:rPr>
          <w:rFonts w:eastAsiaTheme="minorEastAsia"/>
          <w:bCs/>
          <w:lang w:val="ro-RO"/>
        </w:rPr>
        <w:t>vor permite reprezentanților băncii să examineze astfel de evidențe la cererea lor, iar evidența din sistemul STEP va fi menținută în mod corespunzător.</w:t>
      </w:r>
    </w:p>
    <w:p w14:paraId="7C4ED630" w14:textId="77777777" w:rsidR="00B2100A" w:rsidRPr="001F41AE" w:rsidRDefault="00D73F6F" w:rsidP="0088559C">
      <w:pPr>
        <w:numPr>
          <w:ilvl w:val="0"/>
          <w:numId w:val="2"/>
        </w:numPr>
        <w:autoSpaceDE w:val="0"/>
        <w:autoSpaceDN w:val="0"/>
        <w:adjustRightInd w:val="0"/>
        <w:spacing w:beforeLines="50" w:before="120"/>
        <w:ind w:left="0" w:firstLine="0"/>
        <w:jc w:val="both"/>
        <w:rPr>
          <w:bCs/>
          <w:lang w:val="ro-RO"/>
        </w:rPr>
      </w:pPr>
      <w:r w:rsidRPr="001F41AE">
        <w:rPr>
          <w:lang w:val="ro-RO"/>
        </w:rPr>
        <w:t>Dosarele vor asigura informații și documentații separate pentru fiecare pachet de achiziții, iar fiecare activitate de achiziții va fi completată separat, în dosare individuale. Toate aceste înregistrări vor fi păstrate cel puțin doi (2) ani de la data limită, așa cum se specifică în Condițiile Generale ale Acordului de împrumut, Secțiunea 5.07. Următoarele documente, după caz, vor fi păstrate în dosarele achizițiilor:</w:t>
      </w:r>
    </w:p>
    <w:p w14:paraId="777BEC57" w14:textId="77777777" w:rsidR="00B2100A" w:rsidRPr="001F41AE" w:rsidRDefault="00D73F6F" w:rsidP="00A82D8E">
      <w:pPr>
        <w:numPr>
          <w:ilvl w:val="0"/>
          <w:numId w:val="83"/>
        </w:numPr>
        <w:spacing w:after="120"/>
        <w:ind w:left="540" w:hanging="270"/>
        <w:contextualSpacing/>
        <w:jc w:val="both"/>
        <w:rPr>
          <w:rFonts w:eastAsiaTheme="minorEastAsia"/>
          <w:bCs/>
          <w:lang w:val="ro-RO"/>
        </w:rPr>
      </w:pPr>
      <w:proofErr w:type="spellStart"/>
      <w:r w:rsidRPr="001F41AE">
        <w:rPr>
          <w:rFonts w:eastAsiaTheme="minorEastAsia"/>
          <w:bCs/>
          <w:lang w:val="ro-RO"/>
        </w:rPr>
        <w:t>Anbunțuri</w:t>
      </w:r>
      <w:proofErr w:type="spellEnd"/>
      <w:r w:rsidRPr="001F41AE">
        <w:rPr>
          <w:rFonts w:eastAsiaTheme="minorEastAsia"/>
          <w:bCs/>
          <w:lang w:val="ro-RO"/>
        </w:rPr>
        <w:t xml:space="preserve"> de intenție</w:t>
      </w:r>
      <w:r w:rsidR="00B2100A" w:rsidRPr="001F41AE">
        <w:rPr>
          <w:rFonts w:eastAsiaTheme="minorEastAsia"/>
          <w:bCs/>
          <w:lang w:val="ro-RO"/>
        </w:rPr>
        <w:t xml:space="preserve"> (</w:t>
      </w:r>
      <w:r w:rsidRPr="001F41AE">
        <w:rPr>
          <w:rFonts w:eastAsiaTheme="minorEastAsia"/>
          <w:bCs/>
          <w:lang w:val="ro-RO"/>
        </w:rPr>
        <w:t>AGI</w:t>
      </w:r>
      <w:r w:rsidR="00B2100A" w:rsidRPr="001F41AE">
        <w:rPr>
          <w:rFonts w:eastAsiaTheme="minorEastAsia"/>
          <w:bCs/>
          <w:lang w:val="ro-RO"/>
        </w:rPr>
        <w:t xml:space="preserve">, </w:t>
      </w:r>
      <w:r w:rsidRPr="001F41AE">
        <w:rPr>
          <w:rFonts w:eastAsiaTheme="minorEastAsia"/>
          <w:bCs/>
          <w:lang w:val="ro-RO"/>
        </w:rPr>
        <w:t>ASI</w:t>
      </w:r>
      <w:r w:rsidR="00B2100A" w:rsidRPr="001F41AE">
        <w:rPr>
          <w:rFonts w:eastAsiaTheme="minorEastAsia"/>
          <w:bCs/>
          <w:lang w:val="ro-RO"/>
        </w:rPr>
        <w:t xml:space="preserve">, </w:t>
      </w:r>
      <w:r w:rsidRPr="001F41AE">
        <w:rPr>
          <w:rFonts w:eastAsiaTheme="minorEastAsia"/>
          <w:bCs/>
          <w:lang w:val="ro-RO"/>
        </w:rPr>
        <w:t>CEI</w:t>
      </w:r>
      <w:r w:rsidR="00B2100A" w:rsidRPr="001F41AE">
        <w:rPr>
          <w:rFonts w:eastAsiaTheme="minorEastAsia"/>
          <w:bCs/>
          <w:lang w:val="ro-RO"/>
        </w:rPr>
        <w:t>),</w:t>
      </w:r>
    </w:p>
    <w:p w14:paraId="6826BE03" w14:textId="77777777" w:rsidR="00B2100A" w:rsidRPr="001F41AE" w:rsidRDefault="00806F0C" w:rsidP="00A82D8E">
      <w:pPr>
        <w:numPr>
          <w:ilvl w:val="0"/>
          <w:numId w:val="83"/>
        </w:numPr>
        <w:spacing w:after="120"/>
        <w:ind w:left="540" w:hanging="270"/>
        <w:contextualSpacing/>
        <w:jc w:val="both"/>
        <w:rPr>
          <w:rFonts w:eastAsiaTheme="minorEastAsia"/>
          <w:bCs/>
          <w:lang w:val="ro-RO"/>
        </w:rPr>
      </w:pPr>
      <w:r w:rsidRPr="001F41AE">
        <w:rPr>
          <w:rFonts w:eastAsiaTheme="minorEastAsia"/>
          <w:bCs/>
          <w:lang w:val="ro-RO"/>
        </w:rPr>
        <w:t>Cerere de licitație</w:t>
      </w:r>
      <w:r w:rsidR="00B2100A" w:rsidRPr="001F41AE">
        <w:rPr>
          <w:rFonts w:eastAsiaTheme="minorEastAsia"/>
          <w:bCs/>
          <w:lang w:val="ro-RO"/>
        </w:rPr>
        <w:t>,</w:t>
      </w:r>
      <w:r w:rsidRPr="001F41AE">
        <w:rPr>
          <w:rFonts w:eastAsiaTheme="minorEastAsia"/>
          <w:bCs/>
          <w:lang w:val="ro-RO"/>
        </w:rPr>
        <w:t xml:space="preserve"> Cerere de ofertă</w:t>
      </w:r>
    </w:p>
    <w:p w14:paraId="31547566" w14:textId="77777777" w:rsidR="00B2100A" w:rsidRPr="001F41AE" w:rsidRDefault="00806F0C" w:rsidP="00A82D8E">
      <w:pPr>
        <w:numPr>
          <w:ilvl w:val="0"/>
          <w:numId w:val="83"/>
        </w:numPr>
        <w:spacing w:after="120"/>
        <w:ind w:left="540" w:hanging="270"/>
        <w:contextualSpacing/>
        <w:jc w:val="both"/>
        <w:rPr>
          <w:rFonts w:eastAsiaTheme="minorEastAsia"/>
          <w:bCs/>
          <w:lang w:val="ro-RO"/>
        </w:rPr>
      </w:pPr>
      <w:r w:rsidRPr="001F41AE">
        <w:rPr>
          <w:rFonts w:eastAsiaTheme="minorEastAsia"/>
          <w:bCs/>
          <w:lang w:val="ro-RO"/>
        </w:rPr>
        <w:t xml:space="preserve">Scrisori de solicitare și răspuns la </w:t>
      </w:r>
      <w:proofErr w:type="spellStart"/>
      <w:r w:rsidRPr="001F41AE">
        <w:rPr>
          <w:rFonts w:eastAsiaTheme="minorEastAsia"/>
          <w:bCs/>
          <w:lang w:val="ro-RO"/>
        </w:rPr>
        <w:t>nelămuirirle</w:t>
      </w:r>
      <w:proofErr w:type="spellEnd"/>
      <w:r w:rsidRPr="001F41AE">
        <w:rPr>
          <w:rFonts w:eastAsiaTheme="minorEastAsia"/>
          <w:bCs/>
          <w:lang w:val="ro-RO"/>
        </w:rPr>
        <w:t xml:space="preserve"> dintre ofertanți/consultanți și MEC/ ONDRL, procese-verbale ale ședințelor de pre-ofertare (dacă există), modificări ale documentelor de ofertă,</w:t>
      </w:r>
    </w:p>
    <w:p w14:paraId="10288AA5" w14:textId="7DFB4828" w:rsidR="00B2100A" w:rsidRPr="001F41AE" w:rsidRDefault="00E209DF" w:rsidP="00A82D8E">
      <w:pPr>
        <w:numPr>
          <w:ilvl w:val="0"/>
          <w:numId w:val="83"/>
        </w:numPr>
        <w:spacing w:after="120"/>
        <w:ind w:left="540" w:hanging="270"/>
        <w:contextualSpacing/>
        <w:jc w:val="both"/>
        <w:rPr>
          <w:rFonts w:eastAsiaTheme="minorEastAsia"/>
          <w:bCs/>
          <w:lang w:val="ro-RO"/>
        </w:rPr>
      </w:pPr>
      <w:r w:rsidRPr="001F41AE">
        <w:rPr>
          <w:rFonts w:eastAsiaTheme="minorEastAsia"/>
          <w:bCs/>
          <w:lang w:val="ro-RO"/>
        </w:rPr>
        <w:t>Rapoarte de evaluare, inclusiv rapoarte tehnice (dacă există), procese verbale ale ședințelor Consiliului de evaluare, declarații semnate de imparțialitate și confidențialitate,</w:t>
      </w:r>
    </w:p>
    <w:p w14:paraId="7E5BA571" w14:textId="72EED1C0" w:rsidR="00B2100A" w:rsidRPr="001F41AE" w:rsidRDefault="00E209DF" w:rsidP="00A82D8E">
      <w:pPr>
        <w:numPr>
          <w:ilvl w:val="0"/>
          <w:numId w:val="83"/>
        </w:numPr>
        <w:spacing w:after="120"/>
        <w:ind w:left="540" w:hanging="270"/>
        <w:contextualSpacing/>
        <w:jc w:val="both"/>
        <w:rPr>
          <w:rFonts w:eastAsiaTheme="minorEastAsia"/>
          <w:bCs/>
          <w:lang w:val="ro-RO"/>
        </w:rPr>
      </w:pPr>
      <w:r w:rsidRPr="001F41AE">
        <w:rPr>
          <w:rFonts w:eastAsiaTheme="minorEastAsia"/>
          <w:bCs/>
          <w:lang w:val="ro-RO"/>
        </w:rPr>
        <w:t>Oferte/propuneri/cotații primite, CV-uri (în cazul consultanților individuali),</w:t>
      </w:r>
    </w:p>
    <w:p w14:paraId="1CE6E786" w14:textId="1559C12D" w:rsidR="00B2100A" w:rsidRPr="001F41AE" w:rsidRDefault="00E209DF" w:rsidP="00A82D8E">
      <w:pPr>
        <w:numPr>
          <w:ilvl w:val="0"/>
          <w:numId w:val="83"/>
        </w:numPr>
        <w:spacing w:after="120"/>
        <w:ind w:left="540" w:hanging="270"/>
        <w:contextualSpacing/>
        <w:jc w:val="both"/>
        <w:rPr>
          <w:rFonts w:eastAsiaTheme="minorEastAsia"/>
          <w:bCs/>
          <w:lang w:val="ro-RO"/>
        </w:rPr>
      </w:pPr>
      <w:r w:rsidRPr="001F41AE">
        <w:rPr>
          <w:rFonts w:eastAsiaTheme="minorEastAsia"/>
          <w:bCs/>
          <w:lang w:val="ro-RO"/>
        </w:rPr>
        <w:t>Contracte semnate, copii ale polițelor de asigurare, modificări, documente legate de Comenzi de modificare, Certificate de completare, certificate de acceptare operațională,</w:t>
      </w:r>
    </w:p>
    <w:p w14:paraId="614CC2BD" w14:textId="5A527DB5" w:rsidR="00B2100A" w:rsidRPr="001F41AE" w:rsidRDefault="00E209DF" w:rsidP="00A82D8E">
      <w:pPr>
        <w:numPr>
          <w:ilvl w:val="0"/>
          <w:numId w:val="83"/>
        </w:numPr>
        <w:spacing w:after="120"/>
        <w:ind w:left="540" w:hanging="270"/>
        <w:contextualSpacing/>
        <w:jc w:val="both"/>
        <w:rPr>
          <w:rFonts w:eastAsiaTheme="minorEastAsia"/>
          <w:bCs/>
          <w:lang w:val="ro-RO"/>
        </w:rPr>
      </w:pPr>
      <w:proofErr w:type="spellStart"/>
      <w:r w:rsidRPr="001F41AE">
        <w:rPr>
          <w:rFonts w:eastAsiaTheme="minorEastAsia"/>
          <w:bCs/>
          <w:lang w:val="ro-RO"/>
        </w:rPr>
        <w:t>Ecidența</w:t>
      </w:r>
      <w:proofErr w:type="spellEnd"/>
      <w:r w:rsidRPr="001F41AE">
        <w:rPr>
          <w:rFonts w:eastAsiaTheme="minorEastAsia"/>
          <w:bCs/>
          <w:lang w:val="ro-RO"/>
        </w:rPr>
        <w:t xml:space="preserve"> cererilor de reclamații și soluționarea litigiilor,</w:t>
      </w:r>
    </w:p>
    <w:p w14:paraId="58D7BC4D" w14:textId="1046A35A" w:rsidR="00B2100A" w:rsidRPr="001F41AE" w:rsidRDefault="00E209DF" w:rsidP="00A82D8E">
      <w:pPr>
        <w:numPr>
          <w:ilvl w:val="0"/>
          <w:numId w:val="83"/>
        </w:numPr>
        <w:spacing w:after="120"/>
        <w:ind w:left="540" w:hanging="270"/>
        <w:contextualSpacing/>
        <w:jc w:val="both"/>
        <w:rPr>
          <w:rFonts w:eastAsiaTheme="minorEastAsia"/>
          <w:bCs/>
          <w:lang w:val="ro-RO"/>
        </w:rPr>
      </w:pPr>
      <w:r w:rsidRPr="001F41AE">
        <w:rPr>
          <w:rFonts w:eastAsiaTheme="minorEastAsia"/>
          <w:bCs/>
          <w:lang w:val="ro-RO"/>
        </w:rPr>
        <w:t xml:space="preserve">Corespondența decizională între </w:t>
      </w:r>
      <w:r w:rsidR="00902951" w:rsidRPr="001F41AE">
        <w:rPr>
          <w:rFonts w:eastAsiaTheme="minorEastAsia"/>
          <w:bCs/>
          <w:lang w:val="ro-RO"/>
        </w:rPr>
        <w:t>PIU</w:t>
      </w:r>
      <w:r w:rsidRPr="001F41AE">
        <w:rPr>
          <w:rFonts w:eastAsiaTheme="minorEastAsia"/>
          <w:bCs/>
          <w:lang w:val="ro-RO"/>
        </w:rPr>
        <w:t>/ Beneficiar/ Contractanți/ Consultanți/ Furnizori, generată în timpul executării contractelor etc.</w:t>
      </w:r>
    </w:p>
    <w:p w14:paraId="675FC889" w14:textId="41481439" w:rsidR="00C75B8D" w:rsidRPr="001F41AE" w:rsidRDefault="0010427D" w:rsidP="00FE34C7">
      <w:pPr>
        <w:pStyle w:val="Titlu1"/>
        <w:numPr>
          <w:ilvl w:val="0"/>
          <w:numId w:val="17"/>
        </w:numPr>
        <w:spacing w:beforeLines="120" w:before="288" w:after="120"/>
        <w:ind w:left="0" w:firstLine="0"/>
        <w:jc w:val="left"/>
        <w:rPr>
          <w:lang w:val="ro-RO"/>
        </w:rPr>
      </w:pPr>
      <w:bookmarkStart w:id="47" w:name="_Toc152243235"/>
      <w:r w:rsidRPr="001F41AE">
        <w:rPr>
          <w:lang w:val="ro-RO"/>
        </w:rPr>
        <w:t>MONITOR</w:t>
      </w:r>
      <w:r w:rsidR="0037713D" w:rsidRPr="001F41AE">
        <w:rPr>
          <w:lang w:val="ro-RO"/>
        </w:rPr>
        <w:t>IZAREA</w:t>
      </w:r>
      <w:r w:rsidRPr="001F41AE">
        <w:rPr>
          <w:lang w:val="ro-RO"/>
        </w:rPr>
        <w:t xml:space="preserve"> </w:t>
      </w:r>
      <w:r w:rsidR="0037713D" w:rsidRPr="001F41AE">
        <w:rPr>
          <w:lang w:val="ro-RO"/>
        </w:rPr>
        <w:t>ȘI</w:t>
      </w:r>
      <w:r w:rsidRPr="001F41AE">
        <w:rPr>
          <w:lang w:val="ro-RO"/>
        </w:rPr>
        <w:t xml:space="preserve"> EVALUA</w:t>
      </w:r>
      <w:bookmarkEnd w:id="47"/>
      <w:r w:rsidR="0037713D" w:rsidRPr="001F41AE">
        <w:rPr>
          <w:lang w:val="ro-RO"/>
        </w:rPr>
        <w:t>REA</w:t>
      </w:r>
    </w:p>
    <w:p w14:paraId="609D258E" w14:textId="13DF5B4A" w:rsidR="0010427D" w:rsidRPr="001F41AE" w:rsidRDefault="0037713D" w:rsidP="0037713D">
      <w:pPr>
        <w:pStyle w:val="MainParawithChapter"/>
        <w:numPr>
          <w:ilvl w:val="1"/>
          <w:numId w:val="48"/>
        </w:numPr>
        <w:spacing w:before="240"/>
        <w:rPr>
          <w:rFonts w:eastAsia="Calibri"/>
          <w:b/>
          <w:lang w:val="ro-RO"/>
        </w:rPr>
      </w:pPr>
      <w:r w:rsidRPr="001F41AE">
        <w:rPr>
          <w:b/>
          <w:lang w:val="ro-RO"/>
        </w:rPr>
        <w:t xml:space="preserve"> Cadrul General</w:t>
      </w:r>
    </w:p>
    <w:p w14:paraId="07B6A71C" w14:textId="0E67D0AF" w:rsidR="0010427D" w:rsidRPr="001F41AE" w:rsidRDefault="0037713D" w:rsidP="00BA6540">
      <w:pPr>
        <w:numPr>
          <w:ilvl w:val="0"/>
          <w:numId w:val="2"/>
        </w:numPr>
        <w:autoSpaceDE w:val="0"/>
        <w:autoSpaceDN w:val="0"/>
        <w:adjustRightInd w:val="0"/>
        <w:spacing w:before="120" w:after="120"/>
        <w:ind w:left="0" w:firstLine="0"/>
        <w:jc w:val="both"/>
        <w:rPr>
          <w:lang w:val="ro-RO"/>
        </w:rPr>
      </w:pPr>
      <w:r w:rsidRPr="001F41AE">
        <w:rPr>
          <w:lang w:val="ro-RO"/>
        </w:rPr>
        <w:t xml:space="preserve">Coordonatorul proiectului va </w:t>
      </w:r>
      <w:r w:rsidR="00E259DB" w:rsidRPr="001F41AE">
        <w:rPr>
          <w:lang w:val="ro-RO"/>
        </w:rPr>
        <w:t xml:space="preserve">fi </w:t>
      </w:r>
      <w:proofErr w:type="spellStart"/>
      <w:r w:rsidR="00E259DB" w:rsidRPr="001F41AE">
        <w:rPr>
          <w:lang w:val="ro-RO"/>
        </w:rPr>
        <w:t>resaponsabil</w:t>
      </w:r>
      <w:proofErr w:type="spellEnd"/>
      <w:r w:rsidR="00E259DB" w:rsidRPr="001F41AE">
        <w:rPr>
          <w:lang w:val="ro-RO"/>
        </w:rPr>
        <w:t xml:space="preserve"> de </w:t>
      </w:r>
      <w:r w:rsidRPr="001F41AE">
        <w:rPr>
          <w:lang w:val="ro-RO"/>
        </w:rPr>
        <w:t xml:space="preserve">activitățile generale de </w:t>
      </w:r>
      <w:r w:rsidR="00E259DB" w:rsidRPr="001F41AE">
        <w:rPr>
          <w:lang w:val="ro-RO"/>
        </w:rPr>
        <w:t>monitorizare și evaluare</w:t>
      </w:r>
      <w:r w:rsidRPr="001F41AE">
        <w:rPr>
          <w:lang w:val="ro-RO"/>
        </w:rPr>
        <w:t xml:space="preserve">. Matricea rezultatelor proiectului, care include </w:t>
      </w:r>
      <w:r w:rsidR="00E259DB" w:rsidRPr="001F41AE">
        <w:rPr>
          <w:lang w:val="ro-RO"/>
        </w:rPr>
        <w:t>datele</w:t>
      </w:r>
      <w:r w:rsidRPr="001F41AE">
        <w:rPr>
          <w:lang w:val="ro-RO"/>
        </w:rPr>
        <w:t xml:space="preserve"> de referință și valorile </w:t>
      </w:r>
      <w:r w:rsidR="00E259DB" w:rsidRPr="001F41AE">
        <w:rPr>
          <w:lang w:val="ro-RO"/>
        </w:rPr>
        <w:t>obiectivelor</w:t>
      </w:r>
      <w:r w:rsidRPr="001F41AE">
        <w:rPr>
          <w:lang w:val="ro-RO"/>
        </w:rPr>
        <w:t>, împreună cu procedurile de colectare și raportare a datelor, poate fi găsită în Anexa 1.</w:t>
      </w:r>
    </w:p>
    <w:p w14:paraId="05358D94" w14:textId="7509BD70" w:rsidR="0010427D" w:rsidRPr="001F41AE" w:rsidRDefault="00E259DB" w:rsidP="00BA6540">
      <w:pPr>
        <w:numPr>
          <w:ilvl w:val="0"/>
          <w:numId w:val="2"/>
        </w:numPr>
        <w:autoSpaceDE w:val="0"/>
        <w:autoSpaceDN w:val="0"/>
        <w:adjustRightInd w:val="0"/>
        <w:spacing w:before="120" w:after="120"/>
        <w:ind w:left="0" w:firstLine="0"/>
        <w:jc w:val="both"/>
        <w:rPr>
          <w:lang w:val="ro-RO"/>
        </w:rPr>
      </w:pPr>
      <w:r w:rsidRPr="001F41AE">
        <w:rPr>
          <w:rFonts w:eastAsia="Calibri"/>
          <w:lang w:val="ro-RO"/>
        </w:rPr>
        <w:t xml:space="preserve">Specialistul în </w:t>
      </w:r>
      <w:r w:rsidR="00511BE6" w:rsidRPr="001F41AE">
        <w:rPr>
          <w:rFonts w:eastAsia="Calibri"/>
          <w:lang w:val="ro-RO"/>
        </w:rPr>
        <w:t xml:space="preserve">monitorizare și evaluare </w:t>
      </w:r>
      <w:r w:rsidRPr="001F41AE">
        <w:rPr>
          <w:rFonts w:eastAsia="Calibri"/>
          <w:lang w:val="ro-RO"/>
        </w:rPr>
        <w:t>va asista Coordonatorul Proiectului în monitorizarea și evaluarea proiectului. De asemenea, vor conta pe personalul EMP pentru această sarcină. În cadrul proiectului va fi dezvoltată și menținută o bază de date pentru monitorizarea și evaluarea datelor.</w:t>
      </w:r>
    </w:p>
    <w:p w14:paraId="72852747" w14:textId="56BA9628" w:rsidR="0010427D" w:rsidRPr="001F41AE" w:rsidRDefault="00511BE6" w:rsidP="00A82D8E">
      <w:pPr>
        <w:pStyle w:val="MainParawithChapter"/>
        <w:numPr>
          <w:ilvl w:val="1"/>
          <w:numId w:val="48"/>
        </w:numPr>
        <w:spacing w:before="240"/>
        <w:ind w:left="0" w:firstLine="0"/>
        <w:rPr>
          <w:rFonts w:eastAsia="Calibri"/>
          <w:b/>
          <w:lang w:val="ro-RO"/>
        </w:rPr>
      </w:pPr>
      <w:bookmarkStart w:id="48" w:name="_Toc152243237"/>
      <w:r w:rsidRPr="001F41AE">
        <w:rPr>
          <w:rFonts w:eastAsia="Calibri"/>
          <w:b/>
          <w:lang w:val="ro-RO"/>
        </w:rPr>
        <w:t xml:space="preserve">Aranjamentele de monitorizare și evaluare </w:t>
      </w:r>
      <w:bookmarkEnd w:id="48"/>
    </w:p>
    <w:p w14:paraId="7940B7B0" w14:textId="33695BE9" w:rsidR="00BA6540" w:rsidRPr="001F41AE" w:rsidRDefault="009F7235" w:rsidP="00BA6540">
      <w:pPr>
        <w:numPr>
          <w:ilvl w:val="0"/>
          <w:numId w:val="2"/>
        </w:numPr>
        <w:autoSpaceDE w:val="0"/>
        <w:autoSpaceDN w:val="0"/>
        <w:adjustRightInd w:val="0"/>
        <w:spacing w:before="120" w:after="120"/>
        <w:ind w:left="0" w:firstLine="0"/>
        <w:jc w:val="both"/>
        <w:rPr>
          <w:b/>
          <w:bCs/>
          <w:lang w:val="ro-RO"/>
        </w:rPr>
      </w:pPr>
      <w:r w:rsidRPr="001F41AE">
        <w:rPr>
          <w:lang w:val="ro-RO"/>
        </w:rPr>
        <w:t xml:space="preserve">Indicatorii de rezultate la nivel de </w:t>
      </w:r>
      <w:r w:rsidR="00EF5E89" w:rsidRPr="001F41AE">
        <w:rPr>
          <w:lang w:val="ro-RO"/>
        </w:rPr>
        <w:t>ODP</w:t>
      </w:r>
      <w:r w:rsidRPr="001F41AE">
        <w:rPr>
          <w:lang w:val="ro-RO"/>
        </w:rPr>
        <w:t xml:space="preserve"> și indicatorii de rezultate intermediare vor fi monitorizați utilizând următoarele date: (a) date privind instituțiile de învățământ și studenții generate de </w:t>
      </w:r>
      <w:r w:rsidR="00EF5E89" w:rsidRPr="001F41AE">
        <w:rPr>
          <w:lang w:val="ro-RO"/>
        </w:rPr>
        <w:t>SIME</w:t>
      </w:r>
      <w:r w:rsidRPr="001F41AE">
        <w:rPr>
          <w:lang w:val="ro-RO"/>
        </w:rPr>
        <w:t xml:space="preserve"> și E-catalog/e-</w:t>
      </w:r>
      <w:proofErr w:type="spellStart"/>
      <w:r w:rsidRPr="001F41AE">
        <w:rPr>
          <w:lang w:val="ro-RO"/>
        </w:rPr>
        <w:t>Register</w:t>
      </w:r>
      <w:proofErr w:type="spellEnd"/>
      <w:r w:rsidRPr="001F41AE">
        <w:rPr>
          <w:lang w:val="ro-RO"/>
        </w:rPr>
        <w:t xml:space="preserve"> (dezagregate în funcție de sex, diviziunea urban-rural, studenții cu dizabilități și studenții refugiați); (b) rezultatele evaluărilor naționale și internaționale reprezentative la nivel național ale performanței elevilor și ale observațiilor din clasă; (c) datele periodice ale anchetelor și datele administrative ale ME</w:t>
      </w:r>
      <w:r w:rsidR="00EF5E89" w:rsidRPr="001F41AE">
        <w:rPr>
          <w:lang w:val="ro-RO"/>
        </w:rPr>
        <w:t>C</w:t>
      </w:r>
      <w:r w:rsidRPr="001F41AE">
        <w:rPr>
          <w:lang w:val="ro-RO"/>
        </w:rPr>
        <w:t xml:space="preserve"> și </w:t>
      </w:r>
      <w:bookmarkStart w:id="49" w:name="_Hlk157819204"/>
      <w:r w:rsidR="00EF5E89" w:rsidRPr="001F41AE">
        <w:rPr>
          <w:lang w:val="ro-RO"/>
        </w:rPr>
        <w:t>ONDRL</w:t>
      </w:r>
      <w:bookmarkEnd w:id="49"/>
      <w:r w:rsidRPr="001F41AE">
        <w:rPr>
          <w:lang w:val="ro-RO"/>
        </w:rPr>
        <w:t xml:space="preserve">; și (d) rapoartele semestriale de monitorizare elaborate de </w:t>
      </w:r>
      <w:r w:rsidR="00EF5E89" w:rsidRPr="001F41AE">
        <w:rPr>
          <w:lang w:val="ro-RO"/>
        </w:rPr>
        <w:t xml:space="preserve">către </w:t>
      </w:r>
      <w:r w:rsidRPr="001F41AE">
        <w:rPr>
          <w:lang w:val="ro-RO"/>
        </w:rPr>
        <w:t>ME</w:t>
      </w:r>
      <w:r w:rsidR="008F4A9D" w:rsidRPr="001F41AE">
        <w:rPr>
          <w:lang w:val="ro-RO"/>
        </w:rPr>
        <w:t>C</w:t>
      </w:r>
      <w:r w:rsidRPr="001F41AE">
        <w:rPr>
          <w:lang w:val="ro-RO"/>
        </w:rPr>
        <w:t xml:space="preserve"> în sprijinul </w:t>
      </w:r>
      <w:r w:rsidR="008F4A9D" w:rsidRPr="001F41AE">
        <w:rPr>
          <w:lang w:val="ro-RO"/>
        </w:rPr>
        <w:t>EMP</w:t>
      </w:r>
      <w:r w:rsidRPr="001F41AE">
        <w:rPr>
          <w:lang w:val="ro-RO"/>
        </w:rPr>
        <w:t>.</w:t>
      </w:r>
    </w:p>
    <w:p w14:paraId="42D3E687" w14:textId="2638317B" w:rsidR="00C75B8D" w:rsidRPr="001F41AE" w:rsidRDefault="00DD4D28" w:rsidP="00FF68B7">
      <w:pPr>
        <w:numPr>
          <w:ilvl w:val="0"/>
          <w:numId w:val="2"/>
        </w:numPr>
        <w:autoSpaceDE w:val="0"/>
        <w:autoSpaceDN w:val="0"/>
        <w:adjustRightInd w:val="0"/>
        <w:spacing w:before="288" w:after="120"/>
        <w:ind w:left="0" w:firstLine="0"/>
        <w:jc w:val="both"/>
        <w:rPr>
          <w:lang w:val="ro-RO"/>
        </w:rPr>
      </w:pPr>
      <w:r w:rsidRPr="001F41AE">
        <w:rPr>
          <w:lang w:val="ro-RO"/>
        </w:rPr>
        <w:lastRenderedPageBreak/>
        <w:t xml:space="preserve"> </w:t>
      </w:r>
      <w:r w:rsidR="008F4A9D" w:rsidRPr="001F41AE">
        <w:rPr>
          <w:rFonts w:eastAsia="Calibri"/>
          <w:color w:val="000000"/>
          <w:lang w:val="ro-RO" w:eastAsia="pt-BR"/>
        </w:rPr>
        <w:t xml:space="preserve">Specialistul M&amp;E din partea MEC va fi responsabil pentru colectarea rapoartelor și informațiilor relevante către și de la reprezentanții MEC, beneficiarii </w:t>
      </w:r>
      <w:bookmarkStart w:id="50" w:name="_Hlk157818837"/>
      <w:r w:rsidR="008F4A9D" w:rsidRPr="001F41AE">
        <w:rPr>
          <w:rFonts w:eastAsia="Calibri"/>
          <w:color w:val="000000"/>
          <w:lang w:val="ro-RO" w:eastAsia="pt-BR"/>
        </w:rPr>
        <w:t xml:space="preserve">PÎCE </w:t>
      </w:r>
      <w:bookmarkEnd w:id="50"/>
      <w:r w:rsidR="008F4A9D" w:rsidRPr="001F41AE">
        <w:rPr>
          <w:rFonts w:eastAsia="Calibri"/>
          <w:color w:val="000000"/>
          <w:lang w:val="ro-RO" w:eastAsia="pt-BR"/>
        </w:rPr>
        <w:t>și alte părți relevante implicate în implementarea proiectului pentru a monitoriza ODP și rezultatele și pentru comunicarea cu Banca Mondială în fiecare trimestru.</w:t>
      </w:r>
      <w:r w:rsidR="00926352" w:rsidRPr="001F41AE">
        <w:rPr>
          <w:lang w:val="ro-RO"/>
        </w:rPr>
        <w:t xml:space="preserve"> </w:t>
      </w:r>
      <w:r w:rsidR="00926352" w:rsidRPr="001F41AE">
        <w:rPr>
          <w:rFonts w:eastAsia="Calibri"/>
          <w:color w:val="000000"/>
          <w:lang w:val="ro-RO" w:eastAsia="pt-BR"/>
        </w:rPr>
        <w:t>El/ ea va monitoriza Beneficiarii PÎCE, procesele de implementare și va raporta progresele realizate. Specialistul în M&amp;E</w:t>
      </w:r>
      <w:r w:rsidR="008C5226" w:rsidRPr="001F41AE">
        <w:rPr>
          <w:rFonts w:eastAsia="Calibri"/>
          <w:color w:val="000000"/>
          <w:lang w:val="ro-RO" w:eastAsia="pt-BR"/>
        </w:rPr>
        <w:t>,</w:t>
      </w:r>
      <w:r w:rsidR="00926352" w:rsidRPr="001F41AE">
        <w:rPr>
          <w:rFonts w:eastAsia="Calibri"/>
          <w:color w:val="000000"/>
          <w:lang w:val="ro-RO" w:eastAsia="pt-BR"/>
        </w:rPr>
        <w:t xml:space="preserve"> va efectua vizite pe teren, inclusiv ale beneficiarilor </w:t>
      </w:r>
      <w:r w:rsidR="008C5226" w:rsidRPr="001F41AE">
        <w:rPr>
          <w:rFonts w:eastAsia="Calibri"/>
          <w:color w:val="000000"/>
          <w:lang w:val="ro-RO" w:eastAsia="pt-BR"/>
        </w:rPr>
        <w:t>PÎCE</w:t>
      </w:r>
      <w:r w:rsidR="00926352" w:rsidRPr="001F41AE">
        <w:rPr>
          <w:rFonts w:eastAsia="Calibri"/>
          <w:color w:val="000000"/>
          <w:lang w:val="ro-RO" w:eastAsia="pt-BR"/>
        </w:rPr>
        <w:t xml:space="preserve">, pentru a sprijini implementarea activității M&amp;E și pentru a </w:t>
      </w:r>
      <w:r w:rsidR="008C5226" w:rsidRPr="001F41AE">
        <w:rPr>
          <w:rFonts w:eastAsia="Calibri"/>
          <w:color w:val="000000"/>
          <w:lang w:val="ro-RO" w:eastAsia="pt-BR"/>
        </w:rPr>
        <w:t>monitoriza</w:t>
      </w:r>
      <w:r w:rsidR="00926352" w:rsidRPr="001F41AE">
        <w:rPr>
          <w:rFonts w:eastAsia="Calibri"/>
          <w:color w:val="000000"/>
          <w:lang w:val="ro-RO" w:eastAsia="pt-BR"/>
        </w:rPr>
        <w:t xml:space="preserve"> progresele înregistrate în faza de implementare.</w:t>
      </w:r>
    </w:p>
    <w:p w14:paraId="563FB22B" w14:textId="794A5B7C" w:rsidR="00C75B8D" w:rsidRPr="001F41AE" w:rsidRDefault="001735BD" w:rsidP="00FF68B7">
      <w:pPr>
        <w:numPr>
          <w:ilvl w:val="0"/>
          <w:numId w:val="2"/>
        </w:numPr>
        <w:autoSpaceDE w:val="0"/>
        <w:autoSpaceDN w:val="0"/>
        <w:adjustRightInd w:val="0"/>
        <w:spacing w:before="288" w:after="120"/>
        <w:ind w:left="0" w:firstLine="0"/>
        <w:jc w:val="both"/>
        <w:rPr>
          <w:lang w:val="ro-RO"/>
        </w:rPr>
      </w:pPr>
      <w:r w:rsidRPr="001F41AE">
        <w:rPr>
          <w:lang w:val="ro-RO"/>
        </w:rPr>
        <w:t xml:space="preserve">Specialistul M&amp;E din cadrul </w:t>
      </w:r>
      <w:bookmarkStart w:id="51" w:name="_Hlk157826258"/>
      <w:r w:rsidRPr="001F41AE">
        <w:rPr>
          <w:lang w:val="ro-RO"/>
        </w:rPr>
        <w:t xml:space="preserve">ONDRL </w:t>
      </w:r>
      <w:bookmarkEnd w:id="51"/>
      <w:r w:rsidRPr="001F41AE">
        <w:rPr>
          <w:lang w:val="ro-RO"/>
        </w:rPr>
        <w:t xml:space="preserve">va monitoriza beneficiarii de lucrări civile </w:t>
      </w:r>
      <w:bookmarkStart w:id="52" w:name="_Hlk157821611"/>
      <w:r w:rsidRPr="001F41AE">
        <w:rPr>
          <w:lang w:val="ro-RO"/>
        </w:rPr>
        <w:t xml:space="preserve">PÎCE </w:t>
      </w:r>
      <w:bookmarkEnd w:id="52"/>
      <w:r w:rsidRPr="001F41AE">
        <w:rPr>
          <w:lang w:val="ro-RO"/>
        </w:rPr>
        <w:t xml:space="preserve">în cadrul </w:t>
      </w:r>
      <w:r w:rsidR="00912B27" w:rsidRPr="001F41AE">
        <w:rPr>
          <w:lang w:val="ro-RO"/>
        </w:rPr>
        <w:t xml:space="preserve">Componentei </w:t>
      </w:r>
      <w:r w:rsidRPr="001F41AE">
        <w:rPr>
          <w:lang w:val="ro-RO"/>
        </w:rPr>
        <w:t xml:space="preserve">2, procesele de implementare și va raporta progresele realizate și rezultatele generate. El/ ea va efectua vizite </w:t>
      </w:r>
      <w:r w:rsidR="003F0040" w:rsidRPr="001F41AE">
        <w:rPr>
          <w:lang w:val="ro-RO"/>
        </w:rPr>
        <w:t>în</w:t>
      </w:r>
      <w:r w:rsidRPr="001F41AE">
        <w:rPr>
          <w:lang w:val="ro-RO"/>
        </w:rPr>
        <w:t xml:space="preserve"> teren ale beneficiarilor de lucrări civile </w:t>
      </w:r>
      <w:r w:rsidR="00E930A0" w:rsidRPr="001F41AE">
        <w:rPr>
          <w:lang w:val="ro-RO"/>
        </w:rPr>
        <w:t xml:space="preserve">PÎCE </w:t>
      </w:r>
      <w:r w:rsidRPr="001F41AE">
        <w:rPr>
          <w:lang w:val="ro-RO"/>
        </w:rPr>
        <w:t xml:space="preserve">pentru a sprijini implementarea activității de </w:t>
      </w:r>
      <w:r w:rsidR="00E930A0" w:rsidRPr="001F41AE">
        <w:rPr>
          <w:lang w:val="ro-RO"/>
        </w:rPr>
        <w:t>monitorizare</w:t>
      </w:r>
      <w:r w:rsidRPr="001F41AE">
        <w:rPr>
          <w:lang w:val="ro-RO"/>
        </w:rPr>
        <w:t xml:space="preserve"> și </w:t>
      </w:r>
      <w:r w:rsidR="00E930A0" w:rsidRPr="001F41AE">
        <w:rPr>
          <w:lang w:val="ro-RO"/>
        </w:rPr>
        <w:t xml:space="preserve">evaluare </w:t>
      </w:r>
      <w:r w:rsidRPr="001F41AE">
        <w:rPr>
          <w:lang w:val="ro-RO"/>
        </w:rPr>
        <w:t>pentru a supraveghea progresele înregistrate în faza de implementare.</w:t>
      </w:r>
    </w:p>
    <w:p w14:paraId="64A2EF64" w14:textId="52C5CBDD" w:rsidR="0010427D" w:rsidRPr="001F41AE" w:rsidRDefault="00BE63F6" w:rsidP="00BA6540">
      <w:pPr>
        <w:numPr>
          <w:ilvl w:val="0"/>
          <w:numId w:val="2"/>
        </w:numPr>
        <w:autoSpaceDE w:val="0"/>
        <w:autoSpaceDN w:val="0"/>
        <w:adjustRightInd w:val="0"/>
        <w:spacing w:before="120" w:after="120"/>
        <w:ind w:left="0" w:firstLine="0"/>
        <w:jc w:val="both"/>
        <w:rPr>
          <w:b/>
          <w:lang w:val="ro-RO"/>
        </w:rPr>
      </w:pPr>
      <w:r w:rsidRPr="001F41AE">
        <w:rPr>
          <w:lang w:val="ro-RO"/>
        </w:rPr>
        <w:t xml:space="preserve">MEC va desfășura prin EMP coordonarea zilnică a activităților de monitorizare și evaluare. Acesta va reuni consultanți și reprezentanți ai diferitelor departamente ale MEC pentru a asigura furnizarea de informații în timp util și exacte necesare pentru monitorizarea progreselor înregistrate în vederea obținerii ODP, rezultatele implementării activităților proiectului și implementarea rapoartelor de progres ale </w:t>
      </w:r>
      <w:r w:rsidR="00232BEB" w:rsidRPr="001F41AE">
        <w:rPr>
          <w:lang w:val="ro-RO"/>
        </w:rPr>
        <w:t>PASM</w:t>
      </w:r>
      <w:r w:rsidRPr="001F41AE">
        <w:rPr>
          <w:lang w:val="ro-RO"/>
        </w:rPr>
        <w:t xml:space="preserve">, CMMS, </w:t>
      </w:r>
      <w:r w:rsidR="00232BEB" w:rsidRPr="001F41AE">
        <w:rPr>
          <w:lang w:val="ro-RO"/>
        </w:rPr>
        <w:t>PIPI</w:t>
      </w:r>
      <w:r w:rsidRPr="001F41AE">
        <w:rPr>
          <w:lang w:val="ro-RO"/>
        </w:rPr>
        <w:t xml:space="preserve"> și </w:t>
      </w:r>
      <w:r w:rsidR="00232BEB" w:rsidRPr="001F41AE">
        <w:rPr>
          <w:lang w:val="ro-RO"/>
        </w:rPr>
        <w:t>PGFM</w:t>
      </w:r>
      <w:r w:rsidRPr="001F41AE">
        <w:rPr>
          <w:lang w:val="ro-RO"/>
        </w:rPr>
        <w:t xml:space="preserve"> vor fi pregătite în timpul implementării, în special înainte de misiunile de sprijin pentru implementare, revizuirea intermediară și înainte de închiderea proiectului (raportul de finalizare).</w:t>
      </w:r>
    </w:p>
    <w:p w14:paraId="59C6AC03" w14:textId="355730AC" w:rsidR="00BA6540" w:rsidRPr="001F41AE" w:rsidRDefault="00BA6540" w:rsidP="00A82D8E">
      <w:pPr>
        <w:pStyle w:val="MainParawithChapter"/>
        <w:numPr>
          <w:ilvl w:val="1"/>
          <w:numId w:val="48"/>
        </w:numPr>
        <w:spacing w:before="240"/>
        <w:ind w:left="0" w:firstLine="0"/>
        <w:rPr>
          <w:rFonts w:eastAsia="Calibri"/>
          <w:b/>
          <w:lang w:val="ro-RO"/>
        </w:rPr>
      </w:pPr>
      <w:bookmarkStart w:id="53" w:name="_Toc46426563"/>
      <w:bookmarkStart w:id="54" w:name="_Toc46426812"/>
      <w:bookmarkStart w:id="55" w:name="_Toc46427765"/>
      <w:bookmarkStart w:id="56" w:name="_Toc46428008"/>
      <w:bookmarkStart w:id="57" w:name="_Toc152243238"/>
      <w:r w:rsidRPr="001F41AE">
        <w:rPr>
          <w:rFonts w:eastAsia="Calibri"/>
          <w:b/>
          <w:lang w:val="ro-RO"/>
        </w:rPr>
        <w:t>R</w:t>
      </w:r>
      <w:r w:rsidR="00883866" w:rsidRPr="001F41AE">
        <w:rPr>
          <w:rFonts w:eastAsia="Calibri"/>
          <w:b/>
          <w:lang w:val="ro-RO"/>
        </w:rPr>
        <w:t>a</w:t>
      </w:r>
      <w:r w:rsidRPr="001F41AE">
        <w:rPr>
          <w:rFonts w:eastAsia="Calibri"/>
          <w:b/>
          <w:lang w:val="ro-RO"/>
        </w:rPr>
        <w:t>port</w:t>
      </w:r>
      <w:bookmarkEnd w:id="53"/>
      <w:bookmarkEnd w:id="54"/>
      <w:bookmarkEnd w:id="55"/>
      <w:bookmarkEnd w:id="56"/>
      <w:bookmarkEnd w:id="57"/>
      <w:r w:rsidR="00883866" w:rsidRPr="001F41AE">
        <w:rPr>
          <w:rFonts w:eastAsia="Calibri"/>
          <w:b/>
          <w:lang w:val="ro-RO"/>
        </w:rPr>
        <w:t>area</w:t>
      </w:r>
    </w:p>
    <w:p w14:paraId="35C1E361" w14:textId="56C3ABAD" w:rsidR="00BA6540" w:rsidRPr="001F41AE" w:rsidRDefault="007C3824" w:rsidP="00BA6540">
      <w:pPr>
        <w:numPr>
          <w:ilvl w:val="0"/>
          <w:numId w:val="2"/>
        </w:numPr>
        <w:autoSpaceDE w:val="0"/>
        <w:autoSpaceDN w:val="0"/>
        <w:adjustRightInd w:val="0"/>
        <w:spacing w:before="120" w:after="120"/>
        <w:ind w:left="0" w:firstLine="0"/>
        <w:jc w:val="both"/>
        <w:rPr>
          <w:rFonts w:eastAsia="Calibri"/>
          <w:lang w:val="ro-RO"/>
        </w:rPr>
      </w:pPr>
      <w:r w:rsidRPr="001F41AE">
        <w:rPr>
          <w:lang w:val="ro-RO"/>
        </w:rPr>
        <w:t>Coordonatorul de proiect va fi responsabil pentru coordonarea activităților între diferite entități de raportare și va comunica informațiile Băncii Mondiale.</w:t>
      </w:r>
    </w:p>
    <w:p w14:paraId="6A3CD67A" w14:textId="75F54A0C" w:rsidR="00BA6540" w:rsidRPr="001F41AE" w:rsidRDefault="007C3824" w:rsidP="00BA6540">
      <w:pPr>
        <w:numPr>
          <w:ilvl w:val="0"/>
          <w:numId w:val="2"/>
        </w:numPr>
        <w:autoSpaceDE w:val="0"/>
        <w:autoSpaceDN w:val="0"/>
        <w:adjustRightInd w:val="0"/>
        <w:spacing w:before="120" w:after="120"/>
        <w:ind w:left="0" w:firstLine="0"/>
        <w:jc w:val="both"/>
        <w:rPr>
          <w:color w:val="000000"/>
          <w:lang w:val="ro-RO"/>
        </w:rPr>
      </w:pPr>
      <w:r w:rsidRPr="001F41AE">
        <w:rPr>
          <w:lang w:val="ro-RO"/>
        </w:rPr>
        <w:t>Următoarele documente sunt parte a raportării proiectului și urmează să fie disponibile în dosarele proiectului:</w:t>
      </w:r>
    </w:p>
    <w:p w14:paraId="3AFD0925" w14:textId="3D1DD18C" w:rsidR="00BA6540" w:rsidRPr="001F41AE" w:rsidRDefault="007C3824" w:rsidP="00BA6540">
      <w:pPr>
        <w:pStyle w:val="Corptext"/>
        <w:numPr>
          <w:ilvl w:val="1"/>
          <w:numId w:val="10"/>
        </w:numPr>
        <w:spacing w:after="120"/>
        <w:ind w:left="567" w:firstLine="0"/>
        <w:jc w:val="both"/>
        <w:rPr>
          <w:b w:val="0"/>
          <w:lang w:val="ro-RO"/>
        </w:rPr>
      </w:pPr>
      <w:r w:rsidRPr="001F41AE">
        <w:rPr>
          <w:b w:val="0"/>
          <w:lang w:val="ro-RO"/>
        </w:rPr>
        <w:t>Rapoarte de consultanță pentru activitățile de asistență tehnică</w:t>
      </w:r>
      <w:r w:rsidR="00BA6540" w:rsidRPr="001F41AE">
        <w:rPr>
          <w:b w:val="0"/>
          <w:lang w:val="ro-RO"/>
        </w:rPr>
        <w:t>:</w:t>
      </w:r>
    </w:p>
    <w:p w14:paraId="1854AFD4" w14:textId="272784B9" w:rsidR="00BA6540" w:rsidRPr="001F41AE" w:rsidRDefault="0062391F" w:rsidP="00A82D8E">
      <w:pPr>
        <w:pStyle w:val="Corptext"/>
        <w:numPr>
          <w:ilvl w:val="2"/>
          <w:numId w:val="25"/>
        </w:numPr>
        <w:spacing w:after="120"/>
        <w:ind w:left="851" w:firstLine="3"/>
        <w:jc w:val="both"/>
        <w:rPr>
          <w:b w:val="0"/>
          <w:lang w:val="ro-RO"/>
        </w:rPr>
      </w:pPr>
      <w:r w:rsidRPr="001F41AE">
        <w:rPr>
          <w:b w:val="0"/>
          <w:lang w:val="ro-RO"/>
        </w:rPr>
        <w:t>Rapoartele tehnice</w:t>
      </w:r>
      <w:r w:rsidR="00BA6540" w:rsidRPr="001F41AE">
        <w:rPr>
          <w:b w:val="0"/>
          <w:lang w:val="ro-RO"/>
        </w:rPr>
        <w:t>;</w:t>
      </w:r>
    </w:p>
    <w:p w14:paraId="03EA1443" w14:textId="17C0C46E" w:rsidR="00BA6540" w:rsidRPr="001F41AE" w:rsidRDefault="003073DA" w:rsidP="00A82D8E">
      <w:pPr>
        <w:pStyle w:val="Corptext"/>
        <w:numPr>
          <w:ilvl w:val="2"/>
          <w:numId w:val="25"/>
        </w:numPr>
        <w:spacing w:after="120"/>
        <w:ind w:left="851" w:firstLine="3"/>
        <w:jc w:val="both"/>
        <w:rPr>
          <w:b w:val="0"/>
          <w:lang w:val="ro-RO"/>
        </w:rPr>
      </w:pPr>
      <w:r w:rsidRPr="001F41AE">
        <w:rPr>
          <w:b w:val="0"/>
          <w:lang w:val="ro-RO"/>
        </w:rPr>
        <w:t>Rapoartele de activitate</w:t>
      </w:r>
      <w:r w:rsidR="00BA6540" w:rsidRPr="001F41AE">
        <w:rPr>
          <w:b w:val="0"/>
          <w:lang w:val="ro-RO"/>
        </w:rPr>
        <w:t xml:space="preserve"> (</w:t>
      </w:r>
      <w:r w:rsidR="007F0F6D" w:rsidRPr="001F41AE">
        <w:rPr>
          <w:b w:val="0"/>
          <w:lang w:val="ro-RO"/>
        </w:rPr>
        <w:t>rapoartele inițiale și de misiune</w:t>
      </w:r>
      <w:r w:rsidR="00BA6540" w:rsidRPr="001F41AE">
        <w:rPr>
          <w:b w:val="0"/>
          <w:lang w:val="ro-RO"/>
        </w:rPr>
        <w:t>);</w:t>
      </w:r>
    </w:p>
    <w:p w14:paraId="46180350" w14:textId="7C055DC5" w:rsidR="00BA6540" w:rsidRPr="001F41AE" w:rsidRDefault="009228E5" w:rsidP="00A82D8E">
      <w:pPr>
        <w:pStyle w:val="Corptext"/>
        <w:numPr>
          <w:ilvl w:val="2"/>
          <w:numId w:val="25"/>
        </w:numPr>
        <w:spacing w:after="120"/>
        <w:ind w:left="851" w:firstLine="3"/>
        <w:jc w:val="both"/>
        <w:rPr>
          <w:b w:val="0"/>
          <w:lang w:val="ro-RO"/>
        </w:rPr>
      </w:pPr>
      <w:r w:rsidRPr="001F41AE">
        <w:rPr>
          <w:b w:val="0"/>
          <w:lang w:val="ro-RO"/>
        </w:rPr>
        <w:t>Instruirea trebuie să conțină un raport de evaluare a participanților</w:t>
      </w:r>
      <w:r w:rsidR="00BA6540" w:rsidRPr="001F41AE">
        <w:rPr>
          <w:b w:val="0"/>
          <w:lang w:val="ro-RO"/>
        </w:rPr>
        <w:t>.</w:t>
      </w:r>
    </w:p>
    <w:p w14:paraId="2243FE03" w14:textId="4C412DB1" w:rsidR="00BA6540" w:rsidRPr="001F41AE" w:rsidRDefault="006162CB" w:rsidP="00A65B3E">
      <w:pPr>
        <w:pStyle w:val="Corptext"/>
        <w:numPr>
          <w:ilvl w:val="1"/>
          <w:numId w:val="10"/>
        </w:numPr>
        <w:spacing w:after="120"/>
        <w:ind w:left="567" w:firstLine="0"/>
        <w:jc w:val="both"/>
        <w:rPr>
          <w:b w:val="0"/>
          <w:lang w:val="ro-RO"/>
        </w:rPr>
      </w:pPr>
      <w:r w:rsidRPr="001F41AE">
        <w:rPr>
          <w:b w:val="0"/>
          <w:lang w:val="ro-RO"/>
        </w:rPr>
        <w:t xml:space="preserve">Rapoarte privind progresele înregistrate în punerea în aplicare a </w:t>
      </w:r>
      <w:r w:rsidR="008211D5" w:rsidRPr="001F41AE">
        <w:rPr>
          <w:b w:val="0"/>
          <w:lang w:val="ro-RO"/>
        </w:rPr>
        <w:t xml:space="preserve">Granturilor Școlare </w:t>
      </w:r>
      <w:r w:rsidRPr="001F41AE">
        <w:rPr>
          <w:b w:val="0"/>
          <w:lang w:val="ro-RO"/>
        </w:rPr>
        <w:t xml:space="preserve">de către beneficiari și reabilitarea instituțiilor de către </w:t>
      </w:r>
      <w:r w:rsidR="008211D5" w:rsidRPr="001F41AE">
        <w:rPr>
          <w:b w:val="0"/>
          <w:bCs w:val="0"/>
          <w:lang w:val="ro-RO"/>
        </w:rPr>
        <w:t>ONDRL</w:t>
      </w:r>
      <w:r w:rsidR="008211D5" w:rsidRPr="001F41AE">
        <w:rPr>
          <w:lang w:val="ro-RO"/>
        </w:rPr>
        <w:t xml:space="preserve"> </w:t>
      </w:r>
      <w:r w:rsidRPr="001F41AE">
        <w:rPr>
          <w:b w:val="0"/>
          <w:lang w:val="ro-RO"/>
        </w:rPr>
        <w:t>(inclusiv conformitatea socială și de mediu) pregătite pentru a oferi o imagine de ansamblu scurtă și clară, la fața locului, inclusiv</w:t>
      </w:r>
    </w:p>
    <w:p w14:paraId="25748CC9" w14:textId="4E4AA384" w:rsidR="001E6708" w:rsidRPr="001F41AE" w:rsidRDefault="008211D5" w:rsidP="00A82D8E">
      <w:pPr>
        <w:pStyle w:val="Corptext"/>
        <w:numPr>
          <w:ilvl w:val="0"/>
          <w:numId w:val="103"/>
        </w:numPr>
        <w:spacing w:after="120"/>
        <w:jc w:val="both"/>
        <w:rPr>
          <w:b w:val="0"/>
          <w:lang w:val="ro-RO"/>
        </w:rPr>
      </w:pPr>
      <w:r w:rsidRPr="001F41AE">
        <w:rPr>
          <w:b w:val="0"/>
          <w:lang w:val="ro-RO"/>
        </w:rPr>
        <w:t>Bunuri și servicii achiziționate</w:t>
      </w:r>
      <w:r w:rsidR="00434489" w:rsidRPr="001F41AE">
        <w:rPr>
          <w:b w:val="0"/>
          <w:lang w:val="ro-RO"/>
        </w:rPr>
        <w:t>;</w:t>
      </w:r>
    </w:p>
    <w:p w14:paraId="0349D0BE" w14:textId="283112F1" w:rsidR="00DC0EE3" w:rsidRPr="001F41AE" w:rsidRDefault="00D70EDD" w:rsidP="00A82D8E">
      <w:pPr>
        <w:pStyle w:val="Corptext"/>
        <w:numPr>
          <w:ilvl w:val="0"/>
          <w:numId w:val="103"/>
        </w:numPr>
        <w:spacing w:after="120"/>
        <w:jc w:val="both"/>
        <w:rPr>
          <w:b w:val="0"/>
          <w:lang w:val="ro-RO"/>
        </w:rPr>
      </w:pPr>
      <w:r w:rsidRPr="001F41AE">
        <w:rPr>
          <w:b w:val="0"/>
          <w:lang w:val="ro-RO"/>
        </w:rPr>
        <w:t xml:space="preserve">Progresul fizic al lucrărilor civile, calendarele actualizate și asigurarea accesului universal, așa cum este necesar în </w:t>
      </w:r>
      <w:r w:rsidR="00620062" w:rsidRPr="001F41AE">
        <w:rPr>
          <w:b w:val="0"/>
          <w:lang w:val="ro-RO"/>
        </w:rPr>
        <w:t>CMMS</w:t>
      </w:r>
      <w:r w:rsidRPr="001F41AE">
        <w:rPr>
          <w:b w:val="0"/>
          <w:lang w:val="ro-RO"/>
        </w:rPr>
        <w:t>, pentru a ușura constrângerile fizice și siguranța persoanelor cu dizabilități;</w:t>
      </w:r>
    </w:p>
    <w:p w14:paraId="41D9B4B5" w14:textId="652ECEB5" w:rsidR="003E72D2" w:rsidRPr="001F41AE" w:rsidRDefault="009763EA" w:rsidP="00A82D8E">
      <w:pPr>
        <w:pStyle w:val="Corptext"/>
        <w:numPr>
          <w:ilvl w:val="1"/>
          <w:numId w:val="103"/>
        </w:numPr>
        <w:spacing w:after="120"/>
        <w:ind w:left="1560" w:hanging="284"/>
        <w:jc w:val="both"/>
        <w:rPr>
          <w:b w:val="0"/>
          <w:lang w:val="ro-RO"/>
        </w:rPr>
      </w:pPr>
      <w:r w:rsidRPr="001F41AE">
        <w:rPr>
          <w:b w:val="0"/>
          <w:lang w:val="ro-RO"/>
        </w:rPr>
        <w:t xml:space="preserve">Conformitatea cu proiectarea, planul de lucru, </w:t>
      </w:r>
      <w:r w:rsidR="00232BEB" w:rsidRPr="001F41AE">
        <w:rPr>
          <w:b w:val="0"/>
          <w:lang w:val="ro-RO"/>
        </w:rPr>
        <w:t>PMSM</w:t>
      </w:r>
      <w:r w:rsidR="00434489" w:rsidRPr="001F41AE">
        <w:rPr>
          <w:b w:val="0"/>
          <w:lang w:val="ro-RO"/>
        </w:rPr>
        <w:t>;</w:t>
      </w:r>
    </w:p>
    <w:p w14:paraId="57F6599F" w14:textId="7C9F1934" w:rsidR="00DC0EE3" w:rsidRPr="001F41AE" w:rsidRDefault="00BB1D84" w:rsidP="00A82D8E">
      <w:pPr>
        <w:pStyle w:val="Corptext"/>
        <w:numPr>
          <w:ilvl w:val="1"/>
          <w:numId w:val="103"/>
        </w:numPr>
        <w:spacing w:after="120"/>
        <w:ind w:left="1560" w:hanging="284"/>
        <w:jc w:val="both"/>
        <w:rPr>
          <w:b w:val="0"/>
          <w:lang w:val="ro-RO"/>
        </w:rPr>
      </w:pPr>
      <w:r w:rsidRPr="001F41AE">
        <w:rPr>
          <w:b w:val="0"/>
          <w:lang w:val="ro-RO"/>
        </w:rPr>
        <w:t xml:space="preserve">Punerea în aplicare a Planului de acțiune </w:t>
      </w:r>
      <w:r w:rsidR="0063257E" w:rsidRPr="001F41AE">
        <w:rPr>
          <w:b w:val="0"/>
          <w:lang w:val="ro-RO"/>
        </w:rPr>
        <w:t>VG (</w:t>
      </w:r>
      <w:r w:rsidRPr="001F41AE">
        <w:rPr>
          <w:b w:val="0"/>
          <w:lang w:val="ro-RO"/>
        </w:rPr>
        <w:t>GBV</w:t>
      </w:r>
      <w:r w:rsidR="0063257E" w:rsidRPr="001F41AE">
        <w:rPr>
          <w:b w:val="0"/>
          <w:lang w:val="ro-RO"/>
        </w:rPr>
        <w:t>)</w:t>
      </w:r>
      <w:r w:rsidRPr="001F41AE">
        <w:rPr>
          <w:b w:val="0"/>
          <w:lang w:val="ro-RO"/>
        </w:rPr>
        <w:t xml:space="preserve"> - EA</w:t>
      </w:r>
      <w:r w:rsidR="00232BEB" w:rsidRPr="001F41AE">
        <w:rPr>
          <w:b w:val="0"/>
          <w:lang w:val="ro-RO"/>
        </w:rPr>
        <w:t>S</w:t>
      </w:r>
      <w:r w:rsidRPr="001F41AE">
        <w:rPr>
          <w:b w:val="0"/>
          <w:lang w:val="ro-RO"/>
        </w:rPr>
        <w:t>/</w:t>
      </w:r>
      <w:r w:rsidR="00232BEB" w:rsidRPr="001F41AE">
        <w:rPr>
          <w:b w:val="0"/>
          <w:lang w:val="ro-RO"/>
        </w:rPr>
        <w:t>HS</w:t>
      </w:r>
      <w:r w:rsidRPr="001F41AE">
        <w:rPr>
          <w:b w:val="0"/>
          <w:lang w:val="ro-RO"/>
        </w:rPr>
        <w:t xml:space="preserve">. Vor fi raportate activitățile și măsurile de evitare/prevenire sau minimizare a riscurilor de mediu și sociale, inclusiv riscurile legate de </w:t>
      </w:r>
      <w:r w:rsidR="00232BEB" w:rsidRPr="001F41AE">
        <w:rPr>
          <w:b w:val="0"/>
          <w:lang w:val="ro-RO"/>
        </w:rPr>
        <w:t>VG</w:t>
      </w:r>
      <w:r w:rsidRPr="001F41AE">
        <w:rPr>
          <w:b w:val="0"/>
          <w:lang w:val="ro-RO"/>
        </w:rPr>
        <w:t xml:space="preserve">, incidentele de violență asupra copiilor. Precum și statutul mecanismului de soluționare a plângerilor instituit la nivel de proiect, care va asigura soluționarea sigură și confidențială a </w:t>
      </w:r>
      <w:r w:rsidR="008A1623" w:rsidRPr="001F41AE">
        <w:rPr>
          <w:b w:val="0"/>
          <w:lang w:val="ro-RO"/>
        </w:rPr>
        <w:t>reclamațiilor</w:t>
      </w:r>
      <w:r w:rsidRPr="001F41AE">
        <w:rPr>
          <w:b w:val="0"/>
          <w:lang w:val="ro-RO"/>
        </w:rPr>
        <w:t xml:space="preserve"> și feedback-</w:t>
      </w:r>
      <w:proofErr w:type="spellStart"/>
      <w:r w:rsidRPr="001F41AE">
        <w:rPr>
          <w:b w:val="0"/>
          <w:lang w:val="ro-RO"/>
        </w:rPr>
        <w:t>ul</w:t>
      </w:r>
      <w:proofErr w:type="spellEnd"/>
      <w:r w:rsidRPr="001F41AE">
        <w:rPr>
          <w:b w:val="0"/>
          <w:lang w:val="ro-RO"/>
        </w:rPr>
        <w:t xml:space="preserve"> beneficiarilor proiectului și al părților afectate, inclusiv GBV și violența asupra copiilor;</w:t>
      </w:r>
    </w:p>
    <w:p w14:paraId="20D91FC0" w14:textId="45193C34" w:rsidR="00BA6540" w:rsidRPr="001F41AE" w:rsidRDefault="008A1623" w:rsidP="00A82D8E">
      <w:pPr>
        <w:pStyle w:val="Corptext"/>
        <w:numPr>
          <w:ilvl w:val="0"/>
          <w:numId w:val="103"/>
        </w:numPr>
        <w:spacing w:after="120"/>
        <w:jc w:val="both"/>
        <w:rPr>
          <w:b w:val="0"/>
          <w:lang w:val="ro-RO"/>
        </w:rPr>
      </w:pPr>
      <w:r w:rsidRPr="001F41AE">
        <w:rPr>
          <w:b w:val="0"/>
          <w:lang w:val="ro-RO"/>
        </w:rPr>
        <w:lastRenderedPageBreak/>
        <w:t>Raportați orice preocupări și/sau reclamații din partea părților interesate</w:t>
      </w:r>
    </w:p>
    <w:p w14:paraId="44A3CD4F" w14:textId="41308BBA" w:rsidR="00A76685" w:rsidRPr="001F41AE" w:rsidRDefault="00D01A59" w:rsidP="00311224">
      <w:pPr>
        <w:pStyle w:val="Corptext"/>
        <w:numPr>
          <w:ilvl w:val="1"/>
          <w:numId w:val="10"/>
        </w:numPr>
        <w:spacing w:after="120"/>
        <w:jc w:val="both"/>
        <w:rPr>
          <w:b w:val="0"/>
          <w:lang w:val="ro-RO"/>
        </w:rPr>
      </w:pPr>
      <w:r w:rsidRPr="001F41AE">
        <w:rPr>
          <w:b w:val="0"/>
          <w:lang w:val="ro-RO"/>
        </w:rPr>
        <w:t>În această secțiune vor fi descrise progresele și activitățile desfășurate sau planificate pentru a asigura realizarea rezultatelor/indicatorilor stabiliți în documentele de mediu și sociale ale proiectului. În consecință, raportarea aspectelor de mediu și sociale poate fi ghidată de următorii indicatori, dar fără a se limita la</w:t>
      </w:r>
      <w:r w:rsidR="00A76685" w:rsidRPr="001F41AE">
        <w:rPr>
          <w:b w:val="0"/>
          <w:lang w:val="ro-RO"/>
        </w:rPr>
        <w:t>:</w:t>
      </w:r>
      <w:r w:rsidR="00311224" w:rsidRPr="001F41AE">
        <w:rPr>
          <w:lang w:val="ro-RO"/>
        </w:rPr>
        <w:t xml:space="preserve"> </w:t>
      </w:r>
      <w:r w:rsidR="00311224" w:rsidRPr="001F41AE">
        <w:rPr>
          <w:b w:val="0"/>
          <w:lang w:val="ro-RO"/>
        </w:rPr>
        <w:t xml:space="preserve">Raportul semi-anual generalizat. Coordonatorul de proiect va pregăti două rapoarte de implementare a proiectului pe an, care urmează să fie prezentate Băncii (în februarie și septembrie), </w:t>
      </w:r>
      <w:proofErr w:type="spellStart"/>
      <w:r w:rsidR="00311224" w:rsidRPr="001F41AE">
        <w:rPr>
          <w:b w:val="0"/>
          <w:lang w:val="ro-RO"/>
        </w:rPr>
        <w:t>informînd</w:t>
      </w:r>
      <w:proofErr w:type="spellEnd"/>
      <w:r w:rsidR="00311224" w:rsidRPr="001F41AE">
        <w:rPr>
          <w:b w:val="0"/>
          <w:lang w:val="ro-RO"/>
        </w:rPr>
        <w:t xml:space="preserve"> despre progresul activității proiectului. Raportul trebuie să includă informații cu privire la progresul implementării în conformitate cu cadrul de rezultate al proiectului, planul de achiziții și planul de implementare, informația privind implementarea </w:t>
      </w:r>
      <w:proofErr w:type="spellStart"/>
      <w:r w:rsidR="00311224" w:rsidRPr="001F41AE">
        <w:rPr>
          <w:b w:val="0"/>
          <w:lang w:val="ro-RO"/>
        </w:rPr>
        <w:t>Mecanizmului</w:t>
      </w:r>
      <w:proofErr w:type="spellEnd"/>
      <w:r w:rsidR="00311224" w:rsidRPr="001F41AE">
        <w:rPr>
          <w:b w:val="0"/>
          <w:lang w:val="ro-RO"/>
        </w:rPr>
        <w:t xml:space="preserve"> de Soluționare a Reclamațiilor (MSR), inclusiv informația privind progresul obținut de către PÎCE în renovarea școlilor. Raportul trebui</w:t>
      </w:r>
      <w:r w:rsidR="00B3475C" w:rsidRPr="001F41AE">
        <w:rPr>
          <w:b w:val="0"/>
          <w:lang w:val="ro-RO"/>
        </w:rPr>
        <w:t>e</w:t>
      </w:r>
      <w:r w:rsidR="00311224" w:rsidRPr="001F41AE">
        <w:rPr>
          <w:b w:val="0"/>
          <w:lang w:val="ro-RO"/>
        </w:rPr>
        <w:t xml:space="preserve"> să includă o secțiune dedicată monitoriz</w:t>
      </w:r>
      <w:r w:rsidR="00B3475C" w:rsidRPr="001F41AE">
        <w:rPr>
          <w:b w:val="0"/>
          <w:lang w:val="ro-RO"/>
        </w:rPr>
        <w:t>ării</w:t>
      </w:r>
      <w:r w:rsidR="00311224" w:rsidRPr="001F41AE">
        <w:rPr>
          <w:b w:val="0"/>
          <w:lang w:val="ro-RO"/>
        </w:rPr>
        <w:t xml:space="preserve"> tuturor indicatorilor proiectului. De asemenea, în raportul menționat va fi inclusă o secțiune dedicată punerii în aplicare a prevederilor </w:t>
      </w:r>
      <w:r w:rsidR="00435531" w:rsidRPr="001F41AE">
        <w:rPr>
          <w:b w:val="0"/>
          <w:lang w:val="ro-RO"/>
        </w:rPr>
        <w:t>CMMS</w:t>
      </w:r>
      <w:r w:rsidR="00311224" w:rsidRPr="001F41AE">
        <w:rPr>
          <w:b w:val="0"/>
          <w:lang w:val="ro-RO"/>
        </w:rPr>
        <w:t xml:space="preserve">, </w:t>
      </w:r>
      <w:r w:rsidR="00232BEB" w:rsidRPr="001F41AE">
        <w:rPr>
          <w:b w:val="0"/>
          <w:lang w:val="ro-RO"/>
        </w:rPr>
        <w:t>PIPI</w:t>
      </w:r>
      <w:r w:rsidR="00311224" w:rsidRPr="001F41AE">
        <w:rPr>
          <w:b w:val="0"/>
          <w:lang w:val="ro-RO"/>
        </w:rPr>
        <w:t xml:space="preserve">, </w:t>
      </w:r>
      <w:r w:rsidR="00232BEB" w:rsidRPr="001F41AE">
        <w:rPr>
          <w:b w:val="0"/>
          <w:lang w:val="ro-RO"/>
        </w:rPr>
        <w:t>PGFM</w:t>
      </w:r>
      <w:r w:rsidR="00311224" w:rsidRPr="001F41AE">
        <w:rPr>
          <w:b w:val="0"/>
          <w:lang w:val="ro-RO"/>
        </w:rPr>
        <w:t xml:space="preserve"> și </w:t>
      </w:r>
      <w:r w:rsidR="00232BEB" w:rsidRPr="001F41AE">
        <w:rPr>
          <w:b w:val="0"/>
          <w:lang w:val="ro-RO"/>
        </w:rPr>
        <w:t>PASM</w:t>
      </w:r>
      <w:r w:rsidR="00311224" w:rsidRPr="001F41AE">
        <w:rPr>
          <w:b w:val="0"/>
          <w:lang w:val="ro-RO"/>
        </w:rPr>
        <w:t>. În această secțiune vor fi descrise progresele și activitățile desfășurate sau planificate pentru a asigura realizarea rezultatelor/indicatorilor stabiliți în documentele de mediu și sociale ale proiectului. În consecință, raportarea aspectelor de mediu și sociale poate fi ghidată de următorii indicatori, dar fără a se limita la</w:t>
      </w:r>
      <w:r w:rsidR="00F741F9" w:rsidRPr="001F41AE">
        <w:rPr>
          <w:b w:val="0"/>
          <w:lang w:val="ro-RO"/>
        </w:rPr>
        <w:t>:</w:t>
      </w:r>
    </w:p>
    <w:p w14:paraId="16950E25" w14:textId="3AF98D9C" w:rsidR="00D9334F" w:rsidRPr="001F41AE" w:rsidRDefault="007F578D" w:rsidP="006E0C66">
      <w:pPr>
        <w:pStyle w:val="Corptext"/>
        <w:numPr>
          <w:ilvl w:val="0"/>
          <w:numId w:val="92"/>
        </w:numPr>
        <w:spacing w:after="120"/>
        <w:jc w:val="both"/>
        <w:rPr>
          <w:b w:val="0"/>
          <w:lang w:val="ro-RO"/>
        </w:rPr>
      </w:pPr>
      <w:r w:rsidRPr="001F41AE">
        <w:rPr>
          <w:b w:val="0"/>
          <w:lang w:val="ro-RO"/>
        </w:rPr>
        <w:t xml:space="preserve">Situația implementării </w:t>
      </w:r>
      <w:r w:rsidR="00D9334F" w:rsidRPr="001F41AE">
        <w:rPr>
          <w:b w:val="0"/>
          <w:lang w:val="ro-RO"/>
        </w:rPr>
        <w:t>Cadrului de management de mediu și social (CMMS)</w:t>
      </w:r>
      <w:r w:rsidRPr="001F41AE">
        <w:rPr>
          <w:b w:val="0"/>
          <w:lang w:val="ro-RO"/>
        </w:rPr>
        <w:t xml:space="preserve">: </w:t>
      </w:r>
      <w:r w:rsidR="00D9334F" w:rsidRPr="001F41AE">
        <w:rPr>
          <w:b w:val="0"/>
          <w:lang w:val="ro-RO"/>
        </w:rPr>
        <w:t xml:space="preserve">nr. de liste de verificare a </w:t>
      </w:r>
      <w:proofErr w:type="spellStart"/>
      <w:r w:rsidR="00D9334F" w:rsidRPr="001F41AE">
        <w:rPr>
          <w:b w:val="0"/>
          <w:lang w:val="ro-RO"/>
        </w:rPr>
        <w:t>screeningului</w:t>
      </w:r>
      <w:proofErr w:type="spellEnd"/>
      <w:r w:rsidR="00D9334F" w:rsidRPr="001F41AE">
        <w:rPr>
          <w:b w:val="0"/>
          <w:lang w:val="ro-RO"/>
        </w:rPr>
        <w:t xml:space="preserve"> elaborate /Planurile de management de mediu și social specifice locului (PMMS) versus activitățile planificate solicitate de screening-</w:t>
      </w:r>
      <w:proofErr w:type="spellStart"/>
      <w:r w:rsidR="00D9334F" w:rsidRPr="001F41AE">
        <w:rPr>
          <w:b w:val="0"/>
          <w:lang w:val="ro-RO"/>
        </w:rPr>
        <w:t>ul</w:t>
      </w:r>
      <w:proofErr w:type="spellEnd"/>
      <w:r w:rsidR="00D9334F" w:rsidRPr="001F41AE">
        <w:rPr>
          <w:b w:val="0"/>
          <w:lang w:val="ro-RO"/>
        </w:rPr>
        <w:t xml:space="preserve"> de mediu și social; consultarea documentelor de mediu și sociale întocmite la fiecare etapă a implementării activităților (adică numărul, rezultatele și modificările în implementarea proiectului/activității); stadiul implementării PMMS specifice locului în baza activităților de monitorizare, cum ar fi nr. de neconformități identificate, nr.de neconformități eliminate etc. </w:t>
      </w:r>
    </w:p>
    <w:p w14:paraId="6456777B" w14:textId="75E81B59" w:rsidR="00A76685" w:rsidRPr="001F41AE" w:rsidRDefault="008638A1" w:rsidP="006E0C66">
      <w:pPr>
        <w:pStyle w:val="Corptext"/>
        <w:numPr>
          <w:ilvl w:val="0"/>
          <w:numId w:val="92"/>
        </w:numPr>
        <w:spacing w:after="120"/>
        <w:jc w:val="both"/>
        <w:rPr>
          <w:b w:val="0"/>
          <w:lang w:val="ro-RO"/>
        </w:rPr>
      </w:pPr>
      <w:r w:rsidRPr="001F41AE">
        <w:rPr>
          <w:b w:val="0"/>
          <w:lang w:val="ro-RO"/>
        </w:rPr>
        <w:t>Stadiul implementării a Planului de implicare a părților interesate (</w:t>
      </w:r>
      <w:r w:rsidR="00232BEB" w:rsidRPr="001F41AE">
        <w:rPr>
          <w:b w:val="0"/>
          <w:lang w:val="ro-RO"/>
        </w:rPr>
        <w:t>PIPI</w:t>
      </w:r>
      <w:r w:rsidRPr="001F41AE">
        <w:rPr>
          <w:b w:val="0"/>
          <w:lang w:val="ro-RO"/>
        </w:rPr>
        <w:t xml:space="preserve">): divulgarea informațiilor în funcție de tipul de informații și metodele/canalele de divulgare; activități de informare și implicare desfășurate în perioada de raportare în funcție de tip și categorie (adică nr. evenimentelor de informare, consultări publice, seminare sau mese rotunde etc.)., nr. de participanți și subiectul principal și </w:t>
      </w:r>
      <w:proofErr w:type="spellStart"/>
      <w:r w:rsidRPr="001F41AE">
        <w:rPr>
          <w:b w:val="0"/>
          <w:lang w:val="ro-RO"/>
        </w:rPr>
        <w:t>feed</w:t>
      </w:r>
      <w:proofErr w:type="spellEnd"/>
      <w:r w:rsidRPr="001F41AE">
        <w:rPr>
          <w:b w:val="0"/>
          <w:lang w:val="ro-RO"/>
        </w:rPr>
        <w:t>-back-</w:t>
      </w:r>
      <w:proofErr w:type="spellStart"/>
      <w:r w:rsidRPr="001F41AE">
        <w:rPr>
          <w:b w:val="0"/>
          <w:lang w:val="ro-RO"/>
        </w:rPr>
        <w:t>ul</w:t>
      </w:r>
      <w:proofErr w:type="spellEnd"/>
      <w:r w:rsidRPr="001F41AE">
        <w:rPr>
          <w:b w:val="0"/>
          <w:lang w:val="ro-RO"/>
        </w:rPr>
        <w:t xml:space="preserve"> primit); funcționarea </w:t>
      </w:r>
      <w:r w:rsidR="004A2E9F" w:rsidRPr="001F41AE">
        <w:rPr>
          <w:b w:val="0"/>
          <w:lang w:val="ro-RO"/>
        </w:rPr>
        <w:t>Mecanismului de soluționare a reclamațiilor (MSR)</w:t>
      </w:r>
      <w:r w:rsidRPr="001F41AE">
        <w:rPr>
          <w:b w:val="0"/>
          <w:lang w:val="ro-RO"/>
        </w:rPr>
        <w:t xml:space="preserve"> la nivel de proiect, inclusiv nr. </w:t>
      </w:r>
      <w:r w:rsidR="004A2E9F" w:rsidRPr="001F41AE">
        <w:rPr>
          <w:b w:val="0"/>
          <w:lang w:val="ro-RO"/>
        </w:rPr>
        <w:t xml:space="preserve">total </w:t>
      </w:r>
      <w:r w:rsidRPr="001F41AE">
        <w:rPr>
          <w:b w:val="0"/>
          <w:lang w:val="ro-RO"/>
        </w:rPr>
        <w:t xml:space="preserve">de </w:t>
      </w:r>
      <w:proofErr w:type="spellStart"/>
      <w:r w:rsidR="004A2E9F" w:rsidRPr="001F41AE">
        <w:rPr>
          <w:b w:val="0"/>
          <w:lang w:val="ro-RO"/>
        </w:rPr>
        <w:t>plîngeri</w:t>
      </w:r>
      <w:proofErr w:type="spellEnd"/>
      <w:r w:rsidRPr="001F41AE">
        <w:rPr>
          <w:b w:val="0"/>
          <w:lang w:val="ro-RO"/>
        </w:rPr>
        <w:t xml:space="preserve"> primite în timpul implementării proiectului, nr. de </w:t>
      </w:r>
      <w:proofErr w:type="spellStart"/>
      <w:r w:rsidR="004A2E9F" w:rsidRPr="001F41AE">
        <w:rPr>
          <w:b w:val="0"/>
          <w:lang w:val="ro-RO"/>
        </w:rPr>
        <w:t>plîngeri</w:t>
      </w:r>
      <w:proofErr w:type="spellEnd"/>
      <w:r w:rsidR="004A2E9F" w:rsidRPr="001F41AE">
        <w:rPr>
          <w:b w:val="0"/>
          <w:lang w:val="ro-RO"/>
        </w:rPr>
        <w:t xml:space="preserve"> </w:t>
      </w:r>
      <w:r w:rsidRPr="001F41AE">
        <w:rPr>
          <w:b w:val="0"/>
          <w:lang w:val="ro-RO"/>
        </w:rPr>
        <w:t xml:space="preserve">primite în perioada de raportare, nr. de </w:t>
      </w:r>
      <w:proofErr w:type="spellStart"/>
      <w:r w:rsidR="004A2E9F" w:rsidRPr="001F41AE">
        <w:rPr>
          <w:b w:val="0"/>
          <w:lang w:val="ro-RO"/>
        </w:rPr>
        <w:t>plîngeri</w:t>
      </w:r>
      <w:proofErr w:type="spellEnd"/>
      <w:r w:rsidR="004A2E9F" w:rsidRPr="001F41AE">
        <w:rPr>
          <w:b w:val="0"/>
          <w:lang w:val="ro-RO"/>
        </w:rPr>
        <w:t xml:space="preserve"> </w:t>
      </w:r>
      <w:r w:rsidRPr="001F41AE">
        <w:rPr>
          <w:b w:val="0"/>
          <w:lang w:val="ro-RO"/>
        </w:rPr>
        <w:t xml:space="preserve">închise, nr. de </w:t>
      </w:r>
      <w:proofErr w:type="spellStart"/>
      <w:r w:rsidR="004A2E9F" w:rsidRPr="001F41AE">
        <w:rPr>
          <w:b w:val="0"/>
          <w:lang w:val="ro-RO"/>
        </w:rPr>
        <w:t>plîngeri</w:t>
      </w:r>
      <w:proofErr w:type="spellEnd"/>
      <w:r w:rsidRPr="001F41AE">
        <w:rPr>
          <w:b w:val="0"/>
          <w:lang w:val="ro-RO"/>
        </w:rPr>
        <w:t xml:space="preserve"> în curs de soluționare; Necesitatea revizuirii / actualizării programului de implicare a părților interesate</w:t>
      </w:r>
      <w:r w:rsidR="004A2E9F" w:rsidRPr="001F41AE">
        <w:rPr>
          <w:b w:val="0"/>
          <w:lang w:val="ro-RO"/>
        </w:rPr>
        <w:t xml:space="preserve"> – </w:t>
      </w:r>
      <w:r w:rsidRPr="001F41AE">
        <w:rPr>
          <w:b w:val="0"/>
          <w:lang w:val="ro-RO"/>
        </w:rPr>
        <w:t>n</w:t>
      </w:r>
      <w:r w:rsidR="004A2E9F" w:rsidRPr="001F41AE">
        <w:rPr>
          <w:b w:val="0"/>
          <w:lang w:val="ro-RO"/>
        </w:rPr>
        <w:t>r</w:t>
      </w:r>
      <w:r w:rsidRPr="001F41AE">
        <w:rPr>
          <w:b w:val="0"/>
          <w:lang w:val="ro-RO"/>
        </w:rPr>
        <w:t>. de versiuni, rezultatele consultării.</w:t>
      </w:r>
    </w:p>
    <w:p w14:paraId="6432A6F6" w14:textId="3A2D5294" w:rsidR="00A76685" w:rsidRPr="001F41AE" w:rsidRDefault="004A2E9F" w:rsidP="00A82D8E">
      <w:pPr>
        <w:pStyle w:val="Corptext"/>
        <w:numPr>
          <w:ilvl w:val="0"/>
          <w:numId w:val="92"/>
        </w:numPr>
        <w:spacing w:after="120"/>
        <w:jc w:val="both"/>
        <w:rPr>
          <w:b w:val="0"/>
          <w:lang w:val="ro-RO"/>
        </w:rPr>
      </w:pPr>
      <w:r w:rsidRPr="001F41AE">
        <w:rPr>
          <w:b w:val="0"/>
          <w:lang w:val="ro-RO"/>
        </w:rPr>
        <w:t xml:space="preserve">Stadiul implementării </w:t>
      </w:r>
      <w:r w:rsidR="00232BEB" w:rsidRPr="001F41AE">
        <w:rPr>
          <w:b w:val="0"/>
          <w:lang w:val="ro-RO"/>
        </w:rPr>
        <w:t>PGFM</w:t>
      </w:r>
      <w:r w:rsidRPr="001F41AE">
        <w:rPr>
          <w:b w:val="0"/>
          <w:lang w:val="ro-RO"/>
        </w:rPr>
        <w:t xml:space="preserve">: nr. </w:t>
      </w:r>
      <w:r w:rsidR="004B518A" w:rsidRPr="001F41AE">
        <w:rPr>
          <w:b w:val="0"/>
          <w:lang w:val="ro-RO"/>
        </w:rPr>
        <w:t xml:space="preserve">actualizat </w:t>
      </w:r>
      <w:r w:rsidRPr="001F41AE">
        <w:rPr>
          <w:b w:val="0"/>
          <w:lang w:val="ro-RO"/>
        </w:rPr>
        <w:t>a</w:t>
      </w:r>
      <w:r w:rsidR="004B518A" w:rsidRPr="001F41AE">
        <w:rPr>
          <w:b w:val="0"/>
          <w:lang w:val="ro-RO"/>
        </w:rPr>
        <w:t>l</w:t>
      </w:r>
      <w:r w:rsidRPr="001F41AE">
        <w:rPr>
          <w:b w:val="0"/>
          <w:lang w:val="ro-RO"/>
        </w:rPr>
        <w:t xml:space="preserve"> lucrătorilor (direcți și contractați) implicați în activitățile proiectului; </w:t>
      </w:r>
      <w:r w:rsidR="002C3440" w:rsidRPr="001F41AE">
        <w:rPr>
          <w:b w:val="0"/>
          <w:lang w:val="ro-RO"/>
        </w:rPr>
        <w:t xml:space="preserve">instruiri desfășurate privind OHS și </w:t>
      </w:r>
      <w:r w:rsidRPr="001F41AE">
        <w:rPr>
          <w:b w:val="0"/>
          <w:lang w:val="ro-RO"/>
        </w:rPr>
        <w:t>violența de gen și HS/EA</w:t>
      </w:r>
      <w:r w:rsidR="00232BEB" w:rsidRPr="001F41AE">
        <w:rPr>
          <w:b w:val="0"/>
          <w:lang w:val="ro-RO"/>
        </w:rPr>
        <w:t>S</w:t>
      </w:r>
      <w:r w:rsidRPr="001F41AE">
        <w:rPr>
          <w:b w:val="0"/>
          <w:lang w:val="ro-RO"/>
        </w:rPr>
        <w:t xml:space="preserve"> și nr. de lucrători instruiți; nr. de lucrători care au semnat Codul de conduită; nr. </w:t>
      </w:r>
      <w:r w:rsidR="002C3440" w:rsidRPr="001F41AE">
        <w:rPr>
          <w:b w:val="0"/>
          <w:lang w:val="ro-RO"/>
        </w:rPr>
        <w:t xml:space="preserve">de </w:t>
      </w:r>
      <w:proofErr w:type="spellStart"/>
      <w:r w:rsidR="002C3440" w:rsidRPr="001F41AE">
        <w:rPr>
          <w:b w:val="0"/>
          <w:lang w:val="ro-RO"/>
        </w:rPr>
        <w:t>plîngeri</w:t>
      </w:r>
      <w:proofErr w:type="spellEnd"/>
      <w:r w:rsidRPr="001F41AE">
        <w:rPr>
          <w:b w:val="0"/>
          <w:lang w:val="ro-RO"/>
        </w:rPr>
        <w:t xml:space="preserve"> primite de la lucrătorii proiectului, dintre care soluționate și în curs de soluționare.</w:t>
      </w:r>
    </w:p>
    <w:p w14:paraId="063C202F" w14:textId="13E67678" w:rsidR="00A76685" w:rsidRPr="001F41AE" w:rsidRDefault="007566AC" w:rsidP="00A82D8E">
      <w:pPr>
        <w:pStyle w:val="Corptext"/>
        <w:numPr>
          <w:ilvl w:val="0"/>
          <w:numId w:val="92"/>
        </w:numPr>
        <w:spacing w:after="120"/>
        <w:jc w:val="both"/>
        <w:rPr>
          <w:b w:val="0"/>
          <w:lang w:val="ro-RO"/>
        </w:rPr>
      </w:pPr>
      <w:r w:rsidRPr="001F41AE">
        <w:rPr>
          <w:b w:val="0"/>
          <w:lang w:val="ro-RO"/>
        </w:rPr>
        <w:t xml:space="preserve">Instruiri privind mediul și sociale efectuate pentru lucrătorii proiectului/entitățile de implementare în conformitate cu prevederile CMMS și </w:t>
      </w:r>
      <w:r w:rsidR="00232BEB" w:rsidRPr="001F41AE">
        <w:rPr>
          <w:b w:val="0"/>
          <w:lang w:val="ro-RO"/>
        </w:rPr>
        <w:t>PASM</w:t>
      </w:r>
      <w:r w:rsidRPr="001F41AE">
        <w:rPr>
          <w:b w:val="0"/>
          <w:lang w:val="ro-RO"/>
        </w:rPr>
        <w:t>.</w:t>
      </w:r>
    </w:p>
    <w:p w14:paraId="4BAB655E" w14:textId="7081F343" w:rsidR="00BA6540" w:rsidRPr="001F41AE" w:rsidRDefault="007566AC" w:rsidP="00BA6540">
      <w:pPr>
        <w:pStyle w:val="Corptext"/>
        <w:numPr>
          <w:ilvl w:val="1"/>
          <w:numId w:val="10"/>
        </w:numPr>
        <w:spacing w:after="120"/>
        <w:ind w:left="567" w:firstLine="0"/>
        <w:jc w:val="both"/>
        <w:rPr>
          <w:b w:val="0"/>
          <w:lang w:val="ro-RO"/>
        </w:rPr>
      </w:pPr>
      <w:r w:rsidRPr="001F41AE">
        <w:rPr>
          <w:b w:val="0"/>
          <w:lang w:val="ro-RO"/>
        </w:rPr>
        <w:t>În plus, activitățile și rezultatele specifice de mediu și sociale care trebuie obținute în cadrul componentelor sunt incluse în secțiunea 5 de mai jos.</w:t>
      </w:r>
    </w:p>
    <w:p w14:paraId="436A86A2" w14:textId="12BF0C2E" w:rsidR="0010427D" w:rsidRPr="001F41AE" w:rsidRDefault="0010427D" w:rsidP="00A82D8E">
      <w:pPr>
        <w:pStyle w:val="MainParawithChapter"/>
        <w:numPr>
          <w:ilvl w:val="1"/>
          <w:numId w:val="48"/>
        </w:numPr>
        <w:spacing w:before="240"/>
        <w:ind w:left="0" w:firstLine="0"/>
        <w:rPr>
          <w:b/>
          <w:lang w:val="ro-RO"/>
        </w:rPr>
      </w:pPr>
      <w:bookmarkStart w:id="58" w:name="_Hlk146190249"/>
      <w:bookmarkStart w:id="59" w:name="_Toc152243239"/>
      <w:bookmarkEnd w:id="58"/>
      <w:r w:rsidRPr="001F41AE">
        <w:rPr>
          <w:b/>
          <w:lang w:val="ro-RO"/>
        </w:rPr>
        <w:t>Evalua</w:t>
      </w:r>
      <w:bookmarkEnd w:id="59"/>
      <w:r w:rsidR="003B7D7E" w:rsidRPr="001F41AE">
        <w:rPr>
          <w:b/>
          <w:lang w:val="ro-RO"/>
        </w:rPr>
        <w:t>rea impactului</w:t>
      </w:r>
    </w:p>
    <w:p w14:paraId="68BBBECE" w14:textId="70981633" w:rsidR="00BA6540" w:rsidRPr="001F41AE" w:rsidRDefault="00905983" w:rsidP="00BA6540">
      <w:pPr>
        <w:numPr>
          <w:ilvl w:val="0"/>
          <w:numId w:val="2"/>
        </w:numPr>
        <w:autoSpaceDE w:val="0"/>
        <w:autoSpaceDN w:val="0"/>
        <w:adjustRightInd w:val="0"/>
        <w:spacing w:before="120" w:after="120"/>
        <w:ind w:left="0" w:firstLine="0"/>
        <w:jc w:val="both"/>
        <w:rPr>
          <w:lang w:val="ro-RO"/>
        </w:rPr>
      </w:pPr>
      <w:r w:rsidRPr="001F41AE">
        <w:rPr>
          <w:lang w:val="ro-RO"/>
        </w:rPr>
        <w:lastRenderedPageBreak/>
        <w:t xml:space="preserve">Proiectul va finanța, de asemenea, două evaluări de impact ale (a) programului de tutorat sau învățare accelerată pentru elevii defavorizați, cu un grup de control valabil statistic pentru a compara diferențele în progresul mediu în învățarea elevilor și (b) intervențiile în educația preșcolară pentru a găzdui mai mulți copii din familii defavorizate și refugiați </w:t>
      </w:r>
      <w:r w:rsidR="006617A2" w:rsidRPr="001F41AE">
        <w:rPr>
          <w:lang w:val="ro-RO"/>
        </w:rPr>
        <w:t>în vederea</w:t>
      </w:r>
      <w:r w:rsidRPr="001F41AE">
        <w:rPr>
          <w:lang w:val="ro-RO"/>
        </w:rPr>
        <w:t xml:space="preserve"> evalu</w:t>
      </w:r>
      <w:r w:rsidR="006617A2" w:rsidRPr="001F41AE">
        <w:rPr>
          <w:lang w:val="ro-RO"/>
        </w:rPr>
        <w:t>ării</w:t>
      </w:r>
      <w:r w:rsidRPr="001F41AE">
        <w:rPr>
          <w:lang w:val="ro-RO"/>
        </w:rPr>
        <w:t xml:space="preserve"> impactul</w:t>
      </w:r>
      <w:r w:rsidR="006617A2" w:rsidRPr="001F41AE">
        <w:rPr>
          <w:lang w:val="ro-RO"/>
        </w:rPr>
        <w:t>ui</w:t>
      </w:r>
      <w:r w:rsidRPr="001F41AE">
        <w:rPr>
          <w:lang w:val="ro-RO"/>
        </w:rPr>
        <w:t xml:space="preserve"> asupra dezvoltării copilului și a rezultatelor pieței muncii (în special pentru femei).</w:t>
      </w:r>
    </w:p>
    <w:p w14:paraId="0593C965" w14:textId="0BABB9E6" w:rsidR="0052743D" w:rsidRPr="001F41AE" w:rsidRDefault="006617A2" w:rsidP="00365BD5">
      <w:pPr>
        <w:numPr>
          <w:ilvl w:val="0"/>
          <w:numId w:val="2"/>
        </w:numPr>
        <w:autoSpaceDE w:val="0"/>
        <w:autoSpaceDN w:val="0"/>
        <w:adjustRightInd w:val="0"/>
        <w:spacing w:before="120" w:after="120"/>
        <w:ind w:left="0" w:firstLine="0"/>
        <w:jc w:val="both"/>
        <w:rPr>
          <w:lang w:val="ro-RO"/>
        </w:rPr>
      </w:pPr>
      <w:r w:rsidRPr="001F41AE">
        <w:rPr>
          <w:lang w:val="ro-RO"/>
        </w:rPr>
        <w:t>De asemenea, Proiectul prevede participarea beneficiarilor și a părților interesate la activitățile de monitorizare a proiectului. În timpul implementării, vor fi colectate feedback-uri de la beneficiarii proiectului, inclusiv beneficiarii cu dizabilități, prin sondaje sau alte mecanisme corespunzătoare de implicare a comunității, de</w:t>
      </w:r>
      <w:r w:rsidR="00525AB6" w:rsidRPr="001F41AE">
        <w:rPr>
          <w:lang w:val="ro-RO"/>
        </w:rPr>
        <w:t xml:space="preserve"> </w:t>
      </w:r>
      <w:proofErr w:type="spellStart"/>
      <w:r w:rsidRPr="001F41AE">
        <w:rPr>
          <w:lang w:val="ro-RO"/>
        </w:rPr>
        <w:t>sfășurate</w:t>
      </w:r>
      <w:proofErr w:type="spellEnd"/>
      <w:r w:rsidRPr="001F41AE">
        <w:rPr>
          <w:lang w:val="ro-RO"/>
        </w:rPr>
        <w:t xml:space="preserve"> periodic de către MEC prin EMP. Acest exercițiu va servi drept unul dintre mecanismele cheie de M</w:t>
      </w:r>
      <w:r w:rsidR="00525AB6" w:rsidRPr="001F41AE">
        <w:rPr>
          <w:lang w:val="ro-RO"/>
        </w:rPr>
        <w:t>onitorizare și Evaluare</w:t>
      </w:r>
      <w:r w:rsidRPr="001F41AE">
        <w:rPr>
          <w:lang w:val="ro-RO"/>
        </w:rPr>
        <w:t xml:space="preserve"> utilizate de </w:t>
      </w:r>
      <w:r w:rsidR="00525AB6" w:rsidRPr="001F41AE">
        <w:rPr>
          <w:lang w:val="ro-RO"/>
        </w:rPr>
        <w:t xml:space="preserve">către </w:t>
      </w:r>
      <w:r w:rsidRPr="001F41AE">
        <w:rPr>
          <w:lang w:val="ro-RO"/>
        </w:rPr>
        <w:t>ME</w:t>
      </w:r>
      <w:r w:rsidR="00525AB6" w:rsidRPr="001F41AE">
        <w:rPr>
          <w:lang w:val="ro-RO"/>
        </w:rPr>
        <w:t>C</w:t>
      </w:r>
      <w:r w:rsidRPr="001F41AE">
        <w:rPr>
          <w:lang w:val="ro-RO"/>
        </w:rPr>
        <w:t xml:space="preserve"> pentru a evalua calitatea </w:t>
      </w:r>
      <w:r w:rsidR="00525AB6" w:rsidRPr="001F41AE">
        <w:rPr>
          <w:lang w:val="ro-RO"/>
        </w:rPr>
        <w:t>prestării</w:t>
      </w:r>
      <w:r w:rsidRPr="001F41AE">
        <w:rPr>
          <w:lang w:val="ro-RO"/>
        </w:rPr>
        <w:t xml:space="preserve"> de servicii educaționale, cu accent pe studenții defavorizați.</w:t>
      </w:r>
    </w:p>
    <w:p w14:paraId="11A1D207" w14:textId="77777777" w:rsidR="0052743D" w:rsidRPr="001F41AE" w:rsidRDefault="0052743D" w:rsidP="00CF40B6">
      <w:pPr>
        <w:pStyle w:val="Corptext"/>
        <w:ind w:left="567"/>
        <w:jc w:val="both"/>
        <w:rPr>
          <w:lang w:val="ro-RO"/>
        </w:rPr>
      </w:pPr>
    </w:p>
    <w:p w14:paraId="08032213" w14:textId="60D7555D" w:rsidR="00DC0EE3" w:rsidRPr="001F41AE" w:rsidRDefault="00525AB6" w:rsidP="00A82D8E">
      <w:pPr>
        <w:pStyle w:val="MainParawithChapter"/>
        <w:numPr>
          <w:ilvl w:val="1"/>
          <w:numId w:val="48"/>
        </w:numPr>
        <w:autoSpaceDE w:val="0"/>
        <w:autoSpaceDN w:val="0"/>
        <w:adjustRightInd w:val="0"/>
        <w:spacing w:before="120" w:after="120"/>
        <w:ind w:left="0" w:firstLine="0"/>
        <w:jc w:val="both"/>
        <w:rPr>
          <w:lang w:val="ro-RO"/>
        </w:rPr>
      </w:pPr>
      <w:r w:rsidRPr="001F41AE">
        <w:rPr>
          <w:b/>
          <w:lang w:val="ro-RO"/>
        </w:rPr>
        <w:t>Vizibilitate</w:t>
      </w:r>
    </w:p>
    <w:p w14:paraId="7B3EE9F9" w14:textId="05973B1A" w:rsidR="00CF40B6" w:rsidRPr="001F41AE" w:rsidRDefault="00450277" w:rsidP="00BA6540">
      <w:pPr>
        <w:numPr>
          <w:ilvl w:val="0"/>
          <w:numId w:val="2"/>
        </w:numPr>
        <w:autoSpaceDE w:val="0"/>
        <w:autoSpaceDN w:val="0"/>
        <w:adjustRightInd w:val="0"/>
        <w:spacing w:before="120" w:after="120"/>
        <w:ind w:left="0" w:firstLine="0"/>
        <w:jc w:val="both"/>
        <w:rPr>
          <w:lang w:val="ro-RO"/>
        </w:rPr>
      </w:pPr>
      <w:r w:rsidRPr="001F41AE">
        <w:rPr>
          <w:lang w:val="ro-RO"/>
        </w:rPr>
        <w:t>Vizibilitatea proiectului trebui</w:t>
      </w:r>
      <w:r w:rsidR="00FD5E54" w:rsidRPr="001F41AE">
        <w:rPr>
          <w:lang w:val="ro-RO"/>
        </w:rPr>
        <w:t>e</w:t>
      </w:r>
      <w:r w:rsidRPr="001F41AE">
        <w:rPr>
          <w:lang w:val="ro-RO"/>
        </w:rPr>
        <w:t xml:space="preserve"> să fie asigurată în mod corespunzător cu sigle și surse de finanțare corespunzătoare </w:t>
      </w:r>
      <w:r w:rsidR="00FD5E54" w:rsidRPr="001F41AE">
        <w:rPr>
          <w:lang w:val="ro-RO"/>
        </w:rPr>
        <w:t>c</w:t>
      </w:r>
      <w:r w:rsidRPr="001F41AE">
        <w:rPr>
          <w:lang w:val="ro-RO"/>
        </w:rPr>
        <w:t>omunicate, inclusiv la șantierele de construcții civile.</w:t>
      </w:r>
    </w:p>
    <w:p w14:paraId="37A2E2B4" w14:textId="4EDD2014" w:rsidR="00CF40B6" w:rsidRPr="001F41AE" w:rsidRDefault="00FD5E54" w:rsidP="00BA6540">
      <w:pPr>
        <w:numPr>
          <w:ilvl w:val="0"/>
          <w:numId w:val="2"/>
        </w:numPr>
        <w:autoSpaceDE w:val="0"/>
        <w:autoSpaceDN w:val="0"/>
        <w:adjustRightInd w:val="0"/>
        <w:spacing w:before="120" w:after="120"/>
        <w:ind w:left="0" w:firstLine="0"/>
        <w:jc w:val="both"/>
        <w:rPr>
          <w:lang w:val="ro-RO"/>
        </w:rPr>
      </w:pPr>
      <w:r w:rsidRPr="001F41AE">
        <w:rPr>
          <w:lang w:val="ro-RO"/>
        </w:rPr>
        <w:t xml:space="preserve">Logourile Băncii, FGFC (GCFF), PGE și PÎT și/sau declarațiile scrise și verbale trebuie utilizate pentru a </w:t>
      </w:r>
      <w:r w:rsidR="00611175" w:rsidRPr="001F41AE">
        <w:rPr>
          <w:lang w:val="ro-RO"/>
        </w:rPr>
        <w:t>confirma</w:t>
      </w:r>
      <w:r w:rsidRPr="001F41AE">
        <w:rPr>
          <w:lang w:val="ro-RO"/>
        </w:rPr>
        <w:t xml:space="preserve"> sprijinul în comunicările asociate </w:t>
      </w:r>
      <w:r w:rsidR="00611175" w:rsidRPr="001F41AE">
        <w:rPr>
          <w:lang w:val="ro-RO"/>
        </w:rPr>
        <w:t xml:space="preserve">cu </w:t>
      </w:r>
      <w:r w:rsidRPr="001F41AE">
        <w:rPr>
          <w:lang w:val="ro-RO"/>
        </w:rPr>
        <w:t>activități</w:t>
      </w:r>
      <w:r w:rsidR="00611175" w:rsidRPr="001F41AE">
        <w:rPr>
          <w:lang w:val="ro-RO"/>
        </w:rPr>
        <w:t>le</w:t>
      </w:r>
      <w:r w:rsidRPr="001F41AE">
        <w:rPr>
          <w:lang w:val="ro-RO"/>
        </w:rPr>
        <w:t xml:space="preserve"> finanțate din surse corespunzătoare. Exemplele includ rapoarte și publicații, activități </w:t>
      </w:r>
      <w:r w:rsidR="00784E69" w:rsidRPr="001F41AE">
        <w:rPr>
          <w:lang w:val="ro-RO"/>
        </w:rPr>
        <w:t>privind</w:t>
      </w:r>
      <w:r w:rsidRPr="001F41AE">
        <w:rPr>
          <w:lang w:val="ro-RO"/>
        </w:rPr>
        <w:t xml:space="preserve"> relații</w:t>
      </w:r>
      <w:r w:rsidR="00784E69" w:rsidRPr="001F41AE">
        <w:rPr>
          <w:lang w:val="ro-RO"/>
        </w:rPr>
        <w:t>le</w:t>
      </w:r>
      <w:r w:rsidRPr="001F41AE">
        <w:rPr>
          <w:lang w:val="ro-RO"/>
        </w:rPr>
        <w:t xml:space="preserve"> cu mass-media (de exemplu, </w:t>
      </w:r>
      <w:r w:rsidR="00784E69" w:rsidRPr="001F41AE">
        <w:rPr>
          <w:lang w:val="ro-RO"/>
        </w:rPr>
        <w:t>c</w:t>
      </w:r>
      <w:r w:rsidRPr="001F41AE">
        <w:rPr>
          <w:lang w:val="ro-RO"/>
        </w:rPr>
        <w:t>omunicate de presă, informări, prezentări, interviuri) și prezentări la conferințe etc.</w:t>
      </w:r>
    </w:p>
    <w:p w14:paraId="7EDFE6EF" w14:textId="77777777" w:rsidR="0010427D" w:rsidRPr="001F41AE" w:rsidRDefault="0010427D" w:rsidP="0010427D">
      <w:pPr>
        <w:rPr>
          <w:rFonts w:eastAsia="Times New Roman"/>
          <w:caps/>
          <w:kern w:val="32"/>
          <w:sz w:val="32"/>
          <w:szCs w:val="32"/>
          <w:lang w:val="ro-RO"/>
        </w:rPr>
      </w:pPr>
      <w:r w:rsidRPr="001F41AE">
        <w:rPr>
          <w:b/>
          <w:bCs/>
          <w:lang w:val="ro-RO"/>
        </w:rPr>
        <w:br w:type="page"/>
      </w:r>
    </w:p>
    <w:p w14:paraId="6EAB4CF7" w14:textId="78BE072A" w:rsidR="00C75B8D" w:rsidRPr="001F41AE" w:rsidRDefault="00265DEE" w:rsidP="00FE34C7">
      <w:pPr>
        <w:pStyle w:val="Titlu1"/>
        <w:numPr>
          <w:ilvl w:val="0"/>
          <w:numId w:val="17"/>
        </w:numPr>
        <w:spacing w:beforeLines="120" w:before="288" w:after="120"/>
        <w:ind w:left="0" w:firstLine="0"/>
        <w:jc w:val="left"/>
        <w:rPr>
          <w:lang w:val="ro-RO"/>
        </w:rPr>
      </w:pPr>
      <w:bookmarkStart w:id="60" w:name="_Toc152243241"/>
      <w:r w:rsidRPr="001F41AE">
        <w:rPr>
          <w:lang w:val="ro-RO"/>
        </w:rPr>
        <w:lastRenderedPageBreak/>
        <w:t>MANAGEMENTUL DE MEDIU ȘI</w:t>
      </w:r>
      <w:r w:rsidR="00416DE1" w:rsidRPr="001F41AE">
        <w:rPr>
          <w:lang w:val="ro-RO"/>
        </w:rPr>
        <w:t xml:space="preserve"> SOCIAL </w:t>
      </w:r>
      <w:bookmarkEnd w:id="60"/>
    </w:p>
    <w:p w14:paraId="3CB4A088" w14:textId="3BCA7D08" w:rsidR="00DB06B2" w:rsidRPr="001F41AE" w:rsidRDefault="00E137C7" w:rsidP="0014009F">
      <w:pPr>
        <w:numPr>
          <w:ilvl w:val="0"/>
          <w:numId w:val="2"/>
        </w:numPr>
        <w:autoSpaceDE w:val="0"/>
        <w:autoSpaceDN w:val="0"/>
        <w:adjustRightInd w:val="0"/>
        <w:spacing w:before="120" w:after="120"/>
        <w:ind w:left="0" w:firstLine="0"/>
        <w:jc w:val="both"/>
        <w:rPr>
          <w:lang w:val="ro-RO"/>
        </w:rPr>
      </w:pPr>
      <w:r w:rsidRPr="001F41AE">
        <w:rPr>
          <w:lang w:val="ro-RO"/>
        </w:rPr>
        <w:t xml:space="preserve">Acest capitol detaliază modul în care problemele de mediu și sociale vor fi abordate în cadrul </w:t>
      </w:r>
      <w:r w:rsidR="001262EF" w:rsidRPr="001F41AE">
        <w:rPr>
          <w:lang w:val="ro-RO"/>
        </w:rPr>
        <w:t>PÎCE</w:t>
      </w:r>
      <w:r w:rsidRPr="001F41AE">
        <w:rPr>
          <w:lang w:val="ro-RO"/>
        </w:rPr>
        <w:t xml:space="preserve">. Obiectivul este de a identifica, minimiza și atenua impactul negativ asupra mediului </w:t>
      </w:r>
      <w:r w:rsidR="00397BA2" w:rsidRPr="001F41AE">
        <w:rPr>
          <w:lang w:val="ro-RO"/>
        </w:rPr>
        <w:t xml:space="preserve">natural </w:t>
      </w:r>
      <w:r w:rsidR="001262EF" w:rsidRPr="001F41AE">
        <w:rPr>
          <w:lang w:val="ro-RO"/>
        </w:rPr>
        <w:t xml:space="preserve">și </w:t>
      </w:r>
      <w:r w:rsidR="00397BA2" w:rsidRPr="001F41AE">
        <w:rPr>
          <w:lang w:val="ro-RO"/>
        </w:rPr>
        <w:t xml:space="preserve">social al </w:t>
      </w:r>
      <w:r w:rsidR="001262EF" w:rsidRPr="001F41AE">
        <w:rPr>
          <w:lang w:val="ro-RO"/>
        </w:rPr>
        <w:t>comunităților</w:t>
      </w:r>
      <w:r w:rsidR="00397BA2" w:rsidRPr="001F41AE">
        <w:rPr>
          <w:lang w:val="ro-RO"/>
        </w:rPr>
        <w:t>,</w:t>
      </w:r>
      <w:r w:rsidR="001262EF" w:rsidRPr="001F41AE">
        <w:rPr>
          <w:lang w:val="ro-RO"/>
        </w:rPr>
        <w:t xml:space="preserve"> </w:t>
      </w:r>
      <w:r w:rsidRPr="001F41AE">
        <w:rPr>
          <w:lang w:val="ro-RO"/>
        </w:rPr>
        <w:t>pentru a se asigura că proiectul contribuie la dezvoltarea sectorului educați</w:t>
      </w:r>
      <w:r w:rsidR="00397BA2" w:rsidRPr="001F41AE">
        <w:rPr>
          <w:lang w:val="ro-RO"/>
        </w:rPr>
        <w:t>onal</w:t>
      </w:r>
      <w:r w:rsidRPr="001F41AE">
        <w:rPr>
          <w:lang w:val="ro-RO"/>
        </w:rPr>
        <w:t xml:space="preserve"> </w:t>
      </w:r>
      <w:r w:rsidR="00397BA2" w:rsidRPr="001F41AE">
        <w:rPr>
          <w:lang w:val="ro-RO"/>
        </w:rPr>
        <w:t>din Republica</w:t>
      </w:r>
      <w:r w:rsidRPr="001F41AE">
        <w:rPr>
          <w:lang w:val="ro-RO"/>
        </w:rPr>
        <w:t xml:space="preserve"> Moldova, respectând în același timp prevederile și standardele </w:t>
      </w:r>
      <w:r w:rsidR="00397BA2" w:rsidRPr="001F41AE">
        <w:rPr>
          <w:lang w:val="ro-RO"/>
        </w:rPr>
        <w:t xml:space="preserve">legale </w:t>
      </w:r>
      <w:r w:rsidRPr="001F41AE">
        <w:rPr>
          <w:lang w:val="ro-RO"/>
        </w:rPr>
        <w:t>pentru protecția mediului, sănătate și siguranța</w:t>
      </w:r>
      <w:r w:rsidR="001262EF" w:rsidRPr="001F41AE">
        <w:rPr>
          <w:lang w:val="ro-RO"/>
        </w:rPr>
        <w:t>,</w:t>
      </w:r>
      <w:r w:rsidRPr="001F41AE">
        <w:rPr>
          <w:lang w:val="ro-RO"/>
        </w:rPr>
        <w:t xml:space="preserve"> și protecția muncii.</w:t>
      </w:r>
    </w:p>
    <w:p w14:paraId="787F6489" w14:textId="3C83E5D7" w:rsidR="00C75B8D" w:rsidRPr="001F41AE" w:rsidRDefault="00397BA2" w:rsidP="00265DEE">
      <w:pPr>
        <w:pStyle w:val="Normallist"/>
        <w:spacing w:before="288"/>
        <w:ind w:left="0" w:firstLine="0"/>
        <w:rPr>
          <w:lang w:val="ro-RO"/>
        </w:rPr>
      </w:pPr>
      <w:r w:rsidRPr="001F41AE">
        <w:rPr>
          <w:lang w:val="ro-RO"/>
        </w:rPr>
        <w:t xml:space="preserve">Managementul de mediu și social în cadrul Proiectului de Învățământ Superior din </w:t>
      </w:r>
      <w:r w:rsidR="00D0449E" w:rsidRPr="001F41AE">
        <w:rPr>
          <w:lang w:val="ro-RO"/>
        </w:rPr>
        <w:t xml:space="preserve">Republica </w:t>
      </w:r>
      <w:r w:rsidRPr="001F41AE">
        <w:rPr>
          <w:lang w:val="ro-RO"/>
        </w:rPr>
        <w:t xml:space="preserve">Moldova este ghidat de legislația moldovenească relevantă, precum și de standardele de mediu și sociale aplicabile ale Băncii Mondiale, care sunt menționate mai jos: </w:t>
      </w:r>
      <w:r w:rsidR="006C728F" w:rsidRPr="001F41AE">
        <w:rPr>
          <w:lang w:val="ro-RO"/>
        </w:rPr>
        <w:t>(</w:t>
      </w:r>
      <w:hyperlink r:id="rId15" w:history="1">
        <w:r w:rsidR="006C728F" w:rsidRPr="001F41AE">
          <w:rPr>
            <w:rStyle w:val="Hyperlink"/>
            <w:lang w:val="ro-RO"/>
          </w:rPr>
          <w:t>https://projects.worldbank.org/en/projects-operations/environmental-and-social-framework/brief/environmental-and-social-standards</w:t>
        </w:r>
      </w:hyperlink>
      <w:r w:rsidR="006C728F" w:rsidRPr="001F41AE">
        <w:rPr>
          <w:lang w:val="ro-RO"/>
        </w:rPr>
        <w:t xml:space="preserve">) : </w:t>
      </w:r>
    </w:p>
    <w:p w14:paraId="4A40C186" w14:textId="1A694DCF" w:rsidR="00C75B8D" w:rsidRPr="001F41AE" w:rsidRDefault="006C728F" w:rsidP="00A82D8E">
      <w:pPr>
        <w:pStyle w:val="Normallist"/>
        <w:numPr>
          <w:ilvl w:val="0"/>
          <w:numId w:val="90"/>
        </w:numPr>
        <w:spacing w:before="288" w:after="0"/>
        <w:rPr>
          <w:lang w:val="ro-RO"/>
        </w:rPr>
      </w:pPr>
      <w:r w:rsidRPr="001F41AE">
        <w:rPr>
          <w:lang w:val="ro-RO"/>
        </w:rPr>
        <w:t xml:space="preserve">ESS1 </w:t>
      </w:r>
      <w:r w:rsidR="00397BA2" w:rsidRPr="001F41AE">
        <w:rPr>
          <w:lang w:val="ro-RO"/>
        </w:rPr>
        <w:t xml:space="preserve">Evaluarea și gestionarea riscurilor și impacturilor </w:t>
      </w:r>
      <w:r w:rsidR="00D0449E" w:rsidRPr="001F41AE">
        <w:rPr>
          <w:lang w:val="ro-RO"/>
        </w:rPr>
        <w:t xml:space="preserve">de mediu </w:t>
      </w:r>
      <w:r w:rsidR="00397BA2" w:rsidRPr="001F41AE">
        <w:rPr>
          <w:lang w:val="ro-RO"/>
        </w:rPr>
        <w:t xml:space="preserve">și </w:t>
      </w:r>
      <w:r w:rsidR="00D0449E" w:rsidRPr="001F41AE">
        <w:rPr>
          <w:lang w:val="ro-RO"/>
        </w:rPr>
        <w:t>sociale</w:t>
      </w:r>
    </w:p>
    <w:p w14:paraId="314CFEEF" w14:textId="3AA934B0" w:rsidR="00C75B8D" w:rsidRPr="001F41AE" w:rsidRDefault="006C728F" w:rsidP="00A82D8E">
      <w:pPr>
        <w:pStyle w:val="Normallist"/>
        <w:numPr>
          <w:ilvl w:val="0"/>
          <w:numId w:val="90"/>
        </w:numPr>
        <w:spacing w:before="288" w:after="0"/>
        <w:rPr>
          <w:lang w:val="ro-RO"/>
        </w:rPr>
      </w:pPr>
      <w:r w:rsidRPr="001F41AE">
        <w:rPr>
          <w:lang w:val="ro-RO"/>
        </w:rPr>
        <w:t xml:space="preserve">ESS2 </w:t>
      </w:r>
      <w:r w:rsidR="00D0449E" w:rsidRPr="001F41AE">
        <w:rPr>
          <w:lang w:val="ro-RO"/>
        </w:rPr>
        <w:t xml:space="preserve">Munca </w:t>
      </w:r>
      <w:r w:rsidR="00397BA2" w:rsidRPr="001F41AE">
        <w:rPr>
          <w:lang w:val="ro-RO"/>
        </w:rPr>
        <w:t xml:space="preserve">și </w:t>
      </w:r>
      <w:r w:rsidR="00D0449E" w:rsidRPr="001F41AE">
        <w:rPr>
          <w:lang w:val="ro-RO"/>
        </w:rPr>
        <w:t xml:space="preserve">condițiile </w:t>
      </w:r>
      <w:r w:rsidR="00397BA2" w:rsidRPr="001F41AE">
        <w:rPr>
          <w:lang w:val="ro-RO"/>
        </w:rPr>
        <w:t>de muncă</w:t>
      </w:r>
    </w:p>
    <w:p w14:paraId="71DCD4B6" w14:textId="47823E3E" w:rsidR="00C75B8D" w:rsidRPr="001F41AE" w:rsidRDefault="006C728F" w:rsidP="00A82D8E">
      <w:pPr>
        <w:pStyle w:val="Normallist"/>
        <w:numPr>
          <w:ilvl w:val="0"/>
          <w:numId w:val="90"/>
        </w:numPr>
        <w:spacing w:before="288" w:after="0"/>
        <w:rPr>
          <w:lang w:val="ro-RO"/>
        </w:rPr>
      </w:pPr>
      <w:r w:rsidRPr="001F41AE">
        <w:rPr>
          <w:lang w:val="ro-RO"/>
        </w:rPr>
        <w:t xml:space="preserve">ESS3 </w:t>
      </w:r>
      <w:r w:rsidR="00D0449E" w:rsidRPr="001F41AE">
        <w:rPr>
          <w:lang w:val="ro-RO"/>
        </w:rPr>
        <w:t xml:space="preserve">Eficiența utilizării resurselor, prevenirea și gestionarea poluării </w:t>
      </w:r>
    </w:p>
    <w:p w14:paraId="3FD94BAB" w14:textId="774F33CE" w:rsidR="00C75B8D" w:rsidRPr="001F41AE" w:rsidRDefault="006C728F" w:rsidP="00A82D8E">
      <w:pPr>
        <w:pStyle w:val="Normallist"/>
        <w:numPr>
          <w:ilvl w:val="0"/>
          <w:numId w:val="90"/>
        </w:numPr>
        <w:spacing w:before="288" w:after="0"/>
        <w:rPr>
          <w:lang w:val="ro-RO"/>
        </w:rPr>
      </w:pPr>
      <w:r w:rsidRPr="001F41AE">
        <w:rPr>
          <w:lang w:val="ro-RO"/>
        </w:rPr>
        <w:t xml:space="preserve">ESS4 </w:t>
      </w:r>
      <w:r w:rsidR="0021634A" w:rsidRPr="001F41AE">
        <w:rPr>
          <w:lang w:val="ro-RO"/>
        </w:rPr>
        <w:t>Sănătatea și siguranța comunității</w:t>
      </w:r>
    </w:p>
    <w:p w14:paraId="0E38BB36" w14:textId="55D5B5FA" w:rsidR="00C75B8D" w:rsidRPr="001F41AE" w:rsidRDefault="006C728F" w:rsidP="00A82D8E">
      <w:pPr>
        <w:pStyle w:val="Normallist"/>
        <w:numPr>
          <w:ilvl w:val="0"/>
          <w:numId w:val="90"/>
        </w:numPr>
        <w:spacing w:before="288" w:after="0"/>
        <w:rPr>
          <w:lang w:val="ro-RO"/>
        </w:rPr>
      </w:pPr>
      <w:r w:rsidRPr="001F41AE">
        <w:rPr>
          <w:lang w:val="ro-RO"/>
        </w:rPr>
        <w:t xml:space="preserve">ESS10 </w:t>
      </w:r>
      <w:r w:rsidR="0021634A" w:rsidRPr="001F41AE">
        <w:rPr>
          <w:lang w:val="ro-RO"/>
        </w:rPr>
        <w:t>Implicarea părților interesate și dezvăluirea informațiilor</w:t>
      </w:r>
    </w:p>
    <w:p w14:paraId="3172C329" w14:textId="7835720B" w:rsidR="00A76685" w:rsidRPr="001F41AE" w:rsidRDefault="009F0364" w:rsidP="00265DEE">
      <w:pPr>
        <w:pStyle w:val="Normallist"/>
        <w:spacing w:before="288"/>
        <w:ind w:left="0" w:firstLine="0"/>
        <w:rPr>
          <w:lang w:val="ro-RO"/>
        </w:rPr>
      </w:pPr>
      <w:r w:rsidRPr="001F41AE">
        <w:rPr>
          <w:lang w:val="ro-RO"/>
        </w:rPr>
        <w:t>Proiectul va fi implementat în conformitate cu Standardele de Mediu și Sociale (</w:t>
      </w:r>
      <w:r w:rsidR="002A7239" w:rsidRPr="001F41AE">
        <w:rPr>
          <w:lang w:val="ro-RO"/>
        </w:rPr>
        <w:t>SMS</w:t>
      </w:r>
      <w:r w:rsidRPr="001F41AE">
        <w:rPr>
          <w:lang w:val="ro-RO"/>
        </w:rPr>
        <w:t xml:space="preserve">) și cu </w:t>
      </w:r>
      <w:r w:rsidR="002A7239" w:rsidRPr="001F41AE">
        <w:rPr>
          <w:lang w:val="ro-RO"/>
        </w:rPr>
        <w:t xml:space="preserve">Planul </w:t>
      </w:r>
      <w:r w:rsidRPr="001F41AE">
        <w:rPr>
          <w:lang w:val="ro-RO"/>
        </w:rPr>
        <w:t xml:space="preserve">de </w:t>
      </w:r>
      <w:r w:rsidR="002A7239" w:rsidRPr="001F41AE">
        <w:rPr>
          <w:lang w:val="ro-RO"/>
        </w:rPr>
        <w:t xml:space="preserve">Angajament de Mediu </w:t>
      </w:r>
      <w:r w:rsidRPr="001F41AE">
        <w:rPr>
          <w:lang w:val="ro-RO"/>
        </w:rPr>
        <w:t xml:space="preserve">și </w:t>
      </w:r>
      <w:r w:rsidR="002A7239" w:rsidRPr="001F41AE">
        <w:rPr>
          <w:lang w:val="ro-RO"/>
        </w:rPr>
        <w:t xml:space="preserve">Social </w:t>
      </w:r>
      <w:r w:rsidRPr="001F41AE">
        <w:rPr>
          <w:lang w:val="ro-RO"/>
        </w:rPr>
        <w:t>(</w:t>
      </w:r>
      <w:bookmarkStart w:id="61" w:name="_Hlk157879216"/>
      <w:r w:rsidR="002A7239" w:rsidRPr="001F41AE">
        <w:rPr>
          <w:lang w:val="ro-RO"/>
        </w:rPr>
        <w:t>PASM</w:t>
      </w:r>
      <w:bookmarkEnd w:id="61"/>
      <w:r w:rsidRPr="001F41AE">
        <w:rPr>
          <w:lang w:val="ro-RO"/>
        </w:rPr>
        <w:t xml:space="preserve">), într-un mod acceptabil pentru Banca Mondială. Astfel, conform cerințelor </w:t>
      </w:r>
      <w:r w:rsidR="00487FF9" w:rsidRPr="001F41AE">
        <w:rPr>
          <w:lang w:val="ro-RO"/>
        </w:rPr>
        <w:t>PASM</w:t>
      </w:r>
      <w:r w:rsidRPr="001F41AE">
        <w:rPr>
          <w:lang w:val="ro-RO"/>
        </w:rPr>
        <w:t xml:space="preserve">, </w:t>
      </w:r>
      <w:r w:rsidR="00487FF9" w:rsidRPr="001F41AE">
        <w:rPr>
          <w:lang w:val="ro-RO"/>
        </w:rPr>
        <w:t xml:space="preserve">Cadrului </w:t>
      </w:r>
      <w:r w:rsidRPr="001F41AE">
        <w:rPr>
          <w:lang w:val="ro-RO"/>
        </w:rPr>
        <w:t xml:space="preserve">de </w:t>
      </w:r>
      <w:r w:rsidR="00487FF9" w:rsidRPr="001F41AE">
        <w:rPr>
          <w:lang w:val="ro-RO"/>
        </w:rPr>
        <w:t>m</w:t>
      </w:r>
      <w:r w:rsidRPr="001F41AE">
        <w:rPr>
          <w:lang w:val="ro-RO"/>
        </w:rPr>
        <w:t xml:space="preserve">anagement social și de mediu </w:t>
      </w:r>
      <w:r w:rsidR="00487FF9" w:rsidRPr="001F41AE">
        <w:rPr>
          <w:lang w:val="ro-RO"/>
        </w:rPr>
        <w:t>elaborat</w:t>
      </w:r>
      <w:r w:rsidRPr="001F41AE">
        <w:rPr>
          <w:lang w:val="ro-RO"/>
        </w:rPr>
        <w:t xml:space="preserve"> (</w:t>
      </w:r>
      <w:r w:rsidR="00487FF9" w:rsidRPr="001F41AE">
        <w:rPr>
          <w:lang w:val="ro-RO"/>
        </w:rPr>
        <w:t>CMSM</w:t>
      </w:r>
      <w:r w:rsidRPr="001F41AE">
        <w:rPr>
          <w:lang w:val="ro-RO"/>
        </w:rPr>
        <w:t xml:space="preserve">), </w:t>
      </w:r>
      <w:r w:rsidR="00487FF9" w:rsidRPr="001F41AE">
        <w:rPr>
          <w:lang w:val="ro-RO"/>
        </w:rPr>
        <w:t xml:space="preserve">Planul </w:t>
      </w:r>
      <w:r w:rsidRPr="001F41AE">
        <w:rPr>
          <w:lang w:val="ro-RO"/>
        </w:rPr>
        <w:t xml:space="preserve">de </w:t>
      </w:r>
      <w:r w:rsidR="00487FF9" w:rsidRPr="001F41AE">
        <w:rPr>
          <w:lang w:val="ro-RO"/>
        </w:rPr>
        <w:t xml:space="preserve">Implicare </w:t>
      </w:r>
      <w:r w:rsidRPr="001F41AE">
        <w:rPr>
          <w:lang w:val="ro-RO"/>
        </w:rPr>
        <w:t xml:space="preserve">a </w:t>
      </w:r>
      <w:r w:rsidR="00487FF9" w:rsidRPr="001F41AE">
        <w:rPr>
          <w:lang w:val="ro-RO"/>
        </w:rPr>
        <w:t xml:space="preserve">Părților Interesate </w:t>
      </w:r>
      <w:r w:rsidRPr="001F41AE">
        <w:rPr>
          <w:lang w:val="ro-RO"/>
        </w:rPr>
        <w:t xml:space="preserve">(SEP) și </w:t>
      </w:r>
      <w:r w:rsidR="00487FF9" w:rsidRPr="001F41AE">
        <w:rPr>
          <w:lang w:val="ro-RO"/>
        </w:rPr>
        <w:t xml:space="preserve">Procedurile </w:t>
      </w:r>
      <w:r w:rsidRPr="001F41AE">
        <w:rPr>
          <w:lang w:val="ro-RO"/>
        </w:rPr>
        <w:t xml:space="preserve">de Management al Muncii (LMP) oferă </w:t>
      </w:r>
      <w:r w:rsidR="00B9744D" w:rsidRPr="001F41AE">
        <w:rPr>
          <w:lang w:val="ro-RO"/>
        </w:rPr>
        <w:t>c</w:t>
      </w:r>
      <w:r w:rsidRPr="001F41AE">
        <w:rPr>
          <w:lang w:val="ro-RO"/>
        </w:rPr>
        <w:t xml:space="preserve">ondițiile și măsurile de mediu și sociale necesare care trebuie </w:t>
      </w:r>
      <w:proofErr w:type="spellStart"/>
      <w:r w:rsidR="00B9744D" w:rsidRPr="001F41AE">
        <w:rPr>
          <w:lang w:val="ro-RO"/>
        </w:rPr>
        <w:t>întrepsinse</w:t>
      </w:r>
      <w:proofErr w:type="spellEnd"/>
      <w:r w:rsidRPr="001F41AE">
        <w:rPr>
          <w:lang w:val="ro-RO"/>
        </w:rPr>
        <w:t xml:space="preserve">, măsurile de siguranță pentru lucrători, liniile directoare și măsurile care trebuie </w:t>
      </w:r>
      <w:r w:rsidR="00931358" w:rsidRPr="001F41AE">
        <w:rPr>
          <w:lang w:val="ro-RO"/>
        </w:rPr>
        <w:t>luate</w:t>
      </w:r>
      <w:r w:rsidRPr="001F41AE">
        <w:rPr>
          <w:lang w:val="ro-RO"/>
        </w:rPr>
        <w:t xml:space="preserve"> de contractori de lucrări </w:t>
      </w:r>
      <w:r w:rsidR="00931358" w:rsidRPr="001F41AE">
        <w:rPr>
          <w:lang w:val="ro-RO"/>
        </w:rPr>
        <w:t xml:space="preserve">mici </w:t>
      </w:r>
      <w:r w:rsidRPr="001F41AE">
        <w:rPr>
          <w:lang w:val="ro-RO"/>
        </w:rPr>
        <w:t>pentru a se asigura că condițiile de muncă, sănătatea, siguranța și normele de mediu sunt îndeplinite și atenuează impactul asupra lucrătorilor și comunității.</w:t>
      </w:r>
      <w:r w:rsidR="002A7239" w:rsidRPr="001F41AE">
        <w:rPr>
          <w:lang w:val="ro-RO"/>
        </w:rPr>
        <w:t xml:space="preserve"> </w:t>
      </w:r>
      <w:r w:rsidR="00B9744D" w:rsidRPr="001F41AE">
        <w:rPr>
          <w:lang w:val="ro-RO"/>
        </w:rPr>
        <w:t xml:space="preserve">În acest context, conform PASM, monitorizarea și implementarea aspectelor și cerințelor de mediu și sociale vor fi asigurate prin următoarele acțiuni: </w:t>
      </w:r>
    </w:p>
    <w:p w14:paraId="1AB5CCBF" w14:textId="4CA9C705" w:rsidR="00A76685" w:rsidRPr="001F41AE" w:rsidRDefault="009968E6" w:rsidP="00A82D8E">
      <w:pPr>
        <w:pStyle w:val="Normallist"/>
        <w:numPr>
          <w:ilvl w:val="0"/>
          <w:numId w:val="92"/>
        </w:numPr>
        <w:spacing w:before="288"/>
        <w:rPr>
          <w:lang w:val="ro-RO"/>
        </w:rPr>
      </w:pPr>
      <w:r w:rsidRPr="001F41AE">
        <w:rPr>
          <w:lang w:val="ro-RO"/>
        </w:rPr>
        <w:t>Rapoartele vor fi transmise semestrial Băncii, în termen de 15 zile de la sfârșitul fiecărui semestru pe toată perioada de implementare a proiectului.</w:t>
      </w:r>
    </w:p>
    <w:p w14:paraId="4B7C6E7D" w14:textId="624274EB" w:rsidR="00A76685" w:rsidRPr="001F41AE" w:rsidRDefault="009968E6" w:rsidP="00A82D8E">
      <w:pPr>
        <w:pStyle w:val="Normallist"/>
        <w:numPr>
          <w:ilvl w:val="0"/>
          <w:numId w:val="92"/>
        </w:numPr>
        <w:spacing w:before="288"/>
        <w:rPr>
          <w:lang w:val="ro-RO"/>
        </w:rPr>
      </w:pPr>
      <w:r w:rsidRPr="001F41AE">
        <w:rPr>
          <w:lang w:val="ro-RO"/>
        </w:rPr>
        <w:t xml:space="preserve">În cazul oricăror incidente sau accidente legate de implementarea proiectului, banca va fi notificată în termen de 48 de ore de la aflarea incidentului sau accidentului folosind formatele de raportare pe care banca le poate solicita. </w:t>
      </w:r>
      <w:r w:rsidR="009D126C" w:rsidRPr="001F41AE">
        <w:rPr>
          <w:lang w:val="ro-RO"/>
        </w:rPr>
        <w:t>Într</w:t>
      </w:r>
      <w:r w:rsidRPr="001F41AE">
        <w:rPr>
          <w:lang w:val="ro-RO"/>
        </w:rPr>
        <w:t>-un interval de timp acceptabil pentru bancă</w:t>
      </w:r>
      <w:r w:rsidR="009D126C" w:rsidRPr="001F41AE">
        <w:rPr>
          <w:lang w:val="ro-RO"/>
        </w:rPr>
        <w:t xml:space="preserve"> va fi transmis un raport, </w:t>
      </w:r>
      <w:r w:rsidRPr="001F41AE">
        <w:rPr>
          <w:lang w:val="ro-RO"/>
        </w:rPr>
        <w:t xml:space="preserve">așa cum a fost solicitat. Un raport detaliat al incidentului </w:t>
      </w:r>
      <w:r w:rsidR="009D126C" w:rsidRPr="001F41AE">
        <w:rPr>
          <w:lang w:val="ro-RO"/>
        </w:rPr>
        <w:t>va fi</w:t>
      </w:r>
      <w:r w:rsidRPr="001F41AE">
        <w:rPr>
          <w:lang w:val="ro-RO"/>
        </w:rPr>
        <w:t xml:space="preserve"> furnizat în termen de treizeci (30) de zile de la întocmirea raportului inițial al incidentului sau accidentului.</w:t>
      </w:r>
      <w:r w:rsidR="008E591E" w:rsidRPr="001F41AE">
        <w:rPr>
          <w:lang w:val="ro-RO"/>
        </w:rPr>
        <w:t xml:space="preserve"> </w:t>
      </w:r>
    </w:p>
    <w:p w14:paraId="7FA7869A" w14:textId="519B0FAE" w:rsidR="00A76685" w:rsidRPr="001F41AE" w:rsidRDefault="009D126C" w:rsidP="00A82D8E">
      <w:pPr>
        <w:pStyle w:val="Normallist"/>
        <w:numPr>
          <w:ilvl w:val="0"/>
          <w:numId w:val="92"/>
        </w:numPr>
        <w:spacing w:before="288"/>
        <w:rPr>
          <w:lang w:val="ro-RO"/>
        </w:rPr>
      </w:pPr>
      <w:r w:rsidRPr="001F41AE">
        <w:rPr>
          <w:lang w:val="ro-RO"/>
        </w:rPr>
        <w:t xml:space="preserve">Cerințele relevante din EMF, </w:t>
      </w:r>
      <w:r w:rsidR="00232BEB" w:rsidRPr="001F41AE">
        <w:rPr>
          <w:lang w:val="ro-RO"/>
        </w:rPr>
        <w:t>PIPI</w:t>
      </w:r>
      <w:r w:rsidRPr="001F41AE">
        <w:rPr>
          <w:lang w:val="ro-RO"/>
        </w:rPr>
        <w:t xml:space="preserve"> și </w:t>
      </w:r>
      <w:r w:rsidR="00232BEB" w:rsidRPr="001F41AE">
        <w:rPr>
          <w:lang w:val="ro-RO"/>
        </w:rPr>
        <w:t>PGFM</w:t>
      </w:r>
      <w:r w:rsidRPr="001F41AE">
        <w:rPr>
          <w:lang w:val="ro-RO"/>
        </w:rPr>
        <w:t xml:space="preserve"> vor fi incluse în documentele de licitație și în contractul suplimentar care urmează să fie semnat cu contractanții și consultanții. Dispoziția privind raportarea lunară </w:t>
      </w:r>
      <w:r w:rsidR="009C6165" w:rsidRPr="001F41AE">
        <w:rPr>
          <w:lang w:val="ro-RO"/>
        </w:rPr>
        <w:t>referitor la</w:t>
      </w:r>
      <w:r w:rsidRPr="001F41AE">
        <w:rPr>
          <w:lang w:val="ro-RO"/>
        </w:rPr>
        <w:t xml:space="preserve"> implementarea cerințelor de mediu și sociale va fi inclusă în contractele care urmează să fie semnate cu contractanții și firmele de </w:t>
      </w:r>
      <w:r w:rsidR="009C6165" w:rsidRPr="001F41AE">
        <w:rPr>
          <w:lang w:val="ro-RO"/>
        </w:rPr>
        <w:t>monitorizare</w:t>
      </w:r>
      <w:r w:rsidRPr="001F41AE">
        <w:rPr>
          <w:lang w:val="ro-RO"/>
        </w:rPr>
        <w:t>.</w:t>
      </w:r>
    </w:p>
    <w:p w14:paraId="58E3AFF0" w14:textId="50B084E7" w:rsidR="00A76685" w:rsidRPr="001F41AE" w:rsidRDefault="00D059C6" w:rsidP="00A82D8E">
      <w:pPr>
        <w:pStyle w:val="Normallist"/>
        <w:numPr>
          <w:ilvl w:val="0"/>
          <w:numId w:val="92"/>
        </w:numPr>
        <w:spacing w:before="288"/>
        <w:rPr>
          <w:lang w:val="ro-RO"/>
        </w:rPr>
      </w:pPr>
      <w:r w:rsidRPr="001F41AE">
        <w:rPr>
          <w:lang w:val="ro-RO"/>
        </w:rPr>
        <w:lastRenderedPageBreak/>
        <w:t xml:space="preserve">Specialiștii în mediu și domeniul social ai EMP și ONDRL vor asigura implementarea conform cerințelor și prevederilor de mediu și sociale ale </w:t>
      </w:r>
      <w:r w:rsidR="00813AFF" w:rsidRPr="001F41AE">
        <w:rPr>
          <w:lang w:val="ro-RO"/>
        </w:rPr>
        <w:t>PASM</w:t>
      </w:r>
      <w:r w:rsidRPr="001F41AE">
        <w:rPr>
          <w:lang w:val="ro-RO"/>
        </w:rPr>
        <w:t xml:space="preserve">, CMMS, </w:t>
      </w:r>
      <w:r w:rsidR="00232BEB" w:rsidRPr="001F41AE">
        <w:rPr>
          <w:lang w:val="ro-RO"/>
        </w:rPr>
        <w:t>PIPI</w:t>
      </w:r>
      <w:r w:rsidRPr="001F41AE">
        <w:rPr>
          <w:lang w:val="ro-RO"/>
        </w:rPr>
        <w:t xml:space="preserve"> și </w:t>
      </w:r>
      <w:r w:rsidR="00232BEB" w:rsidRPr="001F41AE">
        <w:rPr>
          <w:lang w:val="ro-RO"/>
        </w:rPr>
        <w:t>PGFM</w:t>
      </w:r>
      <w:r w:rsidRPr="001F41AE">
        <w:rPr>
          <w:lang w:val="ro-RO"/>
        </w:rPr>
        <w:t>.</w:t>
      </w:r>
    </w:p>
    <w:p w14:paraId="31E17CE7" w14:textId="3D3B1664" w:rsidR="00A76685" w:rsidRPr="001F41AE" w:rsidRDefault="00813AFF" w:rsidP="00A82D8E">
      <w:pPr>
        <w:pStyle w:val="Normallist"/>
        <w:numPr>
          <w:ilvl w:val="0"/>
          <w:numId w:val="92"/>
        </w:numPr>
        <w:spacing w:before="288"/>
        <w:rPr>
          <w:lang w:val="ro-RO"/>
        </w:rPr>
      </w:pPr>
      <w:r w:rsidRPr="001F41AE">
        <w:rPr>
          <w:lang w:val="ro-RO"/>
        </w:rPr>
        <w:t>ESIA/ PMMS vor fi elaborate și consultat</w:t>
      </w:r>
      <w:r w:rsidR="004C56CE" w:rsidRPr="001F41AE">
        <w:rPr>
          <w:lang w:val="ro-RO"/>
        </w:rPr>
        <w:t>e</w:t>
      </w:r>
      <w:r w:rsidRPr="001F41AE">
        <w:rPr>
          <w:lang w:val="ro-RO"/>
        </w:rPr>
        <w:t xml:space="preserve"> pentru fiecare activitate a Proiectului care va necesita astfel de documente. Implementarea ESIA și PMMS va fi monitorizată pe toată durata implementării Proiectului.</w:t>
      </w:r>
    </w:p>
    <w:p w14:paraId="32818748" w14:textId="13A1F778" w:rsidR="00A76685" w:rsidRPr="001F41AE" w:rsidRDefault="004C56CE" w:rsidP="00A82D8E">
      <w:pPr>
        <w:pStyle w:val="Normallist"/>
        <w:numPr>
          <w:ilvl w:val="0"/>
          <w:numId w:val="92"/>
        </w:numPr>
        <w:spacing w:before="288"/>
        <w:rPr>
          <w:lang w:val="ro-RO"/>
        </w:rPr>
      </w:pPr>
      <w:r w:rsidRPr="001F41AE">
        <w:rPr>
          <w:lang w:val="ro-RO"/>
        </w:rPr>
        <w:t>În cazul noilor activități care urmează să fie incluse în Proiect sau al modificării substanțiale a unor activități, instrumentele/documentele de mediu și sociale vor fi elaborate conform cerințelor Băncii Mondiale și legislației naționale.</w:t>
      </w:r>
    </w:p>
    <w:p w14:paraId="2E2F9512" w14:textId="35BE9D6E" w:rsidR="00A76685" w:rsidRPr="001F41AE" w:rsidRDefault="004C56CE" w:rsidP="00A82D8E">
      <w:pPr>
        <w:pStyle w:val="Normallist"/>
        <w:numPr>
          <w:ilvl w:val="0"/>
          <w:numId w:val="92"/>
        </w:numPr>
        <w:spacing w:before="288"/>
        <w:rPr>
          <w:lang w:val="ro-RO"/>
        </w:rPr>
      </w:pPr>
      <w:r w:rsidRPr="001F41AE">
        <w:rPr>
          <w:lang w:val="ro-RO"/>
        </w:rPr>
        <w:t>MSR la nivel de Proiect și mecanismul de reclamații pentru lucrători vor fi operaționale, monitorizate și raportate în timpul implementării întregului Proiect.</w:t>
      </w:r>
    </w:p>
    <w:p w14:paraId="7276AB0D" w14:textId="47EF57BC" w:rsidR="00A76685" w:rsidRPr="001F41AE" w:rsidRDefault="0095499B" w:rsidP="00A82D8E">
      <w:pPr>
        <w:pStyle w:val="Normallist"/>
        <w:numPr>
          <w:ilvl w:val="0"/>
          <w:numId w:val="92"/>
        </w:numPr>
        <w:spacing w:before="288"/>
        <w:rPr>
          <w:lang w:val="ro-RO"/>
        </w:rPr>
      </w:pPr>
      <w:r w:rsidRPr="001F41AE">
        <w:rPr>
          <w:lang w:val="ro-RO"/>
        </w:rPr>
        <w:t xml:space="preserve">Instruirile privind Implicarea părților interesate și remedierea plângerilor, OHS, evaluările de mediu și sociale, </w:t>
      </w:r>
      <w:r w:rsidR="008C294A" w:rsidRPr="001F41AE">
        <w:rPr>
          <w:lang w:val="ro-RO"/>
        </w:rPr>
        <w:t>a</w:t>
      </w:r>
      <w:r w:rsidRPr="001F41AE">
        <w:rPr>
          <w:lang w:val="ro-RO"/>
        </w:rPr>
        <w:t>fluxul de forță de muncă, sănătatea și siguranța comunității, Violența de gen, EA</w:t>
      </w:r>
      <w:r w:rsidR="00232BEB" w:rsidRPr="001F41AE">
        <w:rPr>
          <w:lang w:val="ro-RO"/>
        </w:rPr>
        <w:t>S</w:t>
      </w:r>
      <w:r w:rsidRPr="001F41AE">
        <w:rPr>
          <w:lang w:val="ro-RO"/>
        </w:rPr>
        <w:t>/H</w:t>
      </w:r>
      <w:r w:rsidR="00232BEB" w:rsidRPr="001F41AE">
        <w:rPr>
          <w:lang w:val="ro-RO"/>
        </w:rPr>
        <w:t>S</w:t>
      </w:r>
      <w:r w:rsidRPr="001F41AE">
        <w:rPr>
          <w:lang w:val="ro-RO"/>
        </w:rPr>
        <w:t>, prevenirea VAC și Codurile de conduită vor fi furnizate lucrătorilor proiectului, comunității și altor părți interesate identificate.</w:t>
      </w:r>
    </w:p>
    <w:p w14:paraId="4D8D17EB" w14:textId="77777777" w:rsidR="0014009F" w:rsidRPr="001F41AE" w:rsidRDefault="0014009F" w:rsidP="004C4C7D">
      <w:pPr>
        <w:autoSpaceDE w:val="0"/>
        <w:autoSpaceDN w:val="0"/>
        <w:adjustRightInd w:val="0"/>
        <w:spacing w:before="120" w:after="120"/>
        <w:jc w:val="both"/>
        <w:rPr>
          <w:lang w:val="ro-RO"/>
        </w:rPr>
      </w:pPr>
    </w:p>
    <w:p w14:paraId="38DB7880" w14:textId="1A3F7062" w:rsidR="000237FA" w:rsidRPr="001F41AE" w:rsidRDefault="00791736" w:rsidP="000237FA">
      <w:pPr>
        <w:numPr>
          <w:ilvl w:val="0"/>
          <w:numId w:val="2"/>
        </w:numPr>
        <w:autoSpaceDE w:val="0"/>
        <w:autoSpaceDN w:val="0"/>
        <w:adjustRightInd w:val="0"/>
        <w:spacing w:before="120" w:after="120"/>
        <w:ind w:left="0" w:firstLine="0"/>
        <w:jc w:val="both"/>
        <w:rPr>
          <w:lang w:val="ro-RO"/>
        </w:rPr>
      </w:pPr>
      <w:r w:rsidRPr="001F41AE">
        <w:rPr>
          <w:lang w:val="ro-RO"/>
        </w:rPr>
        <w:t xml:space="preserve">Dispozițiile </w:t>
      </w:r>
      <w:r w:rsidR="00232BEB" w:rsidRPr="001F41AE">
        <w:rPr>
          <w:lang w:val="ro-RO"/>
        </w:rPr>
        <w:t>PIPI</w:t>
      </w:r>
      <w:r w:rsidRPr="001F41AE">
        <w:rPr>
          <w:lang w:val="ro-RO"/>
        </w:rPr>
        <w:t xml:space="preserve">, inclusiv Mecanismul de soluționare a plângerilor la nivel de Proiect, și dispozițiile </w:t>
      </w:r>
      <w:r w:rsidR="00232BEB" w:rsidRPr="001F41AE">
        <w:rPr>
          <w:lang w:val="ro-RO"/>
        </w:rPr>
        <w:t>PGFM</w:t>
      </w:r>
      <w:r w:rsidRPr="001F41AE">
        <w:rPr>
          <w:lang w:val="ro-RO"/>
        </w:rPr>
        <w:t>, inclusiv mecanismul de soluționare a plângerilor pentru lucrători, vor fi aplicate tuturor beneficiarilor Proiectului, lucrătorilor și altor părți interesate, pentru a oferi informațiile în timp util, relevant, ușor de înțeles și accesibile, și pentru a evita discriminarea, intimidarea, constrângerea și interferența în timpul implementării tuturor componentelor și activităților proiectului.</w:t>
      </w:r>
    </w:p>
    <w:p w14:paraId="56AA9014" w14:textId="5627CDE8" w:rsidR="0014009F" w:rsidRPr="001F41AE" w:rsidRDefault="00A83873" w:rsidP="0010427D">
      <w:pPr>
        <w:numPr>
          <w:ilvl w:val="0"/>
          <w:numId w:val="2"/>
        </w:numPr>
        <w:autoSpaceDE w:val="0"/>
        <w:autoSpaceDN w:val="0"/>
        <w:adjustRightInd w:val="0"/>
        <w:spacing w:before="120" w:after="120"/>
        <w:ind w:left="0" w:firstLine="0"/>
        <w:jc w:val="both"/>
        <w:rPr>
          <w:lang w:val="ro-RO"/>
        </w:rPr>
      </w:pPr>
      <w:r w:rsidRPr="001F41AE">
        <w:rPr>
          <w:lang w:val="ro-RO"/>
        </w:rPr>
        <w:t xml:space="preserve">În timpul implementării proiectului, atunci când vor fi stabilite locațiile exacte ale beneficiarilor (instituțiilor) selectați, </w:t>
      </w:r>
      <w:r w:rsidR="00931358" w:rsidRPr="001F41AE">
        <w:rPr>
          <w:lang w:val="ro-RO"/>
        </w:rPr>
        <w:t xml:space="preserve">se va elabora </w:t>
      </w:r>
      <w:r w:rsidRPr="001F41AE">
        <w:rPr>
          <w:lang w:val="ro-RO"/>
        </w:rPr>
        <w:t xml:space="preserve">Planul de management social și de mediu (PMSM) specific </w:t>
      </w:r>
      <w:r w:rsidR="00931358" w:rsidRPr="001F41AE">
        <w:rPr>
          <w:lang w:val="ro-RO"/>
        </w:rPr>
        <w:t>terenului</w:t>
      </w:r>
      <w:r w:rsidRPr="001F41AE">
        <w:rPr>
          <w:lang w:val="ro-RO"/>
        </w:rPr>
        <w:t xml:space="preserve"> pentru investiții individuale, utilizând liste de verificare PMSM întocmite în conformitate cu dispozițiile </w:t>
      </w:r>
      <w:bookmarkStart w:id="62" w:name="_Hlk157901058"/>
      <w:r w:rsidRPr="001F41AE">
        <w:rPr>
          <w:lang w:val="ro-RO"/>
        </w:rPr>
        <w:t xml:space="preserve">CMSM </w:t>
      </w:r>
      <w:bookmarkEnd w:id="62"/>
      <w:r w:rsidRPr="001F41AE">
        <w:rPr>
          <w:lang w:val="ro-RO"/>
        </w:rPr>
        <w:t xml:space="preserve">cu scopul de a atenua orice impact asupra mediului. CMSM poate fi găsit </w:t>
      </w:r>
      <w:r w:rsidR="002A5B35" w:rsidRPr="001F41AE">
        <w:rPr>
          <w:lang w:val="ro-RO"/>
        </w:rPr>
        <w:t>la</w:t>
      </w:r>
      <w:r w:rsidRPr="001F41AE">
        <w:rPr>
          <w:lang w:val="ro-RO"/>
        </w:rPr>
        <w:t xml:space="preserve"> următorul link </w:t>
      </w:r>
      <w:hyperlink r:id="rId16" w:history="1">
        <w:r w:rsidRPr="001F41AE">
          <w:rPr>
            <w:rStyle w:val="Hyperlink"/>
            <w:lang w:val="ro-RO"/>
          </w:rPr>
          <w:t>https://edu.gov.md/sites/default/files/p179363_esmf_updated_final.pdf</w:t>
        </w:r>
      </w:hyperlink>
      <w:r w:rsidRPr="001F41AE">
        <w:rPr>
          <w:lang w:val="ro-RO"/>
        </w:rPr>
        <w:t>.</w:t>
      </w:r>
    </w:p>
    <w:p w14:paraId="68663757" w14:textId="756236FE" w:rsidR="00596463" w:rsidRPr="001F41AE" w:rsidRDefault="00EB0A43" w:rsidP="00A82D8E">
      <w:pPr>
        <w:pStyle w:val="MainParawithChapter"/>
        <w:numPr>
          <w:ilvl w:val="1"/>
          <w:numId w:val="49"/>
        </w:numPr>
        <w:spacing w:before="240"/>
        <w:rPr>
          <w:rFonts w:eastAsia="Calibri"/>
          <w:b/>
          <w:lang w:val="ro-RO"/>
        </w:rPr>
      </w:pPr>
      <w:bookmarkStart w:id="63" w:name="_Toc152243242"/>
      <w:r w:rsidRPr="001F41AE">
        <w:rPr>
          <w:rFonts w:eastAsia="Calibri"/>
          <w:b/>
          <w:lang w:val="ro-RO"/>
        </w:rPr>
        <w:t xml:space="preserve"> Orientări de mediu și sociale </w:t>
      </w:r>
      <w:bookmarkEnd w:id="63"/>
    </w:p>
    <w:p w14:paraId="3465E9E9" w14:textId="0F880211" w:rsidR="0010427D" w:rsidRPr="001F41AE" w:rsidRDefault="002A5B35" w:rsidP="0010427D">
      <w:pPr>
        <w:numPr>
          <w:ilvl w:val="0"/>
          <w:numId w:val="2"/>
        </w:numPr>
        <w:autoSpaceDE w:val="0"/>
        <w:autoSpaceDN w:val="0"/>
        <w:adjustRightInd w:val="0"/>
        <w:spacing w:before="120" w:after="120"/>
        <w:ind w:left="0" w:firstLine="0"/>
        <w:jc w:val="both"/>
        <w:rPr>
          <w:lang w:val="ro-RO"/>
        </w:rPr>
      </w:pPr>
      <w:r w:rsidRPr="001F41AE">
        <w:rPr>
          <w:lang w:val="ro-RO"/>
        </w:rPr>
        <w:t xml:space="preserve">Orientările de mediu și sociale </w:t>
      </w:r>
      <w:r w:rsidR="00AF49AD" w:rsidRPr="001F41AE">
        <w:rPr>
          <w:lang w:val="ro-RO"/>
        </w:rPr>
        <w:t>au scop de a garanta</w:t>
      </w:r>
      <w:r w:rsidRPr="001F41AE">
        <w:rPr>
          <w:lang w:val="ro-RO"/>
        </w:rPr>
        <w:t xml:space="preserve"> că toate </w:t>
      </w:r>
      <w:r w:rsidR="00C616E2" w:rsidRPr="001F41AE">
        <w:rPr>
          <w:lang w:val="ro-RO"/>
        </w:rPr>
        <w:t>măsurile de precauție</w:t>
      </w:r>
      <w:r w:rsidRPr="001F41AE">
        <w:rPr>
          <w:lang w:val="ro-RO"/>
        </w:rPr>
        <w:t xml:space="preserve"> necesare în cadrul proiectului au fost respectate în mod corespunzător și sistematic. În acest sens, au fost </w:t>
      </w:r>
      <w:r w:rsidR="00AF49AD" w:rsidRPr="001F41AE">
        <w:rPr>
          <w:lang w:val="ro-RO"/>
        </w:rPr>
        <w:t>întocmite</w:t>
      </w:r>
      <w:r w:rsidRPr="001F41AE">
        <w:rPr>
          <w:lang w:val="ro-RO"/>
        </w:rPr>
        <w:t xml:space="preserve"> mai multe documente pentru a se asigura că </w:t>
      </w:r>
      <w:r w:rsidR="00AF49AD" w:rsidRPr="001F41AE">
        <w:rPr>
          <w:lang w:val="ro-RO"/>
        </w:rPr>
        <w:t xml:space="preserve">sunt abordate </w:t>
      </w:r>
      <w:r w:rsidRPr="001F41AE">
        <w:rPr>
          <w:lang w:val="ro-RO"/>
        </w:rPr>
        <w:t xml:space="preserve">aspectele </w:t>
      </w:r>
      <w:r w:rsidR="00AF49AD" w:rsidRPr="001F41AE">
        <w:rPr>
          <w:lang w:val="ro-RO"/>
        </w:rPr>
        <w:t xml:space="preserve">de mediu </w:t>
      </w:r>
      <w:r w:rsidRPr="001F41AE">
        <w:rPr>
          <w:lang w:val="ro-RO"/>
        </w:rPr>
        <w:t xml:space="preserve">și </w:t>
      </w:r>
      <w:r w:rsidR="00AF49AD" w:rsidRPr="001F41AE">
        <w:rPr>
          <w:lang w:val="ro-RO"/>
        </w:rPr>
        <w:t xml:space="preserve">sociale </w:t>
      </w:r>
      <w:r w:rsidRPr="001F41AE">
        <w:rPr>
          <w:lang w:val="ro-RO"/>
        </w:rPr>
        <w:t>ale proiectului:</w:t>
      </w:r>
    </w:p>
    <w:p w14:paraId="44CB594D" w14:textId="5D4A4270" w:rsidR="0010427D" w:rsidRPr="001F41AE" w:rsidRDefault="0010427D" w:rsidP="0010427D">
      <w:pPr>
        <w:pStyle w:val="Listparagraf"/>
        <w:ind w:left="0"/>
        <w:jc w:val="both"/>
        <w:rPr>
          <w:lang w:val="ro-RO"/>
        </w:rPr>
      </w:pPr>
      <w:r w:rsidRPr="001F41AE">
        <w:rPr>
          <w:lang w:val="ro-RO"/>
        </w:rPr>
        <w:t>Tab</w:t>
      </w:r>
      <w:r w:rsidR="00C616E2" w:rsidRPr="001F41AE">
        <w:rPr>
          <w:lang w:val="ro-RO"/>
        </w:rPr>
        <w:t>elul</w:t>
      </w:r>
      <w:r w:rsidRPr="001F41AE">
        <w:rPr>
          <w:lang w:val="ro-RO"/>
        </w:rPr>
        <w:t xml:space="preserve"> 3: Document</w:t>
      </w:r>
      <w:r w:rsidR="00C616E2" w:rsidRPr="001F41AE">
        <w:rPr>
          <w:lang w:val="ro-RO"/>
        </w:rPr>
        <w:t>e</w:t>
      </w:r>
      <w:r w:rsidR="0019228A" w:rsidRPr="001F41AE">
        <w:rPr>
          <w:lang w:val="ro-RO"/>
        </w:rPr>
        <w:t xml:space="preserve"> </w:t>
      </w:r>
      <w:r w:rsidR="00C616E2" w:rsidRPr="001F41AE">
        <w:rPr>
          <w:lang w:val="ro-RO"/>
        </w:rPr>
        <w:t xml:space="preserve">și scopul acestora în conformitate cu Orientările de mediu și sociale </w:t>
      </w:r>
      <w:r w:rsidR="0019228A" w:rsidRPr="001F41AE">
        <w:rPr>
          <w:lang w:val="ro-RO"/>
        </w:rPr>
        <w:t xml:space="preserve"> </w:t>
      </w:r>
    </w:p>
    <w:tbl>
      <w:tblPr>
        <w:tblStyle w:val="Tabelgril"/>
        <w:tblW w:w="0" w:type="auto"/>
        <w:tblLook w:val="04A0" w:firstRow="1" w:lastRow="0" w:firstColumn="1" w:lastColumn="0" w:noHBand="0" w:noVBand="1"/>
      </w:tblPr>
      <w:tblGrid>
        <w:gridCol w:w="1633"/>
        <w:gridCol w:w="7677"/>
      </w:tblGrid>
      <w:tr w:rsidR="0010427D" w:rsidRPr="001F41AE" w14:paraId="115F7F3A" w14:textId="77777777" w:rsidTr="00E67B7B">
        <w:tc>
          <w:tcPr>
            <w:tcW w:w="1633" w:type="dxa"/>
          </w:tcPr>
          <w:p w14:paraId="482DA7A7" w14:textId="77777777" w:rsidR="0010427D" w:rsidRPr="001F41AE" w:rsidRDefault="0010427D" w:rsidP="00B40332">
            <w:pPr>
              <w:pStyle w:val="Listparagraf"/>
              <w:ind w:left="0"/>
              <w:jc w:val="center"/>
              <w:rPr>
                <w:bCs/>
                <w:sz w:val="22"/>
                <w:szCs w:val="22"/>
                <w:lang w:val="ro-RO"/>
              </w:rPr>
            </w:pPr>
            <w:r w:rsidRPr="001F41AE">
              <w:rPr>
                <w:bCs/>
                <w:sz w:val="22"/>
                <w:szCs w:val="22"/>
                <w:lang w:val="ro-RO"/>
              </w:rPr>
              <w:t>Document</w:t>
            </w:r>
          </w:p>
        </w:tc>
        <w:tc>
          <w:tcPr>
            <w:tcW w:w="7677" w:type="dxa"/>
          </w:tcPr>
          <w:p w14:paraId="1A8592DA" w14:textId="524A632B" w:rsidR="0010427D" w:rsidRPr="001F41AE" w:rsidRDefault="00C616E2" w:rsidP="00B40332">
            <w:pPr>
              <w:pStyle w:val="Listparagraf"/>
              <w:tabs>
                <w:tab w:val="left" w:pos="1808"/>
              </w:tabs>
              <w:ind w:left="0"/>
              <w:jc w:val="center"/>
              <w:rPr>
                <w:bCs/>
                <w:sz w:val="22"/>
                <w:szCs w:val="22"/>
                <w:lang w:val="ro-RO"/>
              </w:rPr>
            </w:pPr>
            <w:r w:rsidRPr="001F41AE">
              <w:rPr>
                <w:bCs/>
                <w:sz w:val="22"/>
                <w:szCs w:val="22"/>
                <w:lang w:val="ro-RO"/>
              </w:rPr>
              <w:t>Scop</w:t>
            </w:r>
          </w:p>
        </w:tc>
      </w:tr>
      <w:tr w:rsidR="0010427D" w:rsidRPr="001F41AE" w14:paraId="6D4EF3FD" w14:textId="77777777" w:rsidTr="00E67B7B">
        <w:tc>
          <w:tcPr>
            <w:tcW w:w="1633" w:type="dxa"/>
          </w:tcPr>
          <w:p w14:paraId="17A0993B" w14:textId="1BF8FCD0" w:rsidR="0010427D" w:rsidRPr="001F41AE" w:rsidRDefault="00C616E2" w:rsidP="00B40332">
            <w:pPr>
              <w:pStyle w:val="Listparagraf"/>
              <w:ind w:left="0"/>
              <w:jc w:val="both"/>
              <w:rPr>
                <w:bCs/>
                <w:sz w:val="22"/>
                <w:szCs w:val="22"/>
                <w:lang w:val="ro-RO"/>
              </w:rPr>
            </w:pPr>
            <w:r w:rsidRPr="001F41AE">
              <w:rPr>
                <w:bCs/>
                <w:sz w:val="22"/>
                <w:szCs w:val="22"/>
                <w:lang w:val="ro-RO"/>
              </w:rPr>
              <w:t xml:space="preserve">Cadrul de management de mediu și social </w:t>
            </w:r>
            <w:r w:rsidR="0010427D" w:rsidRPr="001F41AE">
              <w:rPr>
                <w:bCs/>
                <w:sz w:val="22"/>
                <w:szCs w:val="22"/>
                <w:lang w:val="ro-RO"/>
              </w:rPr>
              <w:t>(</w:t>
            </w:r>
            <w:r w:rsidRPr="001F41AE">
              <w:rPr>
                <w:bCs/>
                <w:sz w:val="22"/>
                <w:szCs w:val="22"/>
                <w:lang w:val="ro-RO"/>
              </w:rPr>
              <w:t>CMMS</w:t>
            </w:r>
            <w:r w:rsidR="0010427D" w:rsidRPr="001F41AE">
              <w:rPr>
                <w:bCs/>
                <w:sz w:val="22"/>
                <w:szCs w:val="22"/>
                <w:lang w:val="ro-RO"/>
              </w:rPr>
              <w:t>)</w:t>
            </w:r>
          </w:p>
        </w:tc>
        <w:tc>
          <w:tcPr>
            <w:tcW w:w="7677" w:type="dxa"/>
          </w:tcPr>
          <w:p w14:paraId="64BFC2CC" w14:textId="54D22927" w:rsidR="003E455C" w:rsidRPr="001F41AE" w:rsidRDefault="003E455C" w:rsidP="00147161">
            <w:pPr>
              <w:pStyle w:val="Default"/>
              <w:jc w:val="both"/>
              <w:rPr>
                <w:i/>
                <w:iCs/>
                <w:sz w:val="22"/>
                <w:szCs w:val="22"/>
                <w:lang w:val="ro-RO"/>
              </w:rPr>
            </w:pPr>
            <w:r w:rsidRPr="001F41AE">
              <w:rPr>
                <w:sz w:val="22"/>
                <w:szCs w:val="22"/>
                <w:lang w:val="ro-RO"/>
              </w:rPr>
              <w:t xml:space="preserve">Stabilește principiile, politicile și procedurile pentru managementul de mediu și social care, în urma aprobării de către Guvernul Republicii Moldova (GM), vor fi aplicate în contextul Proiectului PÎCE. CMSM evidențiază contextul proiectului, efectele pe care le poate avea asupra mediului și a populației și modul de gestionare a acestora. Documentul îndeplinește cerințele relevante ale Băncii Mondiale privind standardele de mediu și sociale și cerințele legislației Republicii Moldova în domeniu și descrie procedura de tratare a efectelor identificate și gestionate pe toată </w:t>
            </w:r>
            <w:proofErr w:type="spellStart"/>
            <w:r w:rsidRPr="001F41AE">
              <w:rPr>
                <w:sz w:val="22"/>
                <w:szCs w:val="22"/>
                <w:lang w:val="ro-RO"/>
              </w:rPr>
              <w:t>duratra</w:t>
            </w:r>
            <w:proofErr w:type="spellEnd"/>
            <w:r w:rsidRPr="001F41AE">
              <w:rPr>
                <w:sz w:val="22"/>
                <w:szCs w:val="22"/>
                <w:lang w:val="ro-RO"/>
              </w:rPr>
              <w:t xml:space="preserve"> proiectului</w:t>
            </w:r>
            <w:r w:rsidR="0010427D" w:rsidRPr="001F41AE">
              <w:rPr>
                <w:sz w:val="22"/>
                <w:szCs w:val="22"/>
                <w:lang w:val="ro-RO"/>
              </w:rPr>
              <w:t xml:space="preserve">. </w:t>
            </w:r>
            <w:r w:rsidRPr="001F41AE">
              <w:rPr>
                <w:i/>
                <w:iCs/>
                <w:sz w:val="22"/>
                <w:szCs w:val="22"/>
                <w:lang w:val="ro-RO"/>
              </w:rPr>
              <w:t xml:space="preserve">Documentul complet poate fi găsit </w:t>
            </w:r>
            <w:r w:rsidR="00322B2F" w:rsidRPr="001F41AE">
              <w:rPr>
                <w:i/>
                <w:iCs/>
                <w:sz w:val="22"/>
                <w:szCs w:val="22"/>
                <w:lang w:val="ro-RO"/>
              </w:rPr>
              <w:t>la</w:t>
            </w:r>
            <w:r w:rsidRPr="001F41AE">
              <w:rPr>
                <w:i/>
                <w:iCs/>
                <w:sz w:val="22"/>
                <w:szCs w:val="22"/>
                <w:lang w:val="ro-RO"/>
              </w:rPr>
              <w:t xml:space="preserve"> următorul link  </w:t>
            </w:r>
          </w:p>
          <w:p w14:paraId="07233904" w14:textId="1F42E7B5" w:rsidR="0010427D" w:rsidRPr="001F41AE" w:rsidRDefault="006E0C66" w:rsidP="00147161">
            <w:pPr>
              <w:pStyle w:val="Default"/>
              <w:jc w:val="both"/>
              <w:rPr>
                <w:bCs/>
                <w:sz w:val="22"/>
                <w:szCs w:val="22"/>
                <w:lang w:val="ro-RO"/>
              </w:rPr>
            </w:pPr>
            <w:hyperlink r:id="rId17" w:history="1">
              <w:r w:rsidR="00147161" w:rsidRPr="001F41AE">
                <w:rPr>
                  <w:rStyle w:val="Hyperlink"/>
                  <w:i/>
                  <w:iCs/>
                  <w:sz w:val="22"/>
                  <w:szCs w:val="22"/>
                  <w:lang w:val="ro-RO"/>
                </w:rPr>
                <w:t>https://edu.gov.md/sites/default/files/p179363_esmf_updated_final.pdf</w:t>
              </w:r>
            </w:hyperlink>
            <w:r w:rsidR="00147161" w:rsidRPr="001F41AE">
              <w:rPr>
                <w:i/>
                <w:iCs/>
                <w:sz w:val="22"/>
                <w:szCs w:val="22"/>
                <w:lang w:val="ro-RO"/>
              </w:rPr>
              <w:t>.</w:t>
            </w:r>
          </w:p>
        </w:tc>
      </w:tr>
      <w:tr w:rsidR="0010427D" w:rsidRPr="001F41AE" w14:paraId="0BF1EF8A" w14:textId="77777777" w:rsidTr="00E67B7B">
        <w:tc>
          <w:tcPr>
            <w:tcW w:w="1633" w:type="dxa"/>
          </w:tcPr>
          <w:p w14:paraId="08F33131" w14:textId="778EC521" w:rsidR="0010427D" w:rsidRPr="001F41AE" w:rsidRDefault="003E455C" w:rsidP="00B40332">
            <w:pPr>
              <w:pStyle w:val="Listparagraf"/>
              <w:ind w:left="0"/>
              <w:jc w:val="both"/>
              <w:rPr>
                <w:bCs/>
                <w:sz w:val="22"/>
                <w:szCs w:val="22"/>
                <w:lang w:val="ro-RO"/>
              </w:rPr>
            </w:pPr>
            <w:r w:rsidRPr="001F41AE">
              <w:rPr>
                <w:bCs/>
                <w:sz w:val="22"/>
                <w:szCs w:val="22"/>
                <w:lang w:val="ro-RO"/>
              </w:rPr>
              <w:lastRenderedPageBreak/>
              <w:t>Procedura de gestionare a forței de muncă</w:t>
            </w:r>
            <w:r w:rsidR="0010427D" w:rsidRPr="001F41AE">
              <w:rPr>
                <w:bCs/>
                <w:sz w:val="22"/>
                <w:szCs w:val="22"/>
                <w:lang w:val="ro-RO"/>
              </w:rPr>
              <w:t xml:space="preserve"> (</w:t>
            </w:r>
            <w:r w:rsidRPr="001F41AE">
              <w:rPr>
                <w:bCs/>
                <w:sz w:val="22"/>
                <w:szCs w:val="22"/>
                <w:lang w:val="ro-RO"/>
              </w:rPr>
              <w:t>PGFM</w:t>
            </w:r>
            <w:r w:rsidR="0010427D" w:rsidRPr="001F41AE">
              <w:rPr>
                <w:bCs/>
                <w:sz w:val="22"/>
                <w:szCs w:val="22"/>
                <w:lang w:val="ro-RO"/>
              </w:rPr>
              <w:t>)</w:t>
            </w:r>
          </w:p>
        </w:tc>
        <w:tc>
          <w:tcPr>
            <w:tcW w:w="7677" w:type="dxa"/>
          </w:tcPr>
          <w:p w14:paraId="05C59160" w14:textId="77777777" w:rsidR="00322B2F" w:rsidRPr="001F41AE" w:rsidRDefault="009378C4" w:rsidP="00147161">
            <w:pPr>
              <w:pStyle w:val="Default"/>
              <w:jc w:val="both"/>
              <w:rPr>
                <w:i/>
                <w:iCs/>
                <w:sz w:val="22"/>
                <w:szCs w:val="22"/>
                <w:lang w:val="ro-RO"/>
              </w:rPr>
            </w:pPr>
            <w:r w:rsidRPr="001F41AE">
              <w:rPr>
                <w:color w:val="222222"/>
                <w:sz w:val="22"/>
                <w:szCs w:val="22"/>
                <w:shd w:val="clear" w:color="auto" w:fill="FFFFFF"/>
                <w:lang w:val="ro-RO"/>
              </w:rPr>
              <w:t xml:space="preserve">Permite identificarea principalelor cerințe de muncă și riscuri asociate în cadrul proiectului și stabilește resursele necesare pentru abordarea chestiunilor legate de muncă și condițiile corespunzătoare de muncă în cadrul proiectului. </w:t>
            </w:r>
            <w:r w:rsidR="00322B2F" w:rsidRPr="001F41AE">
              <w:rPr>
                <w:i/>
                <w:iCs/>
                <w:sz w:val="22"/>
                <w:szCs w:val="22"/>
                <w:lang w:val="ro-RO"/>
              </w:rPr>
              <w:t xml:space="preserve">Documentul complet poate fi găsit la următorul link  </w:t>
            </w:r>
          </w:p>
          <w:p w14:paraId="74B2D713" w14:textId="23015924" w:rsidR="0010427D" w:rsidRPr="001F41AE" w:rsidRDefault="006E0C66" w:rsidP="00147161">
            <w:pPr>
              <w:pStyle w:val="Default"/>
              <w:jc w:val="both"/>
              <w:rPr>
                <w:sz w:val="22"/>
                <w:szCs w:val="22"/>
                <w:lang w:val="ro-RO"/>
              </w:rPr>
            </w:pPr>
            <w:hyperlink r:id="rId18" w:history="1">
              <w:r w:rsidR="00147161" w:rsidRPr="001F41AE">
                <w:rPr>
                  <w:rStyle w:val="Hyperlink"/>
                  <w:i/>
                  <w:iCs/>
                  <w:sz w:val="22"/>
                  <w:szCs w:val="22"/>
                  <w:lang w:val="ro-RO"/>
                </w:rPr>
                <w:t>https://edu.gov.md/sites/default/files/p179363_lmp_final.pdf</w:t>
              </w:r>
            </w:hyperlink>
            <w:r w:rsidR="0010427D" w:rsidRPr="001F41AE">
              <w:rPr>
                <w:i/>
                <w:iCs/>
                <w:sz w:val="22"/>
                <w:szCs w:val="22"/>
                <w:lang w:val="ro-RO"/>
              </w:rPr>
              <w:t>.</w:t>
            </w:r>
          </w:p>
        </w:tc>
      </w:tr>
      <w:tr w:rsidR="0010427D" w:rsidRPr="001F41AE" w14:paraId="2DDC8373" w14:textId="77777777" w:rsidTr="00E67B7B">
        <w:tc>
          <w:tcPr>
            <w:tcW w:w="1633" w:type="dxa"/>
          </w:tcPr>
          <w:p w14:paraId="5B7F2985" w14:textId="013B3927" w:rsidR="0010427D" w:rsidRPr="001F41AE" w:rsidRDefault="0025326F" w:rsidP="00B40332">
            <w:pPr>
              <w:pStyle w:val="Listparagraf"/>
              <w:ind w:left="0"/>
              <w:jc w:val="both"/>
              <w:rPr>
                <w:bCs/>
                <w:sz w:val="22"/>
                <w:szCs w:val="22"/>
                <w:lang w:val="ro-RO"/>
              </w:rPr>
            </w:pPr>
            <w:r w:rsidRPr="001F41AE">
              <w:rPr>
                <w:bCs/>
                <w:sz w:val="22"/>
                <w:szCs w:val="22"/>
                <w:lang w:val="ro-RO"/>
              </w:rPr>
              <w:t>Planul de implicare a părților interesate</w:t>
            </w:r>
          </w:p>
          <w:p w14:paraId="3868A97C" w14:textId="1F663EA6" w:rsidR="0010427D" w:rsidRPr="001F41AE" w:rsidRDefault="0010427D" w:rsidP="00B40332">
            <w:pPr>
              <w:pStyle w:val="Listparagraf"/>
              <w:ind w:left="0"/>
              <w:jc w:val="both"/>
              <w:rPr>
                <w:bCs/>
                <w:sz w:val="22"/>
                <w:szCs w:val="22"/>
                <w:lang w:val="ro-RO"/>
              </w:rPr>
            </w:pPr>
            <w:r w:rsidRPr="001F41AE">
              <w:rPr>
                <w:bCs/>
                <w:sz w:val="22"/>
                <w:szCs w:val="22"/>
                <w:lang w:val="ro-RO"/>
              </w:rPr>
              <w:t>(</w:t>
            </w:r>
            <w:r w:rsidR="0025326F" w:rsidRPr="001F41AE">
              <w:rPr>
                <w:bCs/>
                <w:sz w:val="22"/>
                <w:szCs w:val="22"/>
                <w:lang w:val="ro-RO"/>
              </w:rPr>
              <w:t>PIPI</w:t>
            </w:r>
            <w:r w:rsidRPr="001F41AE">
              <w:rPr>
                <w:bCs/>
                <w:sz w:val="22"/>
                <w:szCs w:val="22"/>
                <w:lang w:val="ro-RO"/>
              </w:rPr>
              <w:t>)</w:t>
            </w:r>
          </w:p>
        </w:tc>
        <w:tc>
          <w:tcPr>
            <w:tcW w:w="7677" w:type="dxa"/>
          </w:tcPr>
          <w:p w14:paraId="0DE1AB6C" w14:textId="4B4F0E2E" w:rsidR="00FE04EC" w:rsidRPr="001F41AE" w:rsidRDefault="00FE04EC" w:rsidP="00FE04EC">
            <w:pPr>
              <w:pStyle w:val="Listparagraf"/>
              <w:ind w:left="0"/>
              <w:jc w:val="both"/>
              <w:rPr>
                <w:bCs/>
                <w:sz w:val="22"/>
                <w:szCs w:val="22"/>
                <w:lang w:val="ro-RO"/>
              </w:rPr>
            </w:pPr>
            <w:r w:rsidRPr="001F41AE">
              <w:rPr>
                <w:bCs/>
                <w:sz w:val="22"/>
                <w:szCs w:val="22"/>
                <w:lang w:val="ro-RO"/>
              </w:rPr>
              <w:t>Stabilește implicarea părților interesate și cadrul de divulgare a</w:t>
            </w:r>
          </w:p>
          <w:p w14:paraId="223ACF8B" w14:textId="0D1A6542" w:rsidR="0010427D" w:rsidRPr="001F41AE" w:rsidRDefault="00FE04EC" w:rsidP="00FE04EC">
            <w:pPr>
              <w:pStyle w:val="Listparagraf"/>
              <w:ind w:left="0"/>
              <w:jc w:val="both"/>
              <w:rPr>
                <w:bCs/>
                <w:sz w:val="22"/>
                <w:szCs w:val="22"/>
                <w:lang w:val="ro-RO"/>
              </w:rPr>
            </w:pPr>
            <w:r w:rsidRPr="001F41AE">
              <w:rPr>
                <w:bCs/>
                <w:sz w:val="22"/>
                <w:szCs w:val="22"/>
                <w:lang w:val="ro-RO"/>
              </w:rPr>
              <w:t>documentației în contextul Proiectului PÎCE, inclusiv Mecanismul de Soluționare a Reclamațiilor.</w:t>
            </w:r>
          </w:p>
          <w:p w14:paraId="4538C4A3" w14:textId="5D5CC269" w:rsidR="0010427D" w:rsidRPr="001F41AE" w:rsidRDefault="00FE04EC" w:rsidP="00147161">
            <w:pPr>
              <w:pStyle w:val="Default"/>
              <w:jc w:val="both"/>
              <w:rPr>
                <w:bCs/>
                <w:sz w:val="22"/>
                <w:szCs w:val="22"/>
                <w:lang w:val="ro-RO"/>
              </w:rPr>
            </w:pPr>
            <w:r w:rsidRPr="001F41AE">
              <w:rPr>
                <w:i/>
                <w:iCs/>
                <w:sz w:val="22"/>
                <w:szCs w:val="22"/>
                <w:lang w:val="ro-RO"/>
              </w:rPr>
              <w:t xml:space="preserve">Documentul complet poate fi găsit la următorul link  </w:t>
            </w:r>
            <w:hyperlink r:id="rId19" w:history="1">
              <w:r w:rsidR="00147161" w:rsidRPr="001F41AE">
                <w:rPr>
                  <w:rStyle w:val="Hyperlink"/>
                  <w:i/>
                  <w:iCs/>
                  <w:sz w:val="22"/>
                  <w:szCs w:val="22"/>
                  <w:lang w:val="ro-RO"/>
                </w:rPr>
                <w:t>https://edu.gov.md/sites/default/files/p179363_sep_updated_final.pdf</w:t>
              </w:r>
            </w:hyperlink>
          </w:p>
        </w:tc>
      </w:tr>
      <w:tr w:rsidR="0010427D" w:rsidRPr="001F41AE" w14:paraId="018BA9AA" w14:textId="77777777" w:rsidTr="00E67B7B">
        <w:tc>
          <w:tcPr>
            <w:tcW w:w="1633" w:type="dxa"/>
          </w:tcPr>
          <w:p w14:paraId="7FAB8B45" w14:textId="7AEC918C" w:rsidR="0010427D" w:rsidRPr="001F41AE" w:rsidRDefault="00850D0D" w:rsidP="00B40332">
            <w:pPr>
              <w:pStyle w:val="Listparagraf"/>
              <w:ind w:left="0"/>
              <w:jc w:val="both"/>
              <w:rPr>
                <w:bCs/>
                <w:sz w:val="22"/>
                <w:szCs w:val="22"/>
                <w:lang w:val="ro-RO"/>
              </w:rPr>
            </w:pPr>
            <w:r w:rsidRPr="001F41AE">
              <w:rPr>
                <w:bCs/>
                <w:sz w:val="22"/>
                <w:szCs w:val="22"/>
                <w:lang w:val="ro-RO"/>
              </w:rPr>
              <w:t xml:space="preserve">Planul de </w:t>
            </w:r>
            <w:proofErr w:type="spellStart"/>
            <w:r w:rsidRPr="001F41AE">
              <w:rPr>
                <w:bCs/>
                <w:sz w:val="22"/>
                <w:szCs w:val="22"/>
                <w:lang w:val="ro-RO"/>
              </w:rPr>
              <w:t>anagajament</w:t>
            </w:r>
            <w:proofErr w:type="spellEnd"/>
            <w:r w:rsidRPr="001F41AE">
              <w:rPr>
                <w:bCs/>
                <w:sz w:val="22"/>
                <w:szCs w:val="22"/>
                <w:lang w:val="ro-RO"/>
              </w:rPr>
              <w:t xml:space="preserve">  social și de mediu </w:t>
            </w:r>
            <w:r w:rsidR="0010427D" w:rsidRPr="001F41AE">
              <w:rPr>
                <w:bCs/>
                <w:sz w:val="22"/>
                <w:szCs w:val="22"/>
                <w:lang w:val="ro-RO"/>
              </w:rPr>
              <w:t xml:space="preserve"> (</w:t>
            </w:r>
            <w:r w:rsidRPr="001F41AE">
              <w:rPr>
                <w:bCs/>
                <w:sz w:val="22"/>
                <w:szCs w:val="22"/>
                <w:lang w:val="ro-RO"/>
              </w:rPr>
              <w:t>PASM</w:t>
            </w:r>
            <w:r w:rsidR="0010427D" w:rsidRPr="001F41AE">
              <w:rPr>
                <w:bCs/>
                <w:sz w:val="22"/>
                <w:szCs w:val="22"/>
                <w:lang w:val="ro-RO"/>
              </w:rPr>
              <w:t>)</w:t>
            </w:r>
          </w:p>
        </w:tc>
        <w:tc>
          <w:tcPr>
            <w:tcW w:w="7677" w:type="dxa"/>
          </w:tcPr>
          <w:p w14:paraId="11F4FB00" w14:textId="5B76FD2B" w:rsidR="00850D0D" w:rsidRPr="001F41AE" w:rsidRDefault="00850D0D" w:rsidP="00850D0D">
            <w:pPr>
              <w:pStyle w:val="Listparagraf"/>
              <w:ind w:left="0"/>
              <w:jc w:val="both"/>
              <w:rPr>
                <w:bCs/>
                <w:sz w:val="22"/>
                <w:szCs w:val="22"/>
                <w:lang w:val="ro-RO"/>
              </w:rPr>
            </w:pPr>
            <w:r w:rsidRPr="001F41AE">
              <w:rPr>
                <w:bCs/>
                <w:sz w:val="22"/>
                <w:szCs w:val="22"/>
                <w:lang w:val="ro-RO"/>
              </w:rPr>
              <w:t>Stabilește rezumatul acțiunilor, planurilor și documentației de care se ghidează autorii proiectului în implementarea acestuia. Planul este documentul obligatoriu din punct de vedere juridic pe care Guvernul l-a semnat cu Banca și toate acțiunile enumerate în acest document vor fi evaluate în timpul misiunilor. PASM solicită respectarea tuturor acțiunilor, planurilor și documentației.</w:t>
            </w:r>
          </w:p>
          <w:p w14:paraId="730AD49E" w14:textId="43CF7653" w:rsidR="0010427D" w:rsidRPr="001F41AE" w:rsidRDefault="0010427D" w:rsidP="00B40332">
            <w:pPr>
              <w:pStyle w:val="Listparagraf"/>
              <w:ind w:left="0"/>
              <w:jc w:val="both"/>
              <w:rPr>
                <w:bCs/>
                <w:sz w:val="22"/>
                <w:szCs w:val="22"/>
                <w:lang w:val="ro-RO"/>
              </w:rPr>
            </w:pPr>
            <w:r w:rsidRPr="001F41AE">
              <w:rPr>
                <w:bCs/>
                <w:sz w:val="22"/>
                <w:szCs w:val="22"/>
                <w:lang w:val="ro-RO"/>
              </w:rPr>
              <w:t xml:space="preserve"> </w:t>
            </w:r>
            <w:r w:rsidR="00850D0D" w:rsidRPr="001F41AE">
              <w:rPr>
                <w:bCs/>
                <w:i/>
                <w:iCs/>
                <w:sz w:val="22"/>
                <w:szCs w:val="22"/>
                <w:lang w:val="ro-RO"/>
              </w:rPr>
              <w:t xml:space="preserve">Documentul complet poate fi găsit la următorul link  </w:t>
            </w:r>
            <w:hyperlink r:id="rId20" w:history="1">
              <w:r w:rsidR="00147161" w:rsidRPr="001F41AE">
                <w:rPr>
                  <w:rStyle w:val="Hyperlink"/>
                  <w:i/>
                  <w:iCs/>
                  <w:sz w:val="22"/>
                  <w:szCs w:val="22"/>
                  <w:lang w:val="ro-RO"/>
                </w:rPr>
                <w:t>https://edu.gov.md/sites/default/files/179363_eqip_escp_for_negociations_final.pdf</w:t>
              </w:r>
            </w:hyperlink>
            <w:r w:rsidRPr="001F41AE">
              <w:rPr>
                <w:bCs/>
                <w:i/>
                <w:iCs/>
                <w:sz w:val="22"/>
                <w:szCs w:val="22"/>
                <w:lang w:val="ro-RO"/>
              </w:rPr>
              <w:t>.</w:t>
            </w:r>
          </w:p>
        </w:tc>
      </w:tr>
      <w:tr w:rsidR="00147161" w:rsidRPr="001F41AE" w14:paraId="2B434379" w14:textId="77777777" w:rsidTr="00E67B7B">
        <w:tc>
          <w:tcPr>
            <w:tcW w:w="1633" w:type="dxa"/>
          </w:tcPr>
          <w:p w14:paraId="65F88066" w14:textId="1C2B64AC" w:rsidR="00147161" w:rsidRPr="001F41AE" w:rsidRDefault="00EE4B56" w:rsidP="00147161">
            <w:pPr>
              <w:pStyle w:val="Listparagraf"/>
              <w:ind w:left="0"/>
              <w:jc w:val="both"/>
              <w:rPr>
                <w:bCs/>
                <w:sz w:val="22"/>
                <w:szCs w:val="22"/>
                <w:lang w:val="ro-RO"/>
              </w:rPr>
            </w:pPr>
            <w:r w:rsidRPr="001F41AE">
              <w:rPr>
                <w:bCs/>
                <w:sz w:val="22"/>
                <w:szCs w:val="22"/>
                <w:lang w:val="ro-RO"/>
              </w:rPr>
              <w:t>Violența de gen</w:t>
            </w:r>
            <w:r w:rsidR="00E97623" w:rsidRPr="001F41AE">
              <w:rPr>
                <w:bCs/>
                <w:sz w:val="22"/>
                <w:szCs w:val="22"/>
                <w:lang w:val="ro-RO"/>
              </w:rPr>
              <w:t xml:space="preserve"> (V</w:t>
            </w:r>
            <w:r w:rsidRPr="001F41AE">
              <w:rPr>
                <w:bCs/>
                <w:sz w:val="22"/>
                <w:szCs w:val="22"/>
                <w:lang w:val="ro-RO"/>
              </w:rPr>
              <w:t>G</w:t>
            </w:r>
            <w:r w:rsidR="00E97623" w:rsidRPr="001F41AE">
              <w:rPr>
                <w:bCs/>
                <w:sz w:val="22"/>
                <w:szCs w:val="22"/>
                <w:lang w:val="ro-RO"/>
              </w:rPr>
              <w:t xml:space="preserve">), </w:t>
            </w:r>
            <w:r w:rsidR="00147161" w:rsidRPr="001F41AE">
              <w:rPr>
                <w:bCs/>
                <w:sz w:val="22"/>
                <w:szCs w:val="22"/>
                <w:lang w:val="ro-RO"/>
              </w:rPr>
              <w:t xml:space="preserve">Sexual </w:t>
            </w:r>
            <w:proofErr w:type="spellStart"/>
            <w:r w:rsidR="00147161" w:rsidRPr="001F41AE">
              <w:rPr>
                <w:bCs/>
                <w:sz w:val="22"/>
                <w:szCs w:val="22"/>
                <w:lang w:val="ro-RO"/>
              </w:rPr>
              <w:t>Exploitation</w:t>
            </w:r>
            <w:proofErr w:type="spellEnd"/>
            <w:r w:rsidRPr="001F41AE">
              <w:rPr>
                <w:bCs/>
                <w:sz w:val="22"/>
                <w:szCs w:val="22"/>
                <w:lang w:val="ro-RO"/>
              </w:rPr>
              <w:t xml:space="preserve"> </w:t>
            </w:r>
            <w:proofErr w:type="spellStart"/>
            <w:r w:rsidR="00147161" w:rsidRPr="001F41AE">
              <w:rPr>
                <w:bCs/>
                <w:sz w:val="22"/>
                <w:szCs w:val="22"/>
                <w:lang w:val="ro-RO"/>
              </w:rPr>
              <w:t>and</w:t>
            </w:r>
            <w:proofErr w:type="spellEnd"/>
            <w:r w:rsidRPr="001F41AE">
              <w:rPr>
                <w:bCs/>
                <w:sz w:val="22"/>
                <w:szCs w:val="22"/>
                <w:lang w:val="ro-RO"/>
              </w:rPr>
              <w:t xml:space="preserve"> </w:t>
            </w:r>
            <w:proofErr w:type="spellStart"/>
            <w:r w:rsidR="00147161" w:rsidRPr="001F41AE">
              <w:rPr>
                <w:bCs/>
                <w:sz w:val="22"/>
                <w:szCs w:val="22"/>
                <w:lang w:val="ro-RO"/>
              </w:rPr>
              <w:t>Abuse</w:t>
            </w:r>
            <w:proofErr w:type="spellEnd"/>
            <w:r w:rsidRPr="001F41AE">
              <w:rPr>
                <w:bCs/>
                <w:sz w:val="22"/>
                <w:szCs w:val="22"/>
                <w:lang w:val="ro-RO"/>
              </w:rPr>
              <w:t xml:space="preserve"> </w:t>
            </w:r>
            <w:proofErr w:type="spellStart"/>
            <w:r w:rsidR="00E97623" w:rsidRPr="001F41AE">
              <w:rPr>
                <w:bCs/>
                <w:sz w:val="22"/>
                <w:szCs w:val="22"/>
                <w:lang w:val="ro-RO"/>
              </w:rPr>
              <w:t>a</w:t>
            </w:r>
            <w:r w:rsidR="00147161" w:rsidRPr="001F41AE">
              <w:rPr>
                <w:bCs/>
                <w:sz w:val="22"/>
                <w:szCs w:val="22"/>
                <w:lang w:val="ro-RO"/>
              </w:rPr>
              <w:t>nd</w:t>
            </w:r>
            <w:proofErr w:type="spellEnd"/>
            <w:r w:rsidR="00147161" w:rsidRPr="001F41AE">
              <w:rPr>
                <w:bCs/>
                <w:sz w:val="22"/>
                <w:szCs w:val="22"/>
                <w:lang w:val="ro-RO"/>
              </w:rPr>
              <w:t xml:space="preserve"> Sexual </w:t>
            </w:r>
            <w:proofErr w:type="spellStart"/>
            <w:r w:rsidR="00147161" w:rsidRPr="001F41AE">
              <w:rPr>
                <w:bCs/>
                <w:sz w:val="22"/>
                <w:szCs w:val="22"/>
                <w:lang w:val="ro-RO"/>
              </w:rPr>
              <w:t>Harassment</w:t>
            </w:r>
            <w:proofErr w:type="spellEnd"/>
            <w:r w:rsidR="00147161" w:rsidRPr="001F41AE">
              <w:rPr>
                <w:bCs/>
                <w:sz w:val="22"/>
                <w:szCs w:val="22"/>
                <w:lang w:val="ro-RO"/>
              </w:rPr>
              <w:t xml:space="preserve"> </w:t>
            </w:r>
            <w:r w:rsidRPr="001F41AE">
              <w:rPr>
                <w:bCs/>
                <w:sz w:val="22"/>
                <w:szCs w:val="22"/>
                <w:lang w:val="ro-RO"/>
              </w:rPr>
              <w:t xml:space="preserve">Exploatarea și abuzul și hărțuirea sexuală </w:t>
            </w:r>
            <w:r w:rsidR="00147161" w:rsidRPr="001F41AE">
              <w:rPr>
                <w:bCs/>
                <w:sz w:val="22"/>
                <w:szCs w:val="22"/>
                <w:lang w:val="ro-RO"/>
              </w:rPr>
              <w:t>(EA</w:t>
            </w:r>
            <w:r w:rsidRPr="001F41AE">
              <w:rPr>
                <w:bCs/>
                <w:sz w:val="22"/>
                <w:szCs w:val="22"/>
                <w:lang w:val="ro-RO"/>
              </w:rPr>
              <w:t>S</w:t>
            </w:r>
            <w:r w:rsidR="00147161" w:rsidRPr="001F41AE">
              <w:rPr>
                <w:bCs/>
                <w:sz w:val="22"/>
                <w:szCs w:val="22"/>
                <w:lang w:val="ro-RO"/>
              </w:rPr>
              <w:t>/H</w:t>
            </w:r>
            <w:r w:rsidRPr="001F41AE">
              <w:rPr>
                <w:bCs/>
                <w:sz w:val="22"/>
                <w:szCs w:val="22"/>
                <w:lang w:val="ro-RO"/>
              </w:rPr>
              <w:t>S</w:t>
            </w:r>
            <w:r w:rsidR="00147161" w:rsidRPr="001F41AE">
              <w:rPr>
                <w:bCs/>
                <w:sz w:val="22"/>
                <w:szCs w:val="22"/>
                <w:lang w:val="ro-RO"/>
              </w:rPr>
              <w:t>) Plan</w:t>
            </w:r>
            <w:r w:rsidRPr="001F41AE">
              <w:rPr>
                <w:bCs/>
                <w:sz w:val="22"/>
                <w:szCs w:val="22"/>
                <w:lang w:val="ro-RO"/>
              </w:rPr>
              <w:t>ul de acțiune</w:t>
            </w:r>
          </w:p>
        </w:tc>
        <w:tc>
          <w:tcPr>
            <w:tcW w:w="7677" w:type="dxa"/>
          </w:tcPr>
          <w:p w14:paraId="0962B841" w14:textId="2FA7F047" w:rsidR="00147161" w:rsidRPr="001F41AE" w:rsidRDefault="00EE4B56" w:rsidP="00147161">
            <w:pPr>
              <w:pStyle w:val="Listparagraf"/>
              <w:ind w:left="0"/>
              <w:jc w:val="both"/>
              <w:rPr>
                <w:bCs/>
                <w:sz w:val="22"/>
                <w:szCs w:val="22"/>
                <w:lang w:val="ro-RO"/>
              </w:rPr>
            </w:pPr>
            <w:r w:rsidRPr="001F41AE">
              <w:rPr>
                <w:bCs/>
                <w:sz w:val="22"/>
                <w:szCs w:val="22"/>
                <w:lang w:val="ro-RO"/>
              </w:rPr>
              <w:t xml:space="preserve">Acesta stabilește riscurile VG, EAS/HS de către personalul proiectului din cadrul PÎCE și măsurile de atenuare. </w:t>
            </w:r>
            <w:r w:rsidRPr="001F41AE">
              <w:rPr>
                <w:i/>
                <w:iCs/>
                <w:sz w:val="22"/>
                <w:szCs w:val="22"/>
                <w:lang w:val="ro-RO"/>
              </w:rPr>
              <w:t xml:space="preserve">Documentul complet poate fi găsit la următorul link  </w:t>
            </w:r>
            <w:hyperlink r:id="rId21" w:history="1">
              <w:r w:rsidR="00147161" w:rsidRPr="001F41AE">
                <w:rPr>
                  <w:rStyle w:val="Hyperlink"/>
                  <w:i/>
                  <w:iCs/>
                  <w:sz w:val="22"/>
                  <w:szCs w:val="22"/>
                  <w:lang w:val="ro-RO"/>
                </w:rPr>
                <w:t>https://edu.gov.md/sites/default/files/p179363_seash_action_plan_final.pdf</w:t>
              </w:r>
            </w:hyperlink>
          </w:p>
        </w:tc>
      </w:tr>
    </w:tbl>
    <w:p w14:paraId="4E8032BA" w14:textId="557E7926" w:rsidR="00E67B7B" w:rsidRPr="001F41AE" w:rsidRDefault="000E38B7" w:rsidP="00A82D8E">
      <w:pPr>
        <w:pStyle w:val="Listparagraf"/>
        <w:numPr>
          <w:ilvl w:val="1"/>
          <w:numId w:val="49"/>
        </w:numPr>
        <w:spacing w:before="120"/>
        <w:rPr>
          <w:rFonts w:eastAsia="Calibri"/>
          <w:b/>
          <w:lang w:val="ro-RO" w:eastAsia="en-US"/>
        </w:rPr>
      </w:pPr>
      <w:bookmarkStart w:id="64" w:name="_Toc46426621"/>
      <w:bookmarkStart w:id="65" w:name="_Toc46426870"/>
      <w:bookmarkStart w:id="66" w:name="_Toc46427823"/>
      <w:bookmarkStart w:id="67" w:name="_Toc46428066"/>
      <w:r w:rsidRPr="001F41AE">
        <w:rPr>
          <w:rFonts w:eastAsia="Calibri"/>
          <w:b/>
          <w:lang w:val="ro-RO" w:eastAsia="en-US"/>
        </w:rPr>
        <w:t xml:space="preserve"> Rezumatul procedurilor de management de mediu și social</w:t>
      </w:r>
    </w:p>
    <w:p w14:paraId="2726E522" w14:textId="7777CDF6" w:rsidR="000237FA" w:rsidRPr="001F41AE" w:rsidRDefault="000E38B7" w:rsidP="00A82D8E">
      <w:pPr>
        <w:numPr>
          <w:ilvl w:val="3"/>
          <w:numId w:val="49"/>
        </w:numPr>
        <w:spacing w:before="240" w:after="240"/>
        <w:ind w:hanging="360"/>
        <w:jc w:val="both"/>
        <w:outlineLvl w:val="1"/>
        <w:rPr>
          <w:rFonts w:eastAsia="Calibri"/>
          <w:b/>
          <w:lang w:val="ro-RO" w:eastAsia="en-US"/>
        </w:rPr>
      </w:pPr>
      <w:r w:rsidRPr="001F41AE">
        <w:rPr>
          <w:rFonts w:eastAsia="Times New Roman"/>
          <w:b/>
          <w:lang w:val="ro-RO" w:eastAsia="en-US"/>
        </w:rPr>
        <w:t>Management de mediu și social pentru activitățile legate de îmbunătățirea calității predării</w:t>
      </w:r>
    </w:p>
    <w:p w14:paraId="1A3121D8" w14:textId="76894374" w:rsidR="000237FA" w:rsidRPr="001F41AE" w:rsidRDefault="005C1255" w:rsidP="000237FA">
      <w:pPr>
        <w:numPr>
          <w:ilvl w:val="0"/>
          <w:numId w:val="2"/>
        </w:numPr>
        <w:autoSpaceDE w:val="0"/>
        <w:autoSpaceDN w:val="0"/>
        <w:adjustRightInd w:val="0"/>
        <w:ind w:left="0" w:firstLine="0"/>
        <w:jc w:val="both"/>
        <w:rPr>
          <w:lang w:val="ro-RO" w:eastAsia="ru-RU"/>
        </w:rPr>
      </w:pPr>
      <w:r w:rsidRPr="001F41AE">
        <w:rPr>
          <w:rFonts w:eastAsia="Calibri"/>
          <w:lang w:val="ro-RO"/>
        </w:rPr>
        <w:t>Următoarele acțiuni și măsuri pot fi efectuate în timpul implementării componentei 1 pentru a evita sau a preveni potențialele impacturi și riscuri identificate în CMSM:</w:t>
      </w:r>
    </w:p>
    <w:p w14:paraId="69EC22CC" w14:textId="756803BF" w:rsidR="000237FA" w:rsidRPr="001F41AE" w:rsidRDefault="005C1255" w:rsidP="00A82D8E">
      <w:pPr>
        <w:numPr>
          <w:ilvl w:val="0"/>
          <w:numId w:val="85"/>
        </w:numPr>
        <w:jc w:val="both"/>
        <w:rPr>
          <w:rFonts w:eastAsia="Calibri"/>
          <w:bCs/>
          <w:lang w:val="ro-RO" w:eastAsia="en-US"/>
        </w:rPr>
      </w:pPr>
      <w:r w:rsidRPr="001F41AE">
        <w:rPr>
          <w:rFonts w:eastAsia="Calibri"/>
          <w:bCs/>
          <w:lang w:val="ro-RO" w:eastAsia="en-US"/>
        </w:rPr>
        <w:t>Asigurarea implementării cadrului de mediu și social (CMSM, PIPI, MSR, PGFM și VG-EAS/HS Planul de acțiune);</w:t>
      </w:r>
    </w:p>
    <w:p w14:paraId="22FFE951" w14:textId="7B980F0F" w:rsidR="000237FA" w:rsidRPr="001F41AE" w:rsidRDefault="000422BF" w:rsidP="00A82D8E">
      <w:pPr>
        <w:numPr>
          <w:ilvl w:val="0"/>
          <w:numId w:val="85"/>
        </w:numPr>
        <w:jc w:val="both"/>
        <w:rPr>
          <w:rFonts w:eastAsia="Calibri"/>
          <w:bCs/>
          <w:lang w:val="ro-RO" w:eastAsia="en-US"/>
        </w:rPr>
      </w:pPr>
      <w:r w:rsidRPr="001F41AE">
        <w:rPr>
          <w:rFonts w:eastAsia="Times New Roman"/>
          <w:lang w:val="ro-RO" w:eastAsia="en-US"/>
        </w:rPr>
        <w:t>Documentul de licitație pentru constructor va include criterii de luare în considerare a principiilor accesului universal atât în proiectarea și construcția noului liceu, cât și în infrastructura care urmează să fie reabilitată;</w:t>
      </w:r>
    </w:p>
    <w:p w14:paraId="4EA68FE8" w14:textId="3B35BAF6" w:rsidR="000237FA" w:rsidRPr="001F41AE" w:rsidRDefault="001B0A36" w:rsidP="00A82D8E">
      <w:pPr>
        <w:numPr>
          <w:ilvl w:val="0"/>
          <w:numId w:val="85"/>
        </w:numPr>
        <w:jc w:val="both"/>
        <w:rPr>
          <w:rFonts w:eastAsia="Calibri"/>
          <w:bCs/>
          <w:lang w:val="ro-RO" w:eastAsia="en-US"/>
        </w:rPr>
      </w:pPr>
      <w:r w:rsidRPr="001F41AE">
        <w:rPr>
          <w:rFonts w:eastAsia="Times New Roman"/>
          <w:lang w:val="ro-RO" w:eastAsia="en-US"/>
        </w:rPr>
        <w:t>Va fi luat în considerare accesul universal în proiectarea fizică a facilităților pentru a minimiza nevoia de efort fizic și, de asemenea, pentru a asigura siguranța studenților cu dizabilități în caz de urgență și în utilizarea regulată a facilităților. Procedurile și protocoalele pentru noile centre școlare vor integra luarea în considerare a ieșirii în siguranță pentru elevii vulnerabili și pentru alții care ar putea avea nevoie de asistență suplimentară;</w:t>
      </w:r>
    </w:p>
    <w:p w14:paraId="66EB9C0F" w14:textId="069A5B43" w:rsidR="000237FA" w:rsidRPr="001F41AE" w:rsidRDefault="007A6282" w:rsidP="00A82D8E">
      <w:pPr>
        <w:numPr>
          <w:ilvl w:val="0"/>
          <w:numId w:val="85"/>
        </w:numPr>
        <w:jc w:val="both"/>
        <w:rPr>
          <w:rFonts w:eastAsia="Calibri"/>
          <w:bCs/>
          <w:lang w:val="ro-RO" w:eastAsia="en-US"/>
        </w:rPr>
      </w:pPr>
      <w:r w:rsidRPr="001F41AE">
        <w:rPr>
          <w:rFonts w:eastAsia="Times New Roman"/>
          <w:lang w:val="ro-RO" w:eastAsia="en-US"/>
        </w:rPr>
        <w:t xml:space="preserve">Dezvoltarea </w:t>
      </w:r>
      <w:proofErr w:type="spellStart"/>
      <w:r w:rsidRPr="001F41AE">
        <w:rPr>
          <w:rFonts w:eastAsia="Times New Roman"/>
          <w:lang w:val="ro-RO" w:eastAsia="en-US"/>
        </w:rPr>
        <w:t>curriculei</w:t>
      </w:r>
      <w:proofErr w:type="spellEnd"/>
      <w:r w:rsidRPr="001F41AE">
        <w:rPr>
          <w:rFonts w:eastAsia="Times New Roman"/>
          <w:lang w:val="ro-RO" w:eastAsia="en-US"/>
        </w:rPr>
        <w:t xml:space="preserve"> și formarea cadrelor didactice pentru accesul universal/ egalitatea de șanse în educație;</w:t>
      </w:r>
    </w:p>
    <w:p w14:paraId="77CED10D" w14:textId="0AD402A9" w:rsidR="000237FA" w:rsidRPr="001F41AE" w:rsidRDefault="007A6282" w:rsidP="00A82D8E">
      <w:pPr>
        <w:numPr>
          <w:ilvl w:val="0"/>
          <w:numId w:val="85"/>
        </w:numPr>
        <w:jc w:val="both"/>
        <w:rPr>
          <w:rFonts w:eastAsia="Calibri"/>
          <w:bCs/>
          <w:lang w:val="ro-RO" w:eastAsia="en-US"/>
        </w:rPr>
      </w:pPr>
      <w:r w:rsidRPr="001F41AE">
        <w:rPr>
          <w:rFonts w:eastAsia="Times New Roman"/>
          <w:lang w:val="ro-RO" w:eastAsia="en-US"/>
        </w:rPr>
        <w:t>Include Codul de conduită (CC) pentru a preveni și gestiona incidentele EA</w:t>
      </w:r>
      <w:r w:rsidR="00232BEB" w:rsidRPr="001F41AE">
        <w:rPr>
          <w:rFonts w:eastAsia="Times New Roman"/>
          <w:lang w:val="ro-RO" w:eastAsia="en-US"/>
        </w:rPr>
        <w:t>S</w:t>
      </w:r>
      <w:r w:rsidRPr="001F41AE">
        <w:rPr>
          <w:rFonts w:eastAsia="Times New Roman"/>
          <w:lang w:val="ro-RO" w:eastAsia="en-US"/>
        </w:rPr>
        <w:t>/HS și riscul de violență împotriva copiilor și pentru a preveni violența, maltratarea sau discriminarea cauzate sau exacerbate de gama de părți interesate care lucrează la activitățile proiectului;</w:t>
      </w:r>
    </w:p>
    <w:p w14:paraId="5436C540" w14:textId="6B083DA4" w:rsidR="000237FA" w:rsidRPr="001F41AE" w:rsidRDefault="0063263C" w:rsidP="00A82D8E">
      <w:pPr>
        <w:numPr>
          <w:ilvl w:val="0"/>
          <w:numId w:val="85"/>
        </w:numPr>
        <w:jc w:val="both"/>
        <w:rPr>
          <w:rFonts w:eastAsia="Calibri"/>
          <w:bCs/>
          <w:lang w:val="ro-RO" w:eastAsia="en-US"/>
        </w:rPr>
      </w:pPr>
      <w:r w:rsidRPr="001F41AE">
        <w:rPr>
          <w:rFonts w:eastAsia="Times New Roman"/>
          <w:lang w:val="ro-RO" w:eastAsia="en-US"/>
        </w:rPr>
        <w:lastRenderedPageBreak/>
        <w:t>Consolidarea mecanismelor existente de soluționare a litigiilor pentru lucrătorii din domeniul educației;</w:t>
      </w:r>
    </w:p>
    <w:p w14:paraId="543A06E2" w14:textId="197F5261" w:rsidR="000237FA" w:rsidRPr="001F41AE" w:rsidRDefault="0063263C" w:rsidP="00A82D8E">
      <w:pPr>
        <w:numPr>
          <w:ilvl w:val="0"/>
          <w:numId w:val="85"/>
        </w:numPr>
        <w:jc w:val="both"/>
        <w:rPr>
          <w:rFonts w:eastAsia="Calibri"/>
          <w:bCs/>
          <w:lang w:val="ro-RO" w:eastAsia="en-US"/>
        </w:rPr>
      </w:pPr>
      <w:r w:rsidRPr="001F41AE">
        <w:rPr>
          <w:rFonts w:eastAsia="Times New Roman"/>
          <w:lang w:val="ro-RO" w:eastAsia="en-US"/>
        </w:rPr>
        <w:t>Stabilirea, publicarea, menținerea și operarea unui mecanism de reclamații accesibil, pentru a primi și facilita rezolvarea preocupărilor și plângerilor legate de Proiect.</w:t>
      </w:r>
    </w:p>
    <w:bookmarkEnd w:id="64"/>
    <w:bookmarkEnd w:id="65"/>
    <w:bookmarkEnd w:id="66"/>
    <w:bookmarkEnd w:id="67"/>
    <w:p w14:paraId="5126F5C0" w14:textId="173064C6" w:rsidR="00E67B7B" w:rsidRPr="001F41AE" w:rsidRDefault="00436FBF" w:rsidP="00A82D8E">
      <w:pPr>
        <w:pStyle w:val="MainParawithChapter"/>
        <w:numPr>
          <w:ilvl w:val="3"/>
          <w:numId w:val="49"/>
        </w:numPr>
        <w:spacing w:before="240"/>
        <w:ind w:hanging="360"/>
        <w:rPr>
          <w:rFonts w:eastAsia="Calibri"/>
          <w:b/>
          <w:lang w:val="ro-RO"/>
        </w:rPr>
      </w:pPr>
      <w:r w:rsidRPr="001F41AE">
        <w:rPr>
          <w:rFonts w:eastAsia="Calibri"/>
          <w:b/>
          <w:lang w:val="ro-RO"/>
        </w:rPr>
        <w:t>Etapele din cadrul componentei de reabilitare</w:t>
      </w:r>
    </w:p>
    <w:p w14:paraId="5EAEA4EF" w14:textId="32157CD0" w:rsidR="00E67B7B" w:rsidRPr="001F41AE" w:rsidRDefault="00436FBF" w:rsidP="00E67B7B">
      <w:pPr>
        <w:numPr>
          <w:ilvl w:val="0"/>
          <w:numId w:val="2"/>
        </w:numPr>
        <w:autoSpaceDE w:val="0"/>
        <w:autoSpaceDN w:val="0"/>
        <w:adjustRightInd w:val="0"/>
        <w:spacing w:before="120" w:after="120"/>
        <w:ind w:left="0" w:firstLine="0"/>
        <w:jc w:val="both"/>
        <w:rPr>
          <w:lang w:val="ro-RO" w:eastAsia="ru-RU"/>
        </w:rPr>
      </w:pPr>
      <w:r w:rsidRPr="001F41AE">
        <w:rPr>
          <w:lang w:val="ro-RO" w:eastAsia="ru-RU"/>
        </w:rPr>
        <w:t>Componentele proiectului sunt inofensive din punct de vedere ecologic și social, cu excepția subcomponentei 2.3, care va sprijini 3 licee noi și lucrări civile minore pentru renovarea a până la 15 școli și 15 grădinițe.</w:t>
      </w:r>
      <w:r w:rsidRPr="001F41AE">
        <w:rPr>
          <w:lang w:val="ro-RO"/>
        </w:rPr>
        <w:t xml:space="preserve"> </w:t>
      </w:r>
      <w:r w:rsidRPr="001F41AE">
        <w:rPr>
          <w:lang w:val="ro-RO" w:eastAsia="ru-RU"/>
        </w:rPr>
        <w:t xml:space="preserve">Activitățile de achiziție de bunuri (și lucrări civile minore, în cazul școlilor și grădinițelor) trebuie să fie </w:t>
      </w:r>
      <w:r w:rsidR="00B9204F" w:rsidRPr="001F41AE">
        <w:rPr>
          <w:lang w:val="ro-RO" w:eastAsia="ru-RU"/>
        </w:rPr>
        <w:t>obligatoriu</w:t>
      </w:r>
      <w:r w:rsidRPr="001F41AE">
        <w:rPr>
          <w:lang w:val="ro-RO" w:eastAsia="ru-RU"/>
        </w:rPr>
        <w:t xml:space="preserve"> legate de îmbunătățirile preconizate în cercetare, învățare și orientarea către piața muncii.</w:t>
      </w:r>
      <w:r w:rsidR="00B9204F" w:rsidRPr="001F41AE">
        <w:rPr>
          <w:lang w:val="ro-RO" w:eastAsia="ru-RU"/>
        </w:rPr>
        <w:t xml:space="preserve"> Această secțiune detaliază pașii întreprinși în fiecare fază, de la identificarea proiectului </w:t>
      </w:r>
      <w:proofErr w:type="spellStart"/>
      <w:r w:rsidR="00B9204F" w:rsidRPr="001F41AE">
        <w:rPr>
          <w:lang w:val="ro-RO" w:eastAsia="ru-RU"/>
        </w:rPr>
        <w:t>pînă</w:t>
      </w:r>
      <w:proofErr w:type="spellEnd"/>
      <w:r w:rsidR="00B9204F" w:rsidRPr="001F41AE">
        <w:rPr>
          <w:lang w:val="ro-RO" w:eastAsia="ru-RU"/>
        </w:rPr>
        <w:t xml:space="preserve"> la finalizare, pentru a se asigura că aspectele sociale și de mediu sunt abordate în mod corespunzător.</w:t>
      </w:r>
    </w:p>
    <w:p w14:paraId="6CFA4B06" w14:textId="407FD8E1" w:rsidR="00E67B7B" w:rsidRPr="001F41AE" w:rsidRDefault="00E67B7B" w:rsidP="00E67B7B">
      <w:pPr>
        <w:pStyle w:val="Listparagraf"/>
        <w:ind w:left="0"/>
        <w:jc w:val="both"/>
        <w:rPr>
          <w:lang w:val="ro-RO"/>
        </w:rPr>
      </w:pPr>
      <w:r w:rsidRPr="001F41AE">
        <w:rPr>
          <w:lang w:val="ro-RO"/>
        </w:rPr>
        <w:t>Tab</w:t>
      </w:r>
      <w:r w:rsidR="00B9204F" w:rsidRPr="001F41AE">
        <w:rPr>
          <w:lang w:val="ro-RO"/>
        </w:rPr>
        <w:t>elul</w:t>
      </w:r>
      <w:r w:rsidRPr="001F41AE">
        <w:rPr>
          <w:lang w:val="ro-RO"/>
        </w:rPr>
        <w:t xml:space="preserve"> 4: </w:t>
      </w:r>
      <w:r w:rsidR="00B9204F" w:rsidRPr="001F41AE">
        <w:rPr>
          <w:lang w:val="ro-RO"/>
        </w:rPr>
        <w:t xml:space="preserve">Activități de mediu și sociale în fazele subproiectului </w:t>
      </w:r>
    </w:p>
    <w:tbl>
      <w:tblPr>
        <w:tblStyle w:val="Tabelgril"/>
        <w:tblW w:w="0" w:type="auto"/>
        <w:tblLook w:val="04A0" w:firstRow="1" w:lastRow="0" w:firstColumn="1" w:lastColumn="0" w:noHBand="0" w:noVBand="1"/>
      </w:tblPr>
      <w:tblGrid>
        <w:gridCol w:w="2122"/>
        <w:gridCol w:w="4536"/>
        <w:gridCol w:w="2352"/>
      </w:tblGrid>
      <w:tr w:rsidR="00E67B7B" w:rsidRPr="001F41AE" w14:paraId="16091744" w14:textId="77777777" w:rsidTr="00B40332">
        <w:tc>
          <w:tcPr>
            <w:tcW w:w="2122" w:type="dxa"/>
          </w:tcPr>
          <w:p w14:paraId="591D1C17" w14:textId="24369849" w:rsidR="00E67B7B" w:rsidRPr="001F41AE" w:rsidRDefault="00B141AE" w:rsidP="00B40332">
            <w:pPr>
              <w:pStyle w:val="Listparagraf"/>
              <w:widowControl w:val="0"/>
              <w:tabs>
                <w:tab w:val="left" w:pos="90"/>
              </w:tabs>
              <w:autoSpaceDE w:val="0"/>
              <w:autoSpaceDN w:val="0"/>
              <w:adjustRightInd w:val="0"/>
              <w:ind w:left="0"/>
              <w:contextualSpacing/>
              <w:jc w:val="center"/>
              <w:rPr>
                <w:b/>
                <w:bCs/>
                <w:sz w:val="22"/>
                <w:szCs w:val="22"/>
                <w:lang w:val="ro-RO"/>
              </w:rPr>
            </w:pPr>
            <w:r w:rsidRPr="001F41AE">
              <w:rPr>
                <w:b/>
                <w:bCs/>
                <w:sz w:val="22"/>
                <w:szCs w:val="22"/>
                <w:lang w:val="ro-RO"/>
              </w:rPr>
              <w:t>Stadiul s</w:t>
            </w:r>
            <w:r w:rsidR="00E67B7B" w:rsidRPr="001F41AE">
              <w:rPr>
                <w:b/>
                <w:bCs/>
                <w:sz w:val="22"/>
                <w:szCs w:val="22"/>
                <w:lang w:val="ro-RO"/>
              </w:rPr>
              <w:t>ubpro</w:t>
            </w:r>
            <w:r w:rsidRPr="001F41AE">
              <w:rPr>
                <w:b/>
                <w:bCs/>
                <w:sz w:val="22"/>
                <w:szCs w:val="22"/>
                <w:lang w:val="ro-RO"/>
              </w:rPr>
              <w:t>i</w:t>
            </w:r>
            <w:r w:rsidR="00E67B7B" w:rsidRPr="001F41AE">
              <w:rPr>
                <w:b/>
                <w:bCs/>
                <w:sz w:val="22"/>
                <w:szCs w:val="22"/>
                <w:lang w:val="ro-RO"/>
              </w:rPr>
              <w:t>ect</w:t>
            </w:r>
            <w:r w:rsidRPr="001F41AE">
              <w:rPr>
                <w:b/>
                <w:bCs/>
                <w:sz w:val="22"/>
                <w:szCs w:val="22"/>
                <w:lang w:val="ro-RO"/>
              </w:rPr>
              <w:t>ului</w:t>
            </w:r>
            <w:r w:rsidR="00E67B7B" w:rsidRPr="001F41AE">
              <w:rPr>
                <w:b/>
                <w:bCs/>
                <w:sz w:val="22"/>
                <w:szCs w:val="22"/>
                <w:lang w:val="ro-RO"/>
              </w:rPr>
              <w:t xml:space="preserve"> </w:t>
            </w:r>
          </w:p>
        </w:tc>
        <w:tc>
          <w:tcPr>
            <w:tcW w:w="4536" w:type="dxa"/>
          </w:tcPr>
          <w:p w14:paraId="4CCB8262" w14:textId="10218878" w:rsidR="00E67B7B" w:rsidRPr="001F41AE" w:rsidRDefault="00B141AE" w:rsidP="00B40332">
            <w:pPr>
              <w:pStyle w:val="Listparagraf"/>
              <w:widowControl w:val="0"/>
              <w:tabs>
                <w:tab w:val="left" w:pos="90"/>
              </w:tabs>
              <w:autoSpaceDE w:val="0"/>
              <w:autoSpaceDN w:val="0"/>
              <w:adjustRightInd w:val="0"/>
              <w:ind w:left="0"/>
              <w:contextualSpacing/>
              <w:jc w:val="center"/>
              <w:rPr>
                <w:b/>
                <w:bCs/>
                <w:sz w:val="22"/>
                <w:szCs w:val="22"/>
                <w:lang w:val="ro-RO"/>
              </w:rPr>
            </w:pPr>
            <w:r w:rsidRPr="001F41AE">
              <w:rPr>
                <w:b/>
                <w:bCs/>
                <w:sz w:val="22"/>
                <w:szCs w:val="22"/>
                <w:lang w:val="ro-RO"/>
              </w:rPr>
              <w:t>Activități de mediu și sociale</w:t>
            </w:r>
          </w:p>
        </w:tc>
        <w:tc>
          <w:tcPr>
            <w:tcW w:w="2352" w:type="dxa"/>
          </w:tcPr>
          <w:p w14:paraId="3655D640" w14:textId="04AE6722" w:rsidR="00E67B7B" w:rsidRPr="001F41AE" w:rsidRDefault="00E67B7B" w:rsidP="00B40332">
            <w:pPr>
              <w:pStyle w:val="Listparagraf"/>
              <w:widowControl w:val="0"/>
              <w:tabs>
                <w:tab w:val="left" w:pos="90"/>
              </w:tabs>
              <w:autoSpaceDE w:val="0"/>
              <w:autoSpaceDN w:val="0"/>
              <w:adjustRightInd w:val="0"/>
              <w:ind w:left="0"/>
              <w:contextualSpacing/>
              <w:jc w:val="center"/>
              <w:rPr>
                <w:b/>
                <w:bCs/>
                <w:sz w:val="22"/>
                <w:szCs w:val="22"/>
                <w:lang w:val="ro-RO"/>
              </w:rPr>
            </w:pPr>
            <w:r w:rsidRPr="001F41AE">
              <w:rPr>
                <w:b/>
                <w:bCs/>
                <w:sz w:val="22"/>
                <w:szCs w:val="22"/>
                <w:lang w:val="ro-RO"/>
              </w:rPr>
              <w:t>Respons</w:t>
            </w:r>
            <w:r w:rsidR="00B141AE" w:rsidRPr="001F41AE">
              <w:rPr>
                <w:b/>
                <w:bCs/>
                <w:sz w:val="22"/>
                <w:szCs w:val="22"/>
                <w:lang w:val="ro-RO"/>
              </w:rPr>
              <w:t>abilitate</w:t>
            </w:r>
          </w:p>
        </w:tc>
      </w:tr>
      <w:tr w:rsidR="00E67B7B" w:rsidRPr="001F41AE" w14:paraId="2A5D5A02" w14:textId="77777777" w:rsidTr="00B40332">
        <w:tc>
          <w:tcPr>
            <w:tcW w:w="2122" w:type="dxa"/>
          </w:tcPr>
          <w:p w14:paraId="75CE4026" w14:textId="4CFEFC9F" w:rsidR="00E67B7B" w:rsidRPr="001F41AE" w:rsidRDefault="00E67B7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Identifica</w:t>
            </w:r>
            <w:r w:rsidR="00B141AE" w:rsidRPr="001F41AE">
              <w:rPr>
                <w:bCs/>
                <w:sz w:val="22"/>
                <w:szCs w:val="22"/>
                <w:lang w:val="ro-RO"/>
              </w:rPr>
              <w:t>rea proiectului</w:t>
            </w:r>
          </w:p>
        </w:tc>
        <w:tc>
          <w:tcPr>
            <w:tcW w:w="4536" w:type="dxa"/>
          </w:tcPr>
          <w:p w14:paraId="071F414C" w14:textId="329E80B0" w:rsidR="00B141AE" w:rsidRPr="001F41AE" w:rsidRDefault="00B141AE" w:rsidP="00B141AE">
            <w:pPr>
              <w:autoSpaceDE w:val="0"/>
              <w:autoSpaceDN w:val="0"/>
              <w:adjustRightInd w:val="0"/>
              <w:rPr>
                <w:rFonts w:eastAsiaTheme="minorHAnsi"/>
                <w:sz w:val="22"/>
                <w:szCs w:val="22"/>
                <w:lang w:val="ro-RO"/>
              </w:rPr>
            </w:pPr>
            <w:r w:rsidRPr="001F41AE">
              <w:rPr>
                <w:rFonts w:eastAsiaTheme="minorHAnsi"/>
                <w:sz w:val="22"/>
                <w:szCs w:val="22"/>
                <w:lang w:val="ro-RO"/>
              </w:rPr>
              <w:t>Selectarea subproiectului: Scurta descriere a</w:t>
            </w:r>
          </w:p>
          <w:p w14:paraId="047FF7B5" w14:textId="5518C731" w:rsidR="00E67B7B" w:rsidRPr="001F41AE" w:rsidRDefault="00B141AE" w:rsidP="00B141AE">
            <w:pPr>
              <w:autoSpaceDE w:val="0"/>
              <w:autoSpaceDN w:val="0"/>
              <w:adjustRightInd w:val="0"/>
              <w:rPr>
                <w:rFonts w:eastAsiaTheme="minorHAnsi"/>
                <w:sz w:val="22"/>
                <w:szCs w:val="22"/>
                <w:lang w:val="ro-RO"/>
              </w:rPr>
            </w:pPr>
            <w:r w:rsidRPr="001F41AE">
              <w:rPr>
                <w:rFonts w:eastAsiaTheme="minorHAnsi"/>
                <w:sz w:val="22"/>
                <w:szCs w:val="22"/>
                <w:lang w:val="ro-RO"/>
              </w:rPr>
              <w:t>aspectelor de mediu si sociale</w:t>
            </w:r>
          </w:p>
        </w:tc>
        <w:tc>
          <w:tcPr>
            <w:tcW w:w="2352" w:type="dxa"/>
          </w:tcPr>
          <w:p w14:paraId="3C4E7EA5" w14:textId="1F6871C4" w:rsidR="00E67B7B" w:rsidRPr="001F41AE" w:rsidRDefault="00E67B7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ME</w:t>
            </w:r>
            <w:r w:rsidR="00B141AE" w:rsidRPr="001F41AE">
              <w:rPr>
                <w:bCs/>
                <w:sz w:val="22"/>
                <w:szCs w:val="22"/>
                <w:lang w:val="ro-RO"/>
              </w:rPr>
              <w:t>C</w:t>
            </w:r>
          </w:p>
        </w:tc>
      </w:tr>
      <w:tr w:rsidR="00E67B7B" w:rsidRPr="001F41AE" w14:paraId="4AD9BBE2" w14:textId="77777777" w:rsidTr="00B40332">
        <w:tc>
          <w:tcPr>
            <w:tcW w:w="2122" w:type="dxa"/>
          </w:tcPr>
          <w:p w14:paraId="5A52BEF0" w14:textId="02529368" w:rsidR="00E67B7B" w:rsidRPr="001F41AE" w:rsidRDefault="00E67B7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Screening</w:t>
            </w:r>
            <w:r w:rsidR="00B141AE" w:rsidRPr="001F41AE">
              <w:rPr>
                <w:bCs/>
                <w:sz w:val="22"/>
                <w:szCs w:val="22"/>
                <w:lang w:val="ro-RO"/>
              </w:rPr>
              <w:t>-</w:t>
            </w:r>
            <w:proofErr w:type="spellStart"/>
            <w:r w:rsidR="00B141AE" w:rsidRPr="001F41AE">
              <w:rPr>
                <w:bCs/>
                <w:sz w:val="22"/>
                <w:szCs w:val="22"/>
                <w:lang w:val="ro-RO"/>
              </w:rPr>
              <w:t>ul</w:t>
            </w:r>
            <w:proofErr w:type="spellEnd"/>
            <w:r w:rsidR="00B141AE" w:rsidRPr="001F41AE">
              <w:rPr>
                <w:bCs/>
                <w:sz w:val="22"/>
                <w:szCs w:val="22"/>
                <w:lang w:val="ro-RO"/>
              </w:rPr>
              <w:t xml:space="preserve"> proiectului</w:t>
            </w:r>
          </w:p>
        </w:tc>
        <w:tc>
          <w:tcPr>
            <w:tcW w:w="4536" w:type="dxa"/>
          </w:tcPr>
          <w:p w14:paraId="56CD8D00" w14:textId="09AF8F5A" w:rsidR="00B141AE" w:rsidRPr="001F41AE" w:rsidRDefault="00B141AE" w:rsidP="00B141AE">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Screening-</w:t>
            </w:r>
            <w:proofErr w:type="spellStart"/>
            <w:r w:rsidRPr="001F41AE">
              <w:rPr>
                <w:bCs/>
                <w:sz w:val="22"/>
                <w:szCs w:val="22"/>
                <w:lang w:val="ro-RO"/>
              </w:rPr>
              <w:t>ul</w:t>
            </w:r>
            <w:proofErr w:type="spellEnd"/>
            <w:r w:rsidRPr="001F41AE">
              <w:rPr>
                <w:bCs/>
                <w:sz w:val="22"/>
                <w:szCs w:val="22"/>
                <w:lang w:val="ro-RO"/>
              </w:rPr>
              <w:t xml:space="preserve"> de mediu și social al propunerilor,</w:t>
            </w:r>
          </w:p>
          <w:p w14:paraId="26A71A42" w14:textId="6A1CAA39" w:rsidR="00B141AE" w:rsidRPr="001F41AE" w:rsidRDefault="00B141AE" w:rsidP="00B141AE">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împreună cu evaluarea tehnică. Propunerile vor</w:t>
            </w:r>
          </w:p>
          <w:p w14:paraId="73A726F9" w14:textId="4A056A6A" w:rsidR="00B141AE" w:rsidRPr="001F41AE" w:rsidRDefault="00B141AE" w:rsidP="00B141AE">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fi considerate incomplete dacă rapoartele de</w:t>
            </w:r>
          </w:p>
          <w:p w14:paraId="01E12D1E" w14:textId="31F9A2E6" w:rsidR="000C11E8" w:rsidRPr="001F41AE" w:rsidRDefault="00B141AE" w:rsidP="00B141AE">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screening-</w:t>
            </w:r>
            <w:proofErr w:type="spellStart"/>
            <w:r w:rsidRPr="001F41AE">
              <w:rPr>
                <w:bCs/>
                <w:sz w:val="22"/>
                <w:szCs w:val="22"/>
                <w:lang w:val="ro-RO"/>
              </w:rPr>
              <w:t>ul</w:t>
            </w:r>
            <w:proofErr w:type="spellEnd"/>
            <w:r w:rsidRPr="001F41AE">
              <w:rPr>
                <w:bCs/>
                <w:sz w:val="22"/>
                <w:szCs w:val="22"/>
                <w:lang w:val="ro-RO"/>
              </w:rPr>
              <w:t xml:space="preserve"> de mediu și social nu sunt prezentate ca parte a pachetului general.</w:t>
            </w:r>
            <w:r w:rsidRPr="001F41AE">
              <w:rPr>
                <w:lang w:val="ro-RO"/>
              </w:rPr>
              <w:t xml:space="preserve"> </w:t>
            </w:r>
            <w:r w:rsidRPr="001F41AE">
              <w:rPr>
                <w:bCs/>
                <w:sz w:val="22"/>
                <w:szCs w:val="22"/>
                <w:lang w:val="ro-RO"/>
              </w:rPr>
              <w:t>Screening-</w:t>
            </w:r>
            <w:proofErr w:type="spellStart"/>
            <w:r w:rsidRPr="001F41AE">
              <w:rPr>
                <w:bCs/>
                <w:sz w:val="22"/>
                <w:szCs w:val="22"/>
                <w:lang w:val="ro-RO"/>
              </w:rPr>
              <w:t>ul</w:t>
            </w:r>
            <w:proofErr w:type="spellEnd"/>
            <w:r w:rsidRPr="001F41AE">
              <w:rPr>
                <w:bCs/>
                <w:sz w:val="22"/>
                <w:szCs w:val="22"/>
                <w:lang w:val="ro-RO"/>
              </w:rPr>
              <w:t xml:space="preserve"> va lua în considerare aspecte mai largi ale incluziunii sociale, spațiu sigur pentru copiii vulnerabili, prevenirea VG în mediul educațional, protecția copilului și accesul universal atât pentru activitățile legate de construcții, cât și pentru cele care nu sunt legate de construcții.</w:t>
            </w:r>
          </w:p>
        </w:tc>
        <w:tc>
          <w:tcPr>
            <w:tcW w:w="2352" w:type="dxa"/>
          </w:tcPr>
          <w:p w14:paraId="368C9916" w14:textId="26BF8F84" w:rsidR="00E67B7B" w:rsidRPr="001F41AE" w:rsidRDefault="00B141AE" w:rsidP="00B141AE">
            <w:pPr>
              <w:pStyle w:val="Listparagraf"/>
              <w:widowControl w:val="0"/>
              <w:tabs>
                <w:tab w:val="left" w:pos="90"/>
              </w:tabs>
              <w:autoSpaceDE w:val="0"/>
              <w:autoSpaceDN w:val="0"/>
              <w:adjustRightInd w:val="0"/>
              <w:ind w:left="0"/>
              <w:contextualSpacing/>
              <w:rPr>
                <w:bCs/>
                <w:sz w:val="22"/>
                <w:szCs w:val="22"/>
                <w:lang w:val="ro-RO"/>
              </w:rPr>
            </w:pPr>
            <w:r w:rsidRPr="001F41AE">
              <w:rPr>
                <w:bCs/>
                <w:sz w:val="22"/>
                <w:szCs w:val="22"/>
                <w:lang w:val="ro-RO"/>
              </w:rPr>
              <w:t>Specialist de mediu și social conform ONDRL</w:t>
            </w:r>
          </w:p>
        </w:tc>
      </w:tr>
      <w:tr w:rsidR="00E67B7B" w:rsidRPr="001F41AE" w14:paraId="64B17F15" w14:textId="77777777" w:rsidTr="00B40332">
        <w:tc>
          <w:tcPr>
            <w:tcW w:w="2122" w:type="dxa"/>
          </w:tcPr>
          <w:p w14:paraId="1E09A43F" w14:textId="43BB3BBB" w:rsidR="00E67B7B" w:rsidRPr="001F41AE" w:rsidRDefault="00AA2CBE"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Evaluare</w:t>
            </w:r>
            <w:r w:rsidR="00E67B7B" w:rsidRPr="001F41AE">
              <w:rPr>
                <w:bCs/>
                <w:sz w:val="22"/>
                <w:szCs w:val="22"/>
                <w:lang w:val="ro-RO"/>
              </w:rPr>
              <w:t>/Ap</w:t>
            </w:r>
            <w:r w:rsidRPr="001F41AE">
              <w:rPr>
                <w:bCs/>
                <w:sz w:val="22"/>
                <w:szCs w:val="22"/>
                <w:lang w:val="ro-RO"/>
              </w:rPr>
              <w:t>robare</w:t>
            </w:r>
          </w:p>
        </w:tc>
        <w:tc>
          <w:tcPr>
            <w:tcW w:w="4536" w:type="dxa"/>
          </w:tcPr>
          <w:p w14:paraId="72EEC1E0" w14:textId="0F4E5AF0" w:rsidR="00E67B7B" w:rsidRPr="001F41AE" w:rsidRDefault="00B141AE" w:rsidP="00B141AE">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 xml:space="preserve">Analiza screening-ului de mediu </w:t>
            </w:r>
            <w:r w:rsidR="001C5245" w:rsidRPr="001F41AE">
              <w:rPr>
                <w:bCs/>
                <w:sz w:val="22"/>
                <w:szCs w:val="22"/>
                <w:lang w:val="ro-RO"/>
              </w:rPr>
              <w:t>ș</w:t>
            </w:r>
            <w:r w:rsidRPr="001F41AE">
              <w:rPr>
                <w:bCs/>
                <w:sz w:val="22"/>
                <w:szCs w:val="22"/>
                <w:lang w:val="ro-RO"/>
              </w:rPr>
              <w:t xml:space="preserve">i social </w:t>
            </w:r>
            <w:r w:rsidR="001C5245" w:rsidRPr="001F41AE">
              <w:rPr>
                <w:bCs/>
                <w:sz w:val="22"/>
                <w:szCs w:val="22"/>
                <w:lang w:val="ro-RO"/>
              </w:rPr>
              <w:t>ș</w:t>
            </w:r>
            <w:r w:rsidRPr="001F41AE">
              <w:rPr>
                <w:bCs/>
                <w:sz w:val="22"/>
                <w:szCs w:val="22"/>
                <w:lang w:val="ro-RO"/>
              </w:rPr>
              <w:t>i</w:t>
            </w:r>
            <w:r w:rsidR="001C5245" w:rsidRPr="001F41AE">
              <w:rPr>
                <w:bCs/>
                <w:sz w:val="22"/>
                <w:szCs w:val="22"/>
                <w:lang w:val="ro-RO"/>
              </w:rPr>
              <w:t xml:space="preserve"> </w:t>
            </w:r>
            <w:r w:rsidRPr="001F41AE">
              <w:rPr>
                <w:bCs/>
                <w:sz w:val="22"/>
                <w:szCs w:val="22"/>
                <w:lang w:val="ro-RO"/>
              </w:rPr>
              <w:t xml:space="preserve">luarea </w:t>
            </w:r>
            <w:r w:rsidR="001C5245" w:rsidRPr="001F41AE">
              <w:rPr>
                <w:bCs/>
                <w:sz w:val="22"/>
                <w:szCs w:val="22"/>
                <w:lang w:val="ro-RO"/>
              </w:rPr>
              <w:t>î</w:t>
            </w:r>
            <w:r w:rsidRPr="001F41AE">
              <w:rPr>
                <w:bCs/>
                <w:sz w:val="22"/>
                <w:szCs w:val="22"/>
                <w:lang w:val="ro-RO"/>
              </w:rPr>
              <w:t xml:space="preserve">n considerare </w:t>
            </w:r>
            <w:r w:rsidR="001C5245" w:rsidRPr="001F41AE">
              <w:rPr>
                <w:bCs/>
                <w:sz w:val="22"/>
                <w:szCs w:val="22"/>
                <w:lang w:val="ro-RO"/>
              </w:rPr>
              <w:t>î</w:t>
            </w:r>
            <w:r w:rsidRPr="001F41AE">
              <w:rPr>
                <w:bCs/>
                <w:sz w:val="22"/>
                <w:szCs w:val="22"/>
                <w:lang w:val="ro-RO"/>
              </w:rPr>
              <w:t>n selectarea</w:t>
            </w:r>
            <w:r w:rsidR="001C5245" w:rsidRPr="001F41AE">
              <w:rPr>
                <w:bCs/>
                <w:sz w:val="22"/>
                <w:szCs w:val="22"/>
                <w:lang w:val="ro-RO"/>
              </w:rPr>
              <w:t xml:space="preserve"> </w:t>
            </w:r>
            <w:r w:rsidRPr="001F41AE">
              <w:rPr>
                <w:bCs/>
                <w:sz w:val="22"/>
                <w:szCs w:val="22"/>
                <w:lang w:val="ro-RO"/>
              </w:rPr>
              <w:t>subproiectului</w:t>
            </w:r>
          </w:p>
        </w:tc>
        <w:tc>
          <w:tcPr>
            <w:tcW w:w="2352" w:type="dxa"/>
          </w:tcPr>
          <w:p w14:paraId="4C90A908" w14:textId="7FA2F6B9" w:rsidR="00E67B7B" w:rsidRPr="001F41AE" w:rsidRDefault="00B141AE"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EMP</w:t>
            </w:r>
            <w:r w:rsidR="00E67B7B" w:rsidRPr="001F41AE">
              <w:rPr>
                <w:bCs/>
                <w:sz w:val="22"/>
                <w:szCs w:val="22"/>
                <w:lang w:val="ro-RO"/>
              </w:rPr>
              <w:t>/</w:t>
            </w:r>
            <w:r w:rsidRPr="001F41AE">
              <w:rPr>
                <w:bCs/>
                <w:sz w:val="22"/>
                <w:szCs w:val="22"/>
                <w:lang w:val="ro-RO"/>
              </w:rPr>
              <w:t xml:space="preserve"> ONDRL</w:t>
            </w:r>
          </w:p>
        </w:tc>
      </w:tr>
      <w:tr w:rsidR="00E67B7B" w:rsidRPr="001F41AE" w14:paraId="552BC450" w14:textId="77777777" w:rsidTr="00B40332">
        <w:tc>
          <w:tcPr>
            <w:tcW w:w="2122" w:type="dxa"/>
          </w:tcPr>
          <w:p w14:paraId="0865270B" w14:textId="2EA4E243" w:rsidR="00E67B7B" w:rsidRPr="001F41AE" w:rsidRDefault="00C51A61" w:rsidP="007D618A">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Proiectare detaliată PMSM/ Consultări publice</w:t>
            </w:r>
          </w:p>
        </w:tc>
        <w:tc>
          <w:tcPr>
            <w:tcW w:w="4536" w:type="dxa"/>
          </w:tcPr>
          <w:p w14:paraId="2B977F61" w14:textId="445BD958" w:rsidR="00084627" w:rsidRPr="001F41AE" w:rsidRDefault="00084627"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Ca parte a aspectelor de proiectare a incluziunii sociale, vor fi luate în considerare spațiul sigur pentru copiii vulnerabili, prevenirea VG în mediul educațional, protecția copilului și accesul universal.</w:t>
            </w:r>
            <w:r w:rsidRPr="001F41AE">
              <w:rPr>
                <w:lang w:val="ro-RO"/>
              </w:rPr>
              <w:t xml:space="preserve"> Pe</w:t>
            </w:r>
            <w:r w:rsidRPr="001F41AE">
              <w:rPr>
                <w:bCs/>
                <w:sz w:val="22"/>
                <w:szCs w:val="22"/>
                <w:lang w:val="ro-RO"/>
              </w:rPr>
              <w:t xml:space="preserve"> baza unei proiectări detaliate, cerințele de atenuare a mediului și sociale vor fi încorporate în PMSM specific pentru clădiri noi și în listele de verificare PMSM pentru lucrări mici.</w:t>
            </w:r>
            <w:r w:rsidR="008C35FB" w:rsidRPr="001F41AE">
              <w:rPr>
                <w:lang w:val="ro-RO"/>
              </w:rPr>
              <w:t xml:space="preserve"> </w:t>
            </w:r>
            <w:r w:rsidR="008C35FB" w:rsidRPr="001F41AE">
              <w:rPr>
                <w:bCs/>
                <w:sz w:val="22"/>
                <w:szCs w:val="22"/>
                <w:lang w:val="ro-RO"/>
              </w:rPr>
              <w:t xml:space="preserve">Lista de verificare PMSM trebuie să fie aprobată de bancă, să treacă printr-un proces de consultare publică, completat cu rezultatele consultării publice și versiunea finală a acesteia aprobată de bancă. </w:t>
            </w:r>
          </w:p>
        </w:tc>
        <w:tc>
          <w:tcPr>
            <w:tcW w:w="2352" w:type="dxa"/>
          </w:tcPr>
          <w:p w14:paraId="6DFE706C" w14:textId="268745F7" w:rsidR="00E67B7B" w:rsidRPr="001F41AE" w:rsidRDefault="00E67B7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Contract</w:t>
            </w:r>
            <w:r w:rsidR="00E50EAC" w:rsidRPr="001F41AE">
              <w:rPr>
                <w:bCs/>
                <w:sz w:val="22"/>
                <w:szCs w:val="22"/>
                <w:lang w:val="ro-RO"/>
              </w:rPr>
              <w:t>ant</w:t>
            </w:r>
            <w:r w:rsidRPr="001F41AE">
              <w:rPr>
                <w:bCs/>
                <w:sz w:val="22"/>
                <w:szCs w:val="22"/>
                <w:lang w:val="ro-RO"/>
              </w:rPr>
              <w:t>/</w:t>
            </w:r>
            <w:r w:rsidR="00B141AE" w:rsidRPr="001F41AE">
              <w:rPr>
                <w:bCs/>
                <w:sz w:val="22"/>
                <w:szCs w:val="22"/>
                <w:lang w:val="ro-RO"/>
              </w:rPr>
              <w:t xml:space="preserve"> EMP a ONDRL </w:t>
            </w:r>
          </w:p>
        </w:tc>
      </w:tr>
      <w:tr w:rsidR="0076218B" w:rsidRPr="001F41AE" w14:paraId="19E78DC4" w14:textId="77777777" w:rsidTr="00B40332">
        <w:tc>
          <w:tcPr>
            <w:tcW w:w="2122" w:type="dxa"/>
          </w:tcPr>
          <w:p w14:paraId="0B170C41" w14:textId="5ADEB5FB" w:rsidR="0076218B" w:rsidRPr="001F41AE" w:rsidRDefault="00EE5A7C"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 xml:space="preserve">Faza de achiziție </w:t>
            </w:r>
          </w:p>
        </w:tc>
        <w:tc>
          <w:tcPr>
            <w:tcW w:w="4536" w:type="dxa"/>
          </w:tcPr>
          <w:p w14:paraId="0E3DCF44" w14:textId="36BD54DB" w:rsidR="007C01F1" w:rsidRPr="001F41AE" w:rsidRDefault="00EE5A7C" w:rsidP="007D618A">
            <w:pPr>
              <w:pStyle w:val="Listparagraf"/>
              <w:widowControl w:val="0"/>
              <w:tabs>
                <w:tab w:val="left" w:pos="90"/>
              </w:tabs>
              <w:autoSpaceDE w:val="0"/>
              <w:autoSpaceDN w:val="0"/>
              <w:adjustRightInd w:val="0"/>
              <w:ind w:left="0"/>
              <w:contextualSpacing/>
              <w:jc w:val="both"/>
              <w:rPr>
                <w:sz w:val="22"/>
                <w:szCs w:val="22"/>
                <w:lang w:val="ro-RO" w:eastAsia="ru-RU"/>
              </w:rPr>
            </w:pPr>
            <w:r w:rsidRPr="001F41AE">
              <w:rPr>
                <w:rFonts w:eastAsia="Calibri"/>
                <w:color w:val="000000"/>
                <w:sz w:val="22"/>
                <w:szCs w:val="22"/>
                <w:lang w:val="ro-RO" w:eastAsia="pt-BR"/>
              </w:rPr>
              <w:t xml:space="preserve">PMSM va face parte din documentația de licitație și va deveni parte din Obligațiile de lucrări ale Contractantului </w:t>
            </w:r>
          </w:p>
        </w:tc>
        <w:tc>
          <w:tcPr>
            <w:tcW w:w="2352" w:type="dxa"/>
          </w:tcPr>
          <w:p w14:paraId="74451946" w14:textId="77777777" w:rsidR="0076218B" w:rsidRPr="001F41AE" w:rsidRDefault="0076218B" w:rsidP="00B40332">
            <w:pPr>
              <w:pStyle w:val="Listparagraf"/>
              <w:widowControl w:val="0"/>
              <w:tabs>
                <w:tab w:val="left" w:pos="90"/>
              </w:tabs>
              <w:autoSpaceDE w:val="0"/>
              <w:autoSpaceDN w:val="0"/>
              <w:adjustRightInd w:val="0"/>
              <w:ind w:left="0"/>
              <w:contextualSpacing/>
              <w:jc w:val="both"/>
              <w:rPr>
                <w:bCs/>
                <w:sz w:val="22"/>
                <w:szCs w:val="22"/>
                <w:lang w:val="ro-RO"/>
              </w:rPr>
            </w:pPr>
          </w:p>
        </w:tc>
      </w:tr>
      <w:tr w:rsidR="00E67B7B" w:rsidRPr="001F41AE" w14:paraId="7145B5D6" w14:textId="77777777" w:rsidTr="00B40332">
        <w:tc>
          <w:tcPr>
            <w:tcW w:w="2122" w:type="dxa"/>
            <w:vMerge w:val="restart"/>
          </w:tcPr>
          <w:p w14:paraId="63364B14" w14:textId="12B3C8F6" w:rsidR="00E67B7B" w:rsidRPr="001F41AE" w:rsidRDefault="00E67B7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Constru</w:t>
            </w:r>
            <w:r w:rsidR="005D7ED6" w:rsidRPr="001F41AE">
              <w:rPr>
                <w:bCs/>
                <w:sz w:val="22"/>
                <w:szCs w:val="22"/>
                <w:lang w:val="ro-RO"/>
              </w:rPr>
              <w:t>cție</w:t>
            </w:r>
          </w:p>
        </w:tc>
        <w:tc>
          <w:tcPr>
            <w:tcW w:w="4536" w:type="dxa"/>
          </w:tcPr>
          <w:p w14:paraId="77DF2FB0" w14:textId="77777777" w:rsidR="00D877BB" w:rsidRPr="001F41AE" w:rsidRDefault="00D877B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 xml:space="preserve">Implementarea PMSM specifică locului (gestionarea deșeurilor și a apelor uzate, siguranță, pericole, zgomot, vibrații și emisii etc.) </w:t>
            </w:r>
          </w:p>
          <w:p w14:paraId="34EB24EB" w14:textId="1E8BE50F" w:rsidR="00E67B7B" w:rsidRPr="001F41AE" w:rsidRDefault="00D877B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Planul de sănătate și securitate în muncă</w:t>
            </w:r>
          </w:p>
          <w:p w14:paraId="1F642461" w14:textId="03B35792" w:rsidR="000237FA" w:rsidRPr="001F41AE" w:rsidRDefault="000237FA" w:rsidP="000237FA">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Cod</w:t>
            </w:r>
            <w:r w:rsidR="00D877BB" w:rsidRPr="001F41AE">
              <w:rPr>
                <w:bCs/>
                <w:sz w:val="22"/>
                <w:szCs w:val="22"/>
                <w:lang w:val="ro-RO"/>
              </w:rPr>
              <w:t>ul de conduită</w:t>
            </w:r>
          </w:p>
        </w:tc>
        <w:tc>
          <w:tcPr>
            <w:tcW w:w="2352" w:type="dxa"/>
          </w:tcPr>
          <w:p w14:paraId="5FD45ECD" w14:textId="1431ED14" w:rsidR="00E67B7B" w:rsidRPr="001F41AE" w:rsidRDefault="00E67B7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Contract</w:t>
            </w:r>
            <w:r w:rsidR="00EE5A7C" w:rsidRPr="001F41AE">
              <w:rPr>
                <w:bCs/>
                <w:sz w:val="22"/>
                <w:szCs w:val="22"/>
                <w:lang w:val="ro-RO"/>
              </w:rPr>
              <w:t>ant</w:t>
            </w:r>
          </w:p>
        </w:tc>
      </w:tr>
      <w:tr w:rsidR="00E67B7B" w:rsidRPr="001F41AE" w14:paraId="6CF29EB9" w14:textId="77777777" w:rsidTr="00B40332">
        <w:tc>
          <w:tcPr>
            <w:tcW w:w="2122" w:type="dxa"/>
            <w:vMerge/>
          </w:tcPr>
          <w:p w14:paraId="1A5DCB01" w14:textId="77777777" w:rsidR="00E67B7B" w:rsidRPr="001F41AE" w:rsidRDefault="00E67B7B" w:rsidP="00B40332">
            <w:pPr>
              <w:pStyle w:val="Listparagraf"/>
              <w:widowControl w:val="0"/>
              <w:tabs>
                <w:tab w:val="left" w:pos="90"/>
              </w:tabs>
              <w:autoSpaceDE w:val="0"/>
              <w:autoSpaceDN w:val="0"/>
              <w:adjustRightInd w:val="0"/>
              <w:ind w:left="0"/>
              <w:contextualSpacing/>
              <w:jc w:val="both"/>
              <w:rPr>
                <w:bCs/>
                <w:sz w:val="22"/>
                <w:szCs w:val="22"/>
                <w:lang w:val="ro-RO"/>
              </w:rPr>
            </w:pPr>
          </w:p>
        </w:tc>
        <w:tc>
          <w:tcPr>
            <w:tcW w:w="4536" w:type="dxa"/>
          </w:tcPr>
          <w:p w14:paraId="1B41AD5F" w14:textId="6FFF7D02" w:rsidR="00E67B7B" w:rsidRPr="001F41AE" w:rsidRDefault="00D877B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Supraveghere, raportare, monitorizare</w:t>
            </w:r>
          </w:p>
        </w:tc>
        <w:tc>
          <w:tcPr>
            <w:tcW w:w="2352" w:type="dxa"/>
          </w:tcPr>
          <w:p w14:paraId="41A4DE58" w14:textId="0913345B" w:rsidR="00E67B7B" w:rsidRPr="001F41AE" w:rsidRDefault="00D877BB" w:rsidP="00B40332">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 xml:space="preserve">Specialist în aspecte de mediu și social/ </w:t>
            </w:r>
            <w:r w:rsidRPr="001F41AE">
              <w:rPr>
                <w:bCs/>
                <w:sz w:val="22"/>
                <w:szCs w:val="22"/>
                <w:lang w:val="ro-RO"/>
              </w:rPr>
              <w:lastRenderedPageBreak/>
              <w:t xml:space="preserve">Consultant independent de </w:t>
            </w:r>
            <w:r w:rsidR="005D7ED6" w:rsidRPr="001F41AE">
              <w:rPr>
                <w:bCs/>
                <w:sz w:val="22"/>
                <w:szCs w:val="22"/>
                <w:lang w:val="ro-RO"/>
              </w:rPr>
              <w:t>monitorizare</w:t>
            </w:r>
          </w:p>
        </w:tc>
      </w:tr>
      <w:tr w:rsidR="005D7ED6" w:rsidRPr="001F41AE" w14:paraId="75DF2357" w14:textId="77777777" w:rsidTr="00B40332">
        <w:tc>
          <w:tcPr>
            <w:tcW w:w="2122" w:type="dxa"/>
          </w:tcPr>
          <w:p w14:paraId="32C0075C" w14:textId="1D6C7002" w:rsidR="005D7ED6" w:rsidRPr="001F41AE" w:rsidRDefault="005D7ED6" w:rsidP="005D7ED6">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lastRenderedPageBreak/>
              <w:t>Funcționare</w:t>
            </w:r>
          </w:p>
        </w:tc>
        <w:tc>
          <w:tcPr>
            <w:tcW w:w="4536" w:type="dxa"/>
          </w:tcPr>
          <w:p w14:paraId="0BE71A7C" w14:textId="57FDDF18" w:rsidR="005D7ED6" w:rsidRPr="001F41AE" w:rsidRDefault="005D7ED6" w:rsidP="005D7ED6">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Audit de mediu și social înainte de recepția lucrărilor civile minore</w:t>
            </w:r>
          </w:p>
        </w:tc>
        <w:tc>
          <w:tcPr>
            <w:tcW w:w="2352" w:type="dxa"/>
          </w:tcPr>
          <w:p w14:paraId="3BEFB427" w14:textId="665567D3" w:rsidR="005D7ED6" w:rsidRPr="001F41AE" w:rsidRDefault="005D7ED6" w:rsidP="005D7ED6">
            <w:pPr>
              <w:pStyle w:val="Listparagraf"/>
              <w:widowControl w:val="0"/>
              <w:tabs>
                <w:tab w:val="left" w:pos="90"/>
              </w:tabs>
              <w:autoSpaceDE w:val="0"/>
              <w:autoSpaceDN w:val="0"/>
              <w:adjustRightInd w:val="0"/>
              <w:ind w:left="0"/>
              <w:contextualSpacing/>
              <w:jc w:val="both"/>
              <w:rPr>
                <w:bCs/>
                <w:sz w:val="22"/>
                <w:szCs w:val="22"/>
                <w:lang w:val="ro-RO"/>
              </w:rPr>
            </w:pPr>
            <w:r w:rsidRPr="001F41AE">
              <w:rPr>
                <w:bCs/>
                <w:sz w:val="22"/>
                <w:szCs w:val="22"/>
                <w:lang w:val="ro-RO"/>
              </w:rPr>
              <w:t>Specialist în aspecte de mediu și social/ Consultant independent de monitorizare</w:t>
            </w:r>
          </w:p>
        </w:tc>
      </w:tr>
    </w:tbl>
    <w:p w14:paraId="0C5BC562" w14:textId="77777777" w:rsidR="006357EC" w:rsidRPr="001F41AE" w:rsidRDefault="006357EC" w:rsidP="006357EC">
      <w:pPr>
        <w:pStyle w:val="Listparagraf"/>
        <w:spacing w:before="120" w:after="120"/>
        <w:rPr>
          <w:rFonts w:eastAsia="Calibri"/>
          <w:b/>
          <w:lang w:val="ro-RO" w:eastAsia="en-US"/>
        </w:rPr>
      </w:pPr>
    </w:p>
    <w:p w14:paraId="37AFEEFC" w14:textId="2D9C875B" w:rsidR="00C54201" w:rsidRPr="001F41AE" w:rsidRDefault="00B649EB">
      <w:pPr>
        <w:numPr>
          <w:ilvl w:val="0"/>
          <w:numId w:val="2"/>
        </w:numPr>
        <w:autoSpaceDE w:val="0"/>
        <w:autoSpaceDN w:val="0"/>
        <w:adjustRightInd w:val="0"/>
        <w:spacing w:before="120" w:after="120"/>
        <w:ind w:left="0" w:firstLine="0"/>
        <w:jc w:val="both"/>
        <w:rPr>
          <w:rFonts w:eastAsia="Calibri"/>
          <w:bCs/>
          <w:lang w:val="ro-RO" w:eastAsia="en-US"/>
        </w:rPr>
      </w:pPr>
      <w:r w:rsidRPr="001F41AE">
        <w:rPr>
          <w:bCs/>
          <w:lang w:val="ro-RO"/>
        </w:rPr>
        <w:t xml:space="preserve">Criteriile de selecție pentru instituțiile participante sunt prevăzute în Anexele 6-8 la prezentul MOP. Pentru definițiile privind siguranța, reziliența, incluziunea și durabilitatea legate de acest proiect și activitățile de adaptare și atenuare a schimbărilor climatice finanțate prin Proiect, vă rugăm să consultați </w:t>
      </w:r>
      <w:r w:rsidR="00D31B78" w:rsidRPr="001F41AE">
        <w:rPr>
          <w:bCs/>
          <w:lang w:val="ro-RO"/>
        </w:rPr>
        <w:t xml:space="preserve">Anexele </w:t>
      </w:r>
      <w:r w:rsidRPr="001F41AE">
        <w:rPr>
          <w:bCs/>
          <w:lang w:val="ro-RO"/>
        </w:rPr>
        <w:t>5 și 6 ale PAD.</w:t>
      </w:r>
      <w:r w:rsidR="00D31B78" w:rsidRPr="001F41AE">
        <w:rPr>
          <w:lang w:val="ro-RO"/>
        </w:rPr>
        <w:t xml:space="preserve"> </w:t>
      </w:r>
      <w:r w:rsidR="00D31B78" w:rsidRPr="001F41AE">
        <w:rPr>
          <w:bCs/>
          <w:lang w:val="ro-RO"/>
        </w:rPr>
        <w:t>MEC va elabora și va prezenta Băncii un plan/viziune sectorială cuprinzătoare pe zece ani pentru rețeaua școlară, având în vedere tendințele demografice și de altă natură care vor informa activitățile de construcție.</w:t>
      </w:r>
      <w:r w:rsidR="00D31B78" w:rsidRPr="001F41AE">
        <w:rPr>
          <w:lang w:val="ro-RO"/>
        </w:rPr>
        <w:t xml:space="preserve"> </w:t>
      </w:r>
      <w:r w:rsidR="00D31B78" w:rsidRPr="001F41AE">
        <w:rPr>
          <w:bCs/>
          <w:lang w:val="ro-RO"/>
        </w:rPr>
        <w:t>Pentru a gestiona dezvoltarea noilor licee, EMP poate organiza o excursie de informare pentru echipa MEC ca să exploreze experiențe și cele mai bune practici ale reformelor școlilor secundare superioare în țări cu context similar.</w:t>
      </w:r>
    </w:p>
    <w:p w14:paraId="736FFDBB" w14:textId="16991ADC" w:rsidR="0075163B" w:rsidRPr="001F41AE" w:rsidRDefault="00812847" w:rsidP="00B40332">
      <w:pPr>
        <w:pStyle w:val="Listparagraf"/>
        <w:numPr>
          <w:ilvl w:val="0"/>
          <w:numId w:val="2"/>
        </w:numPr>
        <w:autoSpaceDE w:val="0"/>
        <w:autoSpaceDN w:val="0"/>
        <w:adjustRightInd w:val="0"/>
        <w:spacing w:before="120" w:after="120"/>
        <w:ind w:left="0" w:firstLine="0"/>
        <w:jc w:val="both"/>
        <w:rPr>
          <w:lang w:val="ro-RO"/>
        </w:rPr>
      </w:pPr>
      <w:r w:rsidRPr="001F41AE">
        <w:rPr>
          <w:rFonts w:eastAsia="Calibri"/>
          <w:b/>
          <w:lang w:val="ro-RO" w:eastAsia="en-US"/>
        </w:rPr>
        <w:t xml:space="preserve">Părțile interesate și implicarea cetățenilor </w:t>
      </w:r>
      <w:r w:rsidRPr="001F41AE">
        <w:rPr>
          <w:lang w:val="ro-RO"/>
        </w:rPr>
        <w:t xml:space="preserve">Implicarea părților interesate este un proces incluziv care trebuie desfășurat pe tot parcursul ciclului de viață al proiectului. Tabelul detaliat cu principalele activități de implicare a părților interesate care vor avea loc în timpul etapei de pregătire a proiectului până la implementare și închidere poate fi găsit în PIPI </w:t>
      </w:r>
      <w:hyperlink r:id="rId22" w:history="1">
        <w:r w:rsidR="0075163B" w:rsidRPr="001F41AE">
          <w:rPr>
            <w:rStyle w:val="Hyperlink"/>
            <w:i/>
            <w:iCs/>
            <w:sz w:val="22"/>
            <w:szCs w:val="22"/>
            <w:lang w:val="ro-RO"/>
          </w:rPr>
          <w:t>https://edu.gov.md/sites/default/files/p179363_sep_updated_final.pdf</w:t>
        </w:r>
      </w:hyperlink>
      <w:r w:rsidR="0075163B" w:rsidRPr="001F41AE">
        <w:rPr>
          <w:lang w:val="ro-RO"/>
        </w:rPr>
        <w:t>, sec</w:t>
      </w:r>
      <w:r w:rsidRPr="001F41AE">
        <w:rPr>
          <w:lang w:val="ro-RO"/>
        </w:rPr>
        <w:t>țiunea</w:t>
      </w:r>
      <w:r w:rsidR="0075163B" w:rsidRPr="001F41AE">
        <w:rPr>
          <w:lang w:val="ro-RO"/>
        </w:rPr>
        <w:t xml:space="preserve"> 5.</w:t>
      </w:r>
    </w:p>
    <w:p w14:paraId="2A65D403" w14:textId="52851D16" w:rsidR="000237FA" w:rsidRPr="001F41AE" w:rsidRDefault="00AB65F2" w:rsidP="000237FA">
      <w:pPr>
        <w:numPr>
          <w:ilvl w:val="0"/>
          <w:numId w:val="2"/>
        </w:numPr>
        <w:autoSpaceDE w:val="0"/>
        <w:autoSpaceDN w:val="0"/>
        <w:adjustRightInd w:val="0"/>
        <w:spacing w:before="120" w:after="120"/>
        <w:ind w:left="0" w:firstLine="0"/>
        <w:jc w:val="both"/>
        <w:rPr>
          <w:lang w:val="ro-RO"/>
        </w:rPr>
      </w:pPr>
      <w:r w:rsidRPr="001F41AE">
        <w:rPr>
          <w:lang w:val="ro-RO"/>
        </w:rPr>
        <w:t xml:space="preserve">Implementarea, monitorizarea și actualizarea PIPI a proiectului va fi realizată de către Specialistul în Dezvoltare Socială al </w:t>
      </w:r>
      <w:r w:rsidR="00232BEB" w:rsidRPr="001F41AE">
        <w:rPr>
          <w:lang w:val="ro-RO"/>
        </w:rPr>
        <w:t>PMM</w:t>
      </w:r>
      <w:r w:rsidRPr="001F41AE">
        <w:rPr>
          <w:lang w:val="ro-RO"/>
        </w:rPr>
        <w:t xml:space="preserve">, care va ghida și colabora cu </w:t>
      </w:r>
      <w:r w:rsidR="00F11EC1" w:rsidRPr="001F41AE">
        <w:rPr>
          <w:lang w:val="ro-RO"/>
        </w:rPr>
        <w:t xml:space="preserve">Specialistul </w:t>
      </w:r>
      <w:r w:rsidRPr="001F41AE">
        <w:rPr>
          <w:lang w:val="ro-RO"/>
        </w:rPr>
        <w:t xml:space="preserve">în Dezvoltare Socială al </w:t>
      </w:r>
      <w:bookmarkStart w:id="68" w:name="_Hlk157910902"/>
      <w:r w:rsidR="00F11EC1" w:rsidRPr="001F41AE">
        <w:rPr>
          <w:lang w:val="ro-RO"/>
        </w:rPr>
        <w:t>ONDRL</w:t>
      </w:r>
      <w:bookmarkEnd w:id="68"/>
      <w:r w:rsidRPr="001F41AE">
        <w:rPr>
          <w:lang w:val="ro-RO"/>
        </w:rPr>
        <w:t xml:space="preserve">. Specialistul în Dezvoltare Socială al </w:t>
      </w:r>
      <w:r w:rsidR="00232BEB" w:rsidRPr="001F41AE">
        <w:rPr>
          <w:lang w:val="ro-RO"/>
        </w:rPr>
        <w:t>PMM</w:t>
      </w:r>
      <w:r w:rsidRPr="001F41AE">
        <w:rPr>
          <w:lang w:val="ro-RO"/>
        </w:rPr>
        <w:t xml:space="preserve"> va colabora cu membrii echipelor și departamentele implicate în implementarea proiectului pentru a asigura implementarea în timp util și adecvată a </w:t>
      </w:r>
      <w:r w:rsidR="00F11EC1" w:rsidRPr="001F41AE">
        <w:rPr>
          <w:lang w:val="ro-RO"/>
        </w:rPr>
        <w:t>PIPI</w:t>
      </w:r>
      <w:r w:rsidRPr="001F41AE">
        <w:rPr>
          <w:lang w:val="ro-RO"/>
        </w:rPr>
        <w:t xml:space="preserve"> pentru fiecare activitate a proiectului.</w:t>
      </w:r>
    </w:p>
    <w:p w14:paraId="1F835248" w14:textId="625FE06A" w:rsidR="000237FA" w:rsidRPr="001F41AE" w:rsidRDefault="00F11EC1" w:rsidP="000237FA">
      <w:pPr>
        <w:numPr>
          <w:ilvl w:val="0"/>
          <w:numId w:val="2"/>
        </w:numPr>
        <w:autoSpaceDE w:val="0"/>
        <w:autoSpaceDN w:val="0"/>
        <w:adjustRightInd w:val="0"/>
        <w:spacing w:before="120" w:after="120"/>
        <w:ind w:left="0" w:firstLine="0"/>
        <w:jc w:val="both"/>
        <w:rPr>
          <w:lang w:val="ro-RO"/>
        </w:rPr>
      </w:pPr>
      <w:r w:rsidRPr="001F41AE">
        <w:rPr>
          <w:lang w:val="ro-RO"/>
        </w:rPr>
        <w:t xml:space="preserve">Specialistul în Dezvoltare Socială și Specialistul în Mediu al </w:t>
      </w:r>
      <w:r w:rsidR="00232BEB" w:rsidRPr="001F41AE">
        <w:rPr>
          <w:lang w:val="ro-RO"/>
        </w:rPr>
        <w:t>PMM</w:t>
      </w:r>
      <w:r w:rsidRPr="001F41AE">
        <w:rPr>
          <w:lang w:val="ro-RO"/>
        </w:rPr>
        <w:t xml:space="preserve"> va oferi sprijin echipelor proiectului în toate etapele de implementare a proiectului, pentru includerea corespunzătoare a furnizării relevante a PIPI în documentele de licitație/termenii de referință și contractele care urmează să fie semnate cu contractanții și consultanții.</w:t>
      </w:r>
    </w:p>
    <w:p w14:paraId="0BF849CF" w14:textId="096E7361" w:rsidR="00DC0EE3" w:rsidRPr="001F41AE" w:rsidRDefault="000E5D7D">
      <w:pPr>
        <w:pStyle w:val="Listparagraf"/>
        <w:numPr>
          <w:ilvl w:val="0"/>
          <w:numId w:val="2"/>
        </w:numPr>
        <w:autoSpaceDE w:val="0"/>
        <w:autoSpaceDN w:val="0"/>
        <w:adjustRightInd w:val="0"/>
        <w:spacing w:before="120" w:after="120"/>
        <w:ind w:left="0" w:firstLine="0"/>
        <w:jc w:val="both"/>
        <w:rPr>
          <w:lang w:val="ro-RO"/>
        </w:rPr>
      </w:pPr>
      <w:r w:rsidRPr="001F41AE">
        <w:rPr>
          <w:lang w:val="ro-RO"/>
        </w:rPr>
        <w:t xml:space="preserve">Specialistul în Dezvoltare Socială al ONDRL va oferi sprijin Specialistului în Dezvoltare Socială al EMP în dezvoltarea mecanismului de soluționare a plângerilor la nivel de proiect pentru implementarea ulterioară a acestui mecanism la nivel de șantier. Astfel, Specialistul în Dezvoltare Socială al ONDRL va colabora cu contractanții și consultanții de monitorizare pentru a fi responsabili/implicați în lucrările de reabilitare și construcție planificate, pentru a se asigura că MSR este </w:t>
      </w:r>
      <w:r w:rsidR="00D45511" w:rsidRPr="001F41AE">
        <w:rPr>
          <w:lang w:val="ro-RO"/>
        </w:rPr>
        <w:t>funcțional</w:t>
      </w:r>
      <w:r w:rsidRPr="001F41AE">
        <w:rPr>
          <w:lang w:val="ro-RO"/>
        </w:rPr>
        <w:t xml:space="preserve"> și că se desfășoară activitățile de implicare a părților interesate necesare la nivel de șantier. Specialistul în Dezvoltare Socială al </w:t>
      </w:r>
      <w:r w:rsidR="00335FF6" w:rsidRPr="001F41AE">
        <w:rPr>
          <w:lang w:val="ro-RO"/>
        </w:rPr>
        <w:t xml:space="preserve">ONDRL </w:t>
      </w:r>
      <w:r w:rsidRPr="001F41AE">
        <w:rPr>
          <w:lang w:val="ro-RO"/>
        </w:rPr>
        <w:t xml:space="preserve">va </w:t>
      </w:r>
      <w:r w:rsidR="00335FF6" w:rsidRPr="001F41AE">
        <w:rPr>
          <w:lang w:val="ro-RO"/>
        </w:rPr>
        <w:t>oferi</w:t>
      </w:r>
      <w:r w:rsidRPr="001F41AE">
        <w:rPr>
          <w:lang w:val="ro-RO"/>
        </w:rPr>
        <w:t xml:space="preserve"> lunar </w:t>
      </w:r>
      <w:r w:rsidR="00335FF6" w:rsidRPr="001F41AE">
        <w:rPr>
          <w:lang w:val="ro-RO"/>
        </w:rPr>
        <w:t xml:space="preserve">Specialistului </w:t>
      </w:r>
      <w:r w:rsidRPr="001F41AE">
        <w:rPr>
          <w:lang w:val="ro-RO"/>
        </w:rPr>
        <w:t xml:space="preserve">în Dezvoltare Socială al </w:t>
      </w:r>
      <w:r w:rsidR="00335FF6" w:rsidRPr="001F41AE">
        <w:rPr>
          <w:lang w:val="ro-RO"/>
        </w:rPr>
        <w:t>EMP</w:t>
      </w:r>
      <w:r w:rsidRPr="001F41AE">
        <w:rPr>
          <w:lang w:val="ro-RO"/>
        </w:rPr>
        <w:t xml:space="preserve"> datele și informațiile privind statutul </w:t>
      </w:r>
      <w:r w:rsidR="00335FF6" w:rsidRPr="001F41AE">
        <w:rPr>
          <w:lang w:val="ro-RO"/>
        </w:rPr>
        <w:t>MSR</w:t>
      </w:r>
      <w:r w:rsidRPr="001F41AE">
        <w:rPr>
          <w:lang w:val="ro-RO"/>
        </w:rPr>
        <w:t xml:space="preserve"> la nivel</w:t>
      </w:r>
      <w:r w:rsidR="00335FF6" w:rsidRPr="001F41AE">
        <w:rPr>
          <w:lang w:val="ro-RO"/>
        </w:rPr>
        <w:t xml:space="preserve"> de </w:t>
      </w:r>
      <w:r w:rsidRPr="001F41AE">
        <w:rPr>
          <w:lang w:val="ro-RO"/>
        </w:rPr>
        <w:t>site și activitățile de implicare a părților interesate.</w:t>
      </w:r>
      <w:r w:rsidR="00441EFD" w:rsidRPr="001F41AE">
        <w:rPr>
          <w:lang w:val="ro-RO"/>
        </w:rPr>
        <w:t xml:space="preserve"> </w:t>
      </w:r>
    </w:p>
    <w:p w14:paraId="4F343FC6" w14:textId="5A4164CD" w:rsidR="0075163B" w:rsidRPr="001F41AE" w:rsidRDefault="005C7CD1" w:rsidP="0075163B">
      <w:pPr>
        <w:numPr>
          <w:ilvl w:val="0"/>
          <w:numId w:val="2"/>
        </w:numPr>
        <w:autoSpaceDE w:val="0"/>
        <w:autoSpaceDN w:val="0"/>
        <w:adjustRightInd w:val="0"/>
        <w:spacing w:before="120" w:after="120"/>
        <w:ind w:left="0" w:firstLine="0"/>
        <w:jc w:val="both"/>
        <w:rPr>
          <w:lang w:val="ro-RO" w:eastAsia="ja-JP"/>
        </w:rPr>
      </w:pPr>
      <w:r w:rsidRPr="001F41AE">
        <w:rPr>
          <w:lang w:val="ro-RO" w:eastAsia="ja-JP"/>
        </w:rPr>
        <w:t xml:space="preserve">MEC, ONDRL și </w:t>
      </w:r>
      <w:r w:rsidR="00232BEB" w:rsidRPr="001F41AE">
        <w:rPr>
          <w:lang w:val="ro-RO" w:eastAsia="ja-JP"/>
        </w:rPr>
        <w:t>PMM</w:t>
      </w:r>
      <w:r w:rsidRPr="001F41AE">
        <w:rPr>
          <w:lang w:val="ro-RO" w:eastAsia="ja-JP"/>
        </w:rPr>
        <w:t xml:space="preserve"> vor furniza informații tehnice corespunzătoare și informații tehnice relevante părților interesate ale căror feedback este solicitat cu privire la diferite aspecte ale proiectului, cu o notificare prealabilă suficientă (5-10 zile lucrătoare), astfel încât părțile interesate să aibă suficient timp pentru a se pregăti să ofere feedback semnificativ.</w:t>
      </w:r>
    </w:p>
    <w:p w14:paraId="227F63E7" w14:textId="2817D054" w:rsidR="0075163B" w:rsidRPr="001F41AE" w:rsidRDefault="00232BEB" w:rsidP="0075163B">
      <w:pPr>
        <w:numPr>
          <w:ilvl w:val="0"/>
          <w:numId w:val="2"/>
        </w:numPr>
        <w:autoSpaceDE w:val="0"/>
        <w:autoSpaceDN w:val="0"/>
        <w:adjustRightInd w:val="0"/>
        <w:spacing w:before="120" w:after="120"/>
        <w:ind w:left="0" w:firstLine="0"/>
        <w:jc w:val="both"/>
        <w:rPr>
          <w:rFonts w:eastAsia="Calibri"/>
          <w:b/>
          <w:lang w:val="ro-RO" w:eastAsia="en-US"/>
        </w:rPr>
      </w:pPr>
      <w:r w:rsidRPr="001F41AE">
        <w:rPr>
          <w:lang w:val="ro-RO" w:eastAsia="ja-JP"/>
        </w:rPr>
        <w:t>PMM</w:t>
      </w:r>
      <w:r w:rsidR="001101E1" w:rsidRPr="001F41AE">
        <w:rPr>
          <w:lang w:val="ro-RO" w:eastAsia="ja-JP"/>
        </w:rPr>
        <w:t xml:space="preserve"> va organiza, la intervale regulate, ateliere de lucru care implică reprezentanți ai tuturor părților interesate pentru a prezenta evoluția proiectului și pentru a solicita contribuția părților interesate. Acesta va colecta, revizui și raporta părților interesate modul în care au fost încorporate comentariile sau motivele pentru care nu le-au încorporat în termen de 10 până la 30 de zile lucrătoare de la evenimentul de implicare a părților interesate.</w:t>
      </w:r>
    </w:p>
    <w:p w14:paraId="0C2847A6" w14:textId="46597CEA" w:rsidR="000237FA" w:rsidRPr="001F41AE" w:rsidRDefault="008E7926" w:rsidP="000237FA">
      <w:pPr>
        <w:numPr>
          <w:ilvl w:val="0"/>
          <w:numId w:val="2"/>
        </w:numPr>
        <w:autoSpaceDE w:val="0"/>
        <w:autoSpaceDN w:val="0"/>
        <w:adjustRightInd w:val="0"/>
        <w:spacing w:before="120"/>
        <w:ind w:left="0" w:firstLine="0"/>
        <w:jc w:val="both"/>
        <w:rPr>
          <w:bCs/>
          <w:lang w:val="ro-RO"/>
        </w:rPr>
      </w:pPr>
      <w:r w:rsidRPr="001F41AE">
        <w:rPr>
          <w:bCs/>
          <w:lang w:val="ro-RO"/>
        </w:rPr>
        <w:t>Măsurile care trebuie luate înainte și după fiecare eveniment al părților interesate prezentate în PIPI.</w:t>
      </w:r>
    </w:p>
    <w:p w14:paraId="00515DA9" w14:textId="3EDC10A9" w:rsidR="000237FA" w:rsidRPr="001F41AE" w:rsidRDefault="004A10BB" w:rsidP="00A82D8E">
      <w:pPr>
        <w:numPr>
          <w:ilvl w:val="0"/>
          <w:numId w:val="51"/>
        </w:numPr>
        <w:jc w:val="both"/>
        <w:rPr>
          <w:lang w:val="ro-RO"/>
        </w:rPr>
      </w:pPr>
      <w:r w:rsidRPr="001F41AE">
        <w:rPr>
          <w:lang w:val="ro-RO"/>
        </w:rPr>
        <w:lastRenderedPageBreak/>
        <w:t>Cartografierea tuturor părților interesate, atât directe, cât și indirecte, care vor avea influență sau miză în activitatea propusă.</w:t>
      </w:r>
    </w:p>
    <w:p w14:paraId="4C82D244" w14:textId="5027F9F6" w:rsidR="000237FA" w:rsidRPr="001F41AE" w:rsidRDefault="004A10BB" w:rsidP="00A82D8E">
      <w:pPr>
        <w:numPr>
          <w:ilvl w:val="0"/>
          <w:numId w:val="51"/>
        </w:numPr>
        <w:jc w:val="both"/>
        <w:rPr>
          <w:lang w:val="ro-RO"/>
        </w:rPr>
      </w:pPr>
      <w:r w:rsidRPr="001F41AE">
        <w:rPr>
          <w:lang w:val="ro-RO"/>
        </w:rPr>
        <w:t>Prezenta</w:t>
      </w:r>
      <w:r w:rsidR="00893D42" w:rsidRPr="001F41AE">
        <w:rPr>
          <w:lang w:val="ro-RO"/>
        </w:rPr>
        <w:t>ți</w:t>
      </w:r>
      <w:r w:rsidRPr="001F41AE">
        <w:rPr>
          <w:lang w:val="ro-RO"/>
        </w:rPr>
        <w:t xml:space="preserve"> informații/rapoarte tehnice corespunzătoare părților interesate ale căror feedback este solicitat cu o notificare prealabilă suficientă (cu 5-10 zile lucrătoare înainte de desfășurarea evenimentului de consultare).</w:t>
      </w:r>
    </w:p>
    <w:p w14:paraId="51C96B8C" w14:textId="5B6D11DE" w:rsidR="000237FA" w:rsidRPr="001F41AE" w:rsidRDefault="004A10BB" w:rsidP="00A82D8E">
      <w:pPr>
        <w:numPr>
          <w:ilvl w:val="0"/>
          <w:numId w:val="51"/>
        </w:numPr>
        <w:jc w:val="both"/>
        <w:rPr>
          <w:lang w:val="ro-RO"/>
        </w:rPr>
      </w:pPr>
      <w:r w:rsidRPr="001F41AE">
        <w:rPr>
          <w:lang w:val="ro-RO"/>
        </w:rPr>
        <w:t>În timpul evenimentului, înregistrați și rezumați feedback-</w:t>
      </w:r>
      <w:proofErr w:type="spellStart"/>
      <w:r w:rsidRPr="001F41AE">
        <w:rPr>
          <w:lang w:val="ro-RO"/>
        </w:rPr>
        <w:t>ul</w:t>
      </w:r>
      <w:proofErr w:type="spellEnd"/>
      <w:r w:rsidRPr="001F41AE">
        <w:rPr>
          <w:lang w:val="ro-RO"/>
        </w:rPr>
        <w:t xml:space="preserve"> furnizat de către părțile interesate.</w:t>
      </w:r>
    </w:p>
    <w:p w14:paraId="372FB0DA" w14:textId="4010F348" w:rsidR="000237FA" w:rsidRPr="001F41AE" w:rsidRDefault="00893D42" w:rsidP="00A82D8E">
      <w:pPr>
        <w:numPr>
          <w:ilvl w:val="0"/>
          <w:numId w:val="51"/>
        </w:numPr>
        <w:jc w:val="both"/>
        <w:rPr>
          <w:lang w:val="ro-RO"/>
        </w:rPr>
      </w:pPr>
      <w:r w:rsidRPr="001F41AE">
        <w:rPr>
          <w:lang w:val="ro-RO"/>
        </w:rPr>
        <w:t>După eveniment, informați părțile interesate despre modul în care feedback-</w:t>
      </w:r>
      <w:proofErr w:type="spellStart"/>
      <w:r w:rsidRPr="001F41AE">
        <w:rPr>
          <w:lang w:val="ro-RO"/>
        </w:rPr>
        <w:t>ul</w:t>
      </w:r>
      <w:proofErr w:type="spellEnd"/>
      <w:r w:rsidRPr="001F41AE">
        <w:rPr>
          <w:lang w:val="ro-RO"/>
        </w:rPr>
        <w:t xml:space="preserve"> lor a fost sau va fi încorporat sau despre motivul/justificarea pentru care feedback-</w:t>
      </w:r>
      <w:proofErr w:type="spellStart"/>
      <w:r w:rsidRPr="001F41AE">
        <w:rPr>
          <w:lang w:val="ro-RO"/>
        </w:rPr>
        <w:t>ul</w:t>
      </w:r>
      <w:proofErr w:type="spellEnd"/>
      <w:r w:rsidRPr="001F41AE">
        <w:rPr>
          <w:lang w:val="ro-RO"/>
        </w:rPr>
        <w:t xml:space="preserve"> lor nu a putut fi încorporat în termen de 10-30 de zile lucrătoare.</w:t>
      </w:r>
    </w:p>
    <w:p w14:paraId="1F50D66A" w14:textId="78A55C4A" w:rsidR="00832662" w:rsidRPr="001F41AE" w:rsidRDefault="00832662" w:rsidP="00A82D8E">
      <w:pPr>
        <w:numPr>
          <w:ilvl w:val="0"/>
          <w:numId w:val="51"/>
        </w:numPr>
        <w:jc w:val="both"/>
        <w:rPr>
          <w:rFonts w:eastAsia="Calibri"/>
          <w:b/>
          <w:lang w:val="ro-RO" w:eastAsia="en-US"/>
        </w:rPr>
      </w:pPr>
      <w:r w:rsidRPr="001F41AE">
        <w:rPr>
          <w:bCs/>
          <w:lang w:val="ro-RO"/>
        </w:rPr>
        <w:t xml:space="preserve">Pașii detaliați în vederea primirii, înregistrării, gestionării, răspunderii la nemulțumirile făcute în cadrul acestui proiect sunt prezentați în secțiunea 6 din PIPI </w:t>
      </w:r>
    </w:p>
    <w:p w14:paraId="3BA0709D" w14:textId="532DCE51" w:rsidR="000237FA" w:rsidRPr="001F41AE" w:rsidRDefault="00832662" w:rsidP="00832662">
      <w:pPr>
        <w:ind w:left="720"/>
        <w:jc w:val="both"/>
        <w:rPr>
          <w:rFonts w:eastAsia="Calibri"/>
          <w:b/>
          <w:lang w:val="ro-RO" w:eastAsia="en-US"/>
        </w:rPr>
      </w:pPr>
      <w:r w:rsidRPr="001F41AE">
        <w:rPr>
          <w:bCs/>
          <w:lang w:val="ro-RO"/>
        </w:rPr>
        <w:t xml:space="preserve"> </w:t>
      </w:r>
      <w:hyperlink r:id="rId23" w:history="1">
        <w:r w:rsidR="000237FA" w:rsidRPr="001F41AE">
          <w:rPr>
            <w:i/>
            <w:iCs/>
            <w:color w:val="0000FF"/>
            <w:sz w:val="22"/>
            <w:szCs w:val="22"/>
            <w:u w:val="single"/>
            <w:lang w:val="ro-RO"/>
          </w:rPr>
          <w:t>https://edu.gov.md/sites/default/files/p179363_sep_updated_final.pdf</w:t>
        </w:r>
      </w:hyperlink>
      <w:r w:rsidR="000237FA" w:rsidRPr="001F41AE">
        <w:rPr>
          <w:bCs/>
          <w:lang w:val="ro-RO"/>
        </w:rPr>
        <w:t>.</w:t>
      </w:r>
    </w:p>
    <w:p w14:paraId="150D1393" w14:textId="59A7C21A" w:rsidR="000237FA" w:rsidRPr="001F41AE" w:rsidRDefault="00C05F87" w:rsidP="00215641">
      <w:pPr>
        <w:numPr>
          <w:ilvl w:val="0"/>
          <w:numId w:val="2"/>
        </w:numPr>
        <w:spacing w:beforeLines="120" w:before="288" w:after="120"/>
        <w:ind w:left="0" w:firstLine="0"/>
        <w:jc w:val="both"/>
        <w:rPr>
          <w:rFonts w:eastAsia="Calibri"/>
          <w:b/>
          <w:lang w:val="ro-RO" w:eastAsia="en-US"/>
        </w:rPr>
      </w:pPr>
      <w:r w:rsidRPr="001F41AE">
        <w:rPr>
          <w:lang w:val="ro-RO"/>
        </w:rPr>
        <w:t xml:space="preserve">Au fost efectuate consultările publice ale documentației ESF. Consultările vor continua să fie organizate pe parcursul etapei de proiectare și implementare a proiectului. În plus, consultările publice vor avea loc în mod continuu ca parte a procesului de implicare a cetățenilor în timpul ciclului proiectului. În timpul pregătirii fiecărui </w:t>
      </w:r>
      <w:r w:rsidR="006D6820" w:rsidRPr="001F41AE">
        <w:rPr>
          <w:lang w:val="ro-RO"/>
        </w:rPr>
        <w:t>PMSM</w:t>
      </w:r>
      <w:r w:rsidRPr="001F41AE">
        <w:rPr>
          <w:lang w:val="ro-RO"/>
        </w:rPr>
        <w:t xml:space="preserve"> specific sitului, </w:t>
      </w:r>
      <w:bookmarkStart w:id="69" w:name="_Hlk157915672"/>
      <w:r w:rsidR="006D6820" w:rsidRPr="001F41AE">
        <w:rPr>
          <w:lang w:val="ro-RO"/>
        </w:rPr>
        <w:t xml:space="preserve">ONDRL-EMP </w:t>
      </w:r>
      <w:bookmarkEnd w:id="69"/>
      <w:r w:rsidRPr="001F41AE">
        <w:rPr>
          <w:lang w:val="ro-RO"/>
        </w:rPr>
        <w:t xml:space="preserve">va fi responsabil de organizarea și desfășurarea </w:t>
      </w:r>
      <w:r w:rsidR="006D6820" w:rsidRPr="001F41AE">
        <w:rPr>
          <w:lang w:val="ro-RO"/>
        </w:rPr>
        <w:t xml:space="preserve">a </w:t>
      </w:r>
      <w:r w:rsidRPr="001F41AE">
        <w:rPr>
          <w:lang w:val="ro-RO"/>
        </w:rPr>
        <w:t>cel puțin unei consultări publice cu principalii utilizatori ai clădirilor respective și cu membrii comunităților din jur.</w:t>
      </w:r>
      <w:r w:rsidR="006D6820" w:rsidRPr="001F41AE">
        <w:rPr>
          <w:lang w:val="ro-RO"/>
        </w:rPr>
        <w:t xml:space="preserve"> Activitățile de consultare pot include mese rotunde sau ateliere de lucru privind activitățile specifice ale proiectului, adică criteriile de eligibilitate și procesul de selecție, cerințele de mediu și sociale în timpul implementării proiectului, inclusiv lucrările de proiectare și construcție/reabilitare.</w:t>
      </w:r>
    </w:p>
    <w:p w14:paraId="31B4AE64" w14:textId="442CD115" w:rsidR="000237FA" w:rsidRPr="001F41AE" w:rsidRDefault="000237FA" w:rsidP="000237FA">
      <w:pPr>
        <w:autoSpaceDE w:val="0"/>
        <w:autoSpaceDN w:val="0"/>
        <w:adjustRightInd w:val="0"/>
        <w:spacing w:before="120" w:after="120"/>
        <w:jc w:val="both"/>
        <w:rPr>
          <w:lang w:val="ro-RO"/>
        </w:rPr>
      </w:pPr>
      <w:r w:rsidRPr="001F41AE">
        <w:rPr>
          <w:i/>
          <w:lang w:val="ro-RO"/>
        </w:rPr>
        <w:t>Ob</w:t>
      </w:r>
      <w:r w:rsidR="007324DD" w:rsidRPr="001F41AE">
        <w:rPr>
          <w:i/>
          <w:lang w:val="ro-RO"/>
        </w:rPr>
        <w:t>i</w:t>
      </w:r>
      <w:r w:rsidRPr="001F41AE">
        <w:rPr>
          <w:i/>
          <w:lang w:val="ro-RO"/>
        </w:rPr>
        <w:t>ectiv</w:t>
      </w:r>
      <w:r w:rsidR="007324DD" w:rsidRPr="001F41AE">
        <w:rPr>
          <w:i/>
          <w:lang w:val="ro-RO"/>
        </w:rPr>
        <w:t>ul</w:t>
      </w:r>
      <w:r w:rsidRPr="001F41AE">
        <w:rPr>
          <w:i/>
          <w:lang w:val="ro-RO"/>
        </w:rPr>
        <w:t>.</w:t>
      </w:r>
      <w:r w:rsidRPr="001F41AE">
        <w:rPr>
          <w:lang w:val="ro-RO"/>
        </w:rPr>
        <w:t xml:space="preserve"> </w:t>
      </w:r>
      <w:r w:rsidR="00F374BC" w:rsidRPr="001F41AE">
        <w:rPr>
          <w:lang w:val="ro-RO"/>
        </w:rPr>
        <w:t xml:space="preserve">Scopul consultărilor publice </w:t>
      </w:r>
      <w:r w:rsidR="007324DD" w:rsidRPr="001F41AE">
        <w:rPr>
          <w:lang w:val="ro-RO"/>
        </w:rPr>
        <w:t>este</w:t>
      </w:r>
      <w:r w:rsidR="00F374BC" w:rsidRPr="001F41AE">
        <w:rPr>
          <w:lang w:val="ro-RO"/>
        </w:rPr>
        <w:t xml:space="preserve"> acela de a:</w:t>
      </w:r>
    </w:p>
    <w:p w14:paraId="7B9310CF" w14:textId="57A84D0B" w:rsidR="000237FA" w:rsidRPr="001F41AE" w:rsidRDefault="007324DD" w:rsidP="00A82D8E">
      <w:pPr>
        <w:numPr>
          <w:ilvl w:val="0"/>
          <w:numId w:val="50"/>
        </w:numPr>
        <w:jc w:val="both"/>
        <w:rPr>
          <w:lang w:val="ro-RO"/>
        </w:rPr>
      </w:pPr>
      <w:r w:rsidRPr="001F41AE">
        <w:rPr>
          <w:lang w:val="ro-RO"/>
        </w:rPr>
        <w:t>informa grupurile comunitare afectate sau alte părți interesate despre activitățile planificate, cum ar fi activitățile care urmează să fie întreprinse în fiecare dintre siturile selectate;</w:t>
      </w:r>
    </w:p>
    <w:p w14:paraId="53F8D746" w14:textId="53E42CFA" w:rsidR="000237FA" w:rsidRPr="001F41AE" w:rsidRDefault="007324DD" w:rsidP="00A82D8E">
      <w:pPr>
        <w:numPr>
          <w:ilvl w:val="0"/>
          <w:numId w:val="50"/>
        </w:numPr>
        <w:jc w:val="both"/>
        <w:rPr>
          <w:lang w:val="ro-RO"/>
        </w:rPr>
      </w:pPr>
      <w:r w:rsidRPr="001F41AE">
        <w:rPr>
          <w:lang w:val="ro-RO"/>
        </w:rPr>
        <w:t xml:space="preserve">le oferi posibilitatea să-și exprime opiniile </w:t>
      </w:r>
      <w:r w:rsidR="0021089B" w:rsidRPr="001F41AE">
        <w:rPr>
          <w:lang w:val="ro-RO"/>
        </w:rPr>
        <w:t xml:space="preserve">și sugestiile </w:t>
      </w:r>
      <w:r w:rsidRPr="001F41AE">
        <w:rPr>
          <w:lang w:val="ro-RO"/>
        </w:rPr>
        <w:t>cu privire la orice problemă de mediu sau socială, care</w:t>
      </w:r>
      <w:r w:rsidR="0021089B" w:rsidRPr="001F41AE">
        <w:rPr>
          <w:lang w:val="ro-RO"/>
        </w:rPr>
        <w:t>, după părerea lor, ar putea apărea în timpul implementării activității.</w:t>
      </w:r>
    </w:p>
    <w:p w14:paraId="0C677EDC" w14:textId="22C99CC4" w:rsidR="000237FA" w:rsidRPr="001F41AE" w:rsidRDefault="008D6AC1" w:rsidP="000237FA">
      <w:pPr>
        <w:autoSpaceDE w:val="0"/>
        <w:autoSpaceDN w:val="0"/>
        <w:adjustRightInd w:val="0"/>
        <w:spacing w:before="120" w:after="120"/>
        <w:jc w:val="both"/>
        <w:rPr>
          <w:lang w:val="ro-RO"/>
        </w:rPr>
      </w:pPr>
      <w:r w:rsidRPr="001F41AE">
        <w:rPr>
          <w:i/>
          <w:lang w:val="ro-RO"/>
        </w:rPr>
        <w:t>Sincronizare</w:t>
      </w:r>
      <w:r w:rsidR="000237FA" w:rsidRPr="001F41AE">
        <w:rPr>
          <w:i/>
          <w:lang w:val="ro-RO"/>
        </w:rPr>
        <w:t>.</w:t>
      </w:r>
      <w:r w:rsidR="000237FA" w:rsidRPr="001F41AE">
        <w:rPr>
          <w:lang w:val="ro-RO"/>
        </w:rPr>
        <w:t xml:space="preserve"> </w:t>
      </w:r>
      <w:r w:rsidRPr="001F41AE">
        <w:rPr>
          <w:lang w:val="ro-RO"/>
        </w:rPr>
        <w:t>Informațiile și documentele legate de activitatea de consultare planificată vor fi diseminate cu cel puțin trei săptămâni înainte de consultare.</w:t>
      </w:r>
    </w:p>
    <w:p w14:paraId="797A7D02" w14:textId="4A4C8387" w:rsidR="000237FA" w:rsidRPr="001F41AE" w:rsidRDefault="00DE0F18" w:rsidP="00680549">
      <w:pPr>
        <w:autoSpaceDE w:val="0"/>
        <w:autoSpaceDN w:val="0"/>
        <w:adjustRightInd w:val="0"/>
        <w:spacing w:before="120" w:after="120"/>
        <w:jc w:val="both"/>
        <w:rPr>
          <w:lang w:val="ro-RO"/>
        </w:rPr>
      </w:pPr>
      <w:r w:rsidRPr="001F41AE">
        <w:rPr>
          <w:i/>
          <w:lang w:val="ro-RO"/>
        </w:rPr>
        <w:t>Publicul</w:t>
      </w:r>
      <w:r w:rsidR="000237FA" w:rsidRPr="001F41AE">
        <w:rPr>
          <w:i/>
          <w:lang w:val="ro-RO"/>
        </w:rPr>
        <w:t>.</w:t>
      </w:r>
      <w:r w:rsidR="000237FA" w:rsidRPr="001F41AE">
        <w:rPr>
          <w:lang w:val="ro-RO"/>
        </w:rPr>
        <w:t xml:space="preserve"> </w:t>
      </w:r>
      <w:r w:rsidR="00680549" w:rsidRPr="001F41AE">
        <w:rPr>
          <w:lang w:val="ro-RO"/>
        </w:rPr>
        <w:t xml:space="preserve">Eforturile și consultările de sensibilizare publică vor fi orientate către: membrii comunității și grupurile care locuiesc </w:t>
      </w:r>
      <w:r w:rsidR="00512E3D" w:rsidRPr="001F41AE">
        <w:rPr>
          <w:lang w:val="ro-RO"/>
        </w:rPr>
        <w:t>î</w:t>
      </w:r>
      <w:r w:rsidR="00680549" w:rsidRPr="001F41AE">
        <w:rPr>
          <w:lang w:val="ro-RO"/>
        </w:rPr>
        <w:t xml:space="preserve">n cartierul adiacent sau </w:t>
      </w:r>
      <w:r w:rsidR="00512E3D" w:rsidRPr="001F41AE">
        <w:rPr>
          <w:lang w:val="ro-RO"/>
        </w:rPr>
        <w:t>î</w:t>
      </w:r>
      <w:r w:rsidR="00680549" w:rsidRPr="001F41AE">
        <w:rPr>
          <w:lang w:val="ro-RO"/>
        </w:rPr>
        <w:t>n apropierea siturilor</w:t>
      </w:r>
      <w:r w:rsidR="00512E3D" w:rsidRPr="001F41AE">
        <w:rPr>
          <w:lang w:val="ro-RO"/>
        </w:rPr>
        <w:t xml:space="preserve"> </w:t>
      </w:r>
      <w:r w:rsidR="00680549" w:rsidRPr="001F41AE">
        <w:rPr>
          <w:lang w:val="ro-RO"/>
        </w:rPr>
        <w:t xml:space="preserve">respective, ONG-urile locale </w:t>
      </w:r>
      <w:r w:rsidR="00512E3D" w:rsidRPr="001F41AE">
        <w:rPr>
          <w:lang w:val="ro-RO"/>
        </w:rPr>
        <w:t>ș</w:t>
      </w:r>
      <w:r w:rsidR="00680549" w:rsidRPr="001F41AE">
        <w:rPr>
          <w:lang w:val="ro-RO"/>
        </w:rPr>
        <w:t>i orice membru interesat al publicului. O aten</w:t>
      </w:r>
      <w:r w:rsidR="00512E3D" w:rsidRPr="001F41AE">
        <w:rPr>
          <w:lang w:val="ro-RO"/>
        </w:rPr>
        <w:t>ț</w:t>
      </w:r>
      <w:r w:rsidR="00680549" w:rsidRPr="001F41AE">
        <w:rPr>
          <w:lang w:val="ro-RO"/>
        </w:rPr>
        <w:t>ie deosebit</w:t>
      </w:r>
      <w:r w:rsidR="00512E3D" w:rsidRPr="001F41AE">
        <w:rPr>
          <w:lang w:val="ro-RO"/>
        </w:rPr>
        <w:t xml:space="preserve">ă </w:t>
      </w:r>
      <w:r w:rsidR="00680549" w:rsidRPr="001F41AE">
        <w:rPr>
          <w:lang w:val="ro-RO"/>
        </w:rPr>
        <w:t>se va acorda invit</w:t>
      </w:r>
      <w:r w:rsidR="00512E3D" w:rsidRPr="001F41AE">
        <w:rPr>
          <w:lang w:val="ro-RO"/>
        </w:rPr>
        <w:t>ă</w:t>
      </w:r>
      <w:r w:rsidR="00680549" w:rsidRPr="001F41AE">
        <w:rPr>
          <w:lang w:val="ro-RO"/>
        </w:rPr>
        <w:t xml:space="preserve">rii femeilor, tinerilor </w:t>
      </w:r>
      <w:r w:rsidR="00512E3D" w:rsidRPr="001F41AE">
        <w:rPr>
          <w:lang w:val="ro-RO"/>
        </w:rPr>
        <w:t>ș</w:t>
      </w:r>
      <w:r w:rsidR="00680549" w:rsidRPr="001F41AE">
        <w:rPr>
          <w:lang w:val="ro-RO"/>
        </w:rPr>
        <w:t xml:space="preserve">i </w:t>
      </w:r>
      <w:proofErr w:type="spellStart"/>
      <w:r w:rsidR="00680549" w:rsidRPr="001F41AE">
        <w:rPr>
          <w:lang w:val="ro-RO"/>
        </w:rPr>
        <w:t>oricaror</w:t>
      </w:r>
      <w:proofErr w:type="spellEnd"/>
      <w:r w:rsidR="00680549" w:rsidRPr="001F41AE">
        <w:rPr>
          <w:lang w:val="ro-RO"/>
        </w:rPr>
        <w:t xml:space="preserve"> comunit</w:t>
      </w:r>
      <w:r w:rsidR="00512E3D" w:rsidRPr="001F41AE">
        <w:rPr>
          <w:lang w:val="ro-RO"/>
        </w:rPr>
        <w:t>ăț</w:t>
      </w:r>
      <w:r w:rsidR="00680549" w:rsidRPr="001F41AE">
        <w:rPr>
          <w:lang w:val="ro-RO"/>
        </w:rPr>
        <w:t>i vulnerabile,</w:t>
      </w:r>
      <w:r w:rsidR="00512E3D" w:rsidRPr="001F41AE">
        <w:rPr>
          <w:lang w:val="ro-RO"/>
        </w:rPr>
        <w:t xml:space="preserve"> inclusiv comunitatea romă,</w:t>
      </w:r>
      <w:r w:rsidR="00680549" w:rsidRPr="001F41AE">
        <w:rPr>
          <w:lang w:val="ro-RO"/>
        </w:rPr>
        <w:t xml:space="preserve"> care ar putea fi,</w:t>
      </w:r>
      <w:r w:rsidR="00512E3D" w:rsidRPr="001F41AE">
        <w:rPr>
          <w:lang w:val="ro-RO"/>
        </w:rPr>
        <w:t xml:space="preserve"> </w:t>
      </w:r>
      <w:r w:rsidR="00680549" w:rsidRPr="001F41AE">
        <w:rPr>
          <w:lang w:val="ro-RO"/>
        </w:rPr>
        <w:t>direct sau indirect, afecta</w:t>
      </w:r>
      <w:r w:rsidR="00512E3D" w:rsidRPr="001F41AE">
        <w:rPr>
          <w:lang w:val="ro-RO"/>
        </w:rPr>
        <w:t>ț</w:t>
      </w:r>
      <w:r w:rsidR="00680549" w:rsidRPr="001F41AE">
        <w:rPr>
          <w:lang w:val="ro-RO"/>
        </w:rPr>
        <w:t>i de/implica</w:t>
      </w:r>
      <w:r w:rsidR="00512E3D" w:rsidRPr="001F41AE">
        <w:rPr>
          <w:lang w:val="ro-RO"/>
        </w:rPr>
        <w:t>ț</w:t>
      </w:r>
      <w:r w:rsidR="00680549" w:rsidRPr="001F41AE">
        <w:rPr>
          <w:lang w:val="ro-RO"/>
        </w:rPr>
        <w:t xml:space="preserve">i </w:t>
      </w:r>
      <w:r w:rsidR="00512E3D" w:rsidRPr="001F41AE">
        <w:rPr>
          <w:lang w:val="ro-RO"/>
        </w:rPr>
        <w:t>î</w:t>
      </w:r>
      <w:r w:rsidR="00680549" w:rsidRPr="001F41AE">
        <w:rPr>
          <w:lang w:val="ro-RO"/>
        </w:rPr>
        <w:t>n orice activit</w:t>
      </w:r>
      <w:r w:rsidR="00512E3D" w:rsidRPr="001F41AE">
        <w:rPr>
          <w:lang w:val="ro-RO"/>
        </w:rPr>
        <w:t>ăț</w:t>
      </w:r>
      <w:r w:rsidR="00680549" w:rsidRPr="001F41AE">
        <w:rPr>
          <w:lang w:val="ro-RO"/>
        </w:rPr>
        <w:t xml:space="preserve">i ale subproiectului </w:t>
      </w:r>
      <w:r w:rsidR="00512E3D" w:rsidRPr="001F41AE">
        <w:rPr>
          <w:lang w:val="ro-RO"/>
        </w:rPr>
        <w:t>î</w:t>
      </w:r>
      <w:r w:rsidR="00680549" w:rsidRPr="001F41AE">
        <w:rPr>
          <w:lang w:val="ro-RO"/>
        </w:rPr>
        <w:t>n procesul de</w:t>
      </w:r>
      <w:r w:rsidR="00512E3D" w:rsidRPr="001F41AE">
        <w:rPr>
          <w:lang w:val="ro-RO"/>
        </w:rPr>
        <w:t xml:space="preserve"> </w:t>
      </w:r>
      <w:r w:rsidR="00680549" w:rsidRPr="001F41AE">
        <w:rPr>
          <w:lang w:val="ro-RO"/>
        </w:rPr>
        <w:t>consultare.</w:t>
      </w:r>
    </w:p>
    <w:p w14:paraId="6B1AB3AE" w14:textId="6A9C82B2" w:rsidR="000237FA" w:rsidRPr="001F41AE" w:rsidRDefault="000237FA" w:rsidP="000237FA">
      <w:pPr>
        <w:autoSpaceDE w:val="0"/>
        <w:autoSpaceDN w:val="0"/>
        <w:adjustRightInd w:val="0"/>
        <w:spacing w:before="120" w:after="120"/>
        <w:jc w:val="both"/>
        <w:rPr>
          <w:lang w:val="ro-RO"/>
        </w:rPr>
      </w:pPr>
      <w:r w:rsidRPr="001F41AE">
        <w:rPr>
          <w:i/>
          <w:lang w:val="ro-RO"/>
        </w:rPr>
        <w:t>Con</w:t>
      </w:r>
      <w:r w:rsidR="00490E61" w:rsidRPr="001F41AE">
        <w:rPr>
          <w:i/>
          <w:lang w:val="ro-RO"/>
        </w:rPr>
        <w:t>ținutul</w:t>
      </w:r>
      <w:r w:rsidRPr="001F41AE">
        <w:rPr>
          <w:i/>
          <w:lang w:val="ro-RO"/>
        </w:rPr>
        <w:t>.</w:t>
      </w:r>
      <w:r w:rsidR="00490E61" w:rsidRPr="001F41AE">
        <w:rPr>
          <w:lang w:val="ro-RO"/>
        </w:rPr>
        <w:t xml:space="preserve"> Informațiile privind viitoarele consultări publice vor include</w:t>
      </w:r>
      <w:r w:rsidRPr="001F41AE">
        <w:rPr>
          <w:lang w:val="ro-RO"/>
        </w:rPr>
        <w:t xml:space="preserve">: </w:t>
      </w:r>
    </w:p>
    <w:p w14:paraId="7A6C0116" w14:textId="3E5051F2" w:rsidR="000237FA" w:rsidRPr="001F41AE" w:rsidRDefault="000237FA" w:rsidP="00A82D8E">
      <w:pPr>
        <w:numPr>
          <w:ilvl w:val="0"/>
          <w:numId w:val="51"/>
        </w:numPr>
        <w:jc w:val="both"/>
        <w:rPr>
          <w:lang w:val="ro-RO"/>
        </w:rPr>
      </w:pPr>
      <w:r w:rsidRPr="001F41AE">
        <w:rPr>
          <w:lang w:val="ro-RO"/>
        </w:rPr>
        <w:t>dat</w:t>
      </w:r>
      <w:r w:rsidR="00490E61" w:rsidRPr="001F41AE">
        <w:rPr>
          <w:lang w:val="ro-RO"/>
        </w:rPr>
        <w:t>a</w:t>
      </w:r>
      <w:r w:rsidRPr="001F41AE">
        <w:rPr>
          <w:lang w:val="ro-RO"/>
        </w:rPr>
        <w:t xml:space="preserve">, </w:t>
      </w:r>
      <w:r w:rsidR="00490E61" w:rsidRPr="001F41AE">
        <w:rPr>
          <w:lang w:val="ro-RO"/>
        </w:rPr>
        <w:t>ora și locația consultării;</w:t>
      </w:r>
    </w:p>
    <w:p w14:paraId="1C7291F8" w14:textId="53D5348D" w:rsidR="000237FA" w:rsidRPr="001F41AE" w:rsidRDefault="00490E61" w:rsidP="00A82D8E">
      <w:pPr>
        <w:numPr>
          <w:ilvl w:val="0"/>
          <w:numId w:val="51"/>
        </w:numPr>
        <w:jc w:val="both"/>
        <w:rPr>
          <w:lang w:val="ro-RO"/>
        </w:rPr>
      </w:pPr>
      <w:r w:rsidRPr="001F41AE">
        <w:rPr>
          <w:lang w:val="ro-RO"/>
        </w:rPr>
        <w:t>scopul consultării</w:t>
      </w:r>
      <w:r w:rsidR="000237FA" w:rsidRPr="001F41AE">
        <w:rPr>
          <w:lang w:val="ro-RO"/>
        </w:rPr>
        <w:t xml:space="preserve">, </w:t>
      </w:r>
      <w:r w:rsidRPr="001F41AE">
        <w:rPr>
          <w:lang w:val="ro-RO"/>
        </w:rPr>
        <w:t>inclusiv informații despre</w:t>
      </w:r>
      <w:r w:rsidR="000237FA" w:rsidRPr="001F41AE">
        <w:rPr>
          <w:lang w:val="ro-RO"/>
        </w:rPr>
        <w:t xml:space="preserve">: </w:t>
      </w:r>
    </w:p>
    <w:p w14:paraId="72569D00" w14:textId="2BFB67F0" w:rsidR="000237FA" w:rsidRPr="001F41AE" w:rsidRDefault="00490E61" w:rsidP="00A82D8E">
      <w:pPr>
        <w:numPr>
          <w:ilvl w:val="0"/>
          <w:numId w:val="52"/>
        </w:numPr>
        <w:jc w:val="both"/>
        <w:rPr>
          <w:lang w:val="ro-RO"/>
        </w:rPr>
      </w:pPr>
      <w:r w:rsidRPr="001F41AE">
        <w:rPr>
          <w:lang w:val="ro-RO"/>
        </w:rPr>
        <w:t>planifica</w:t>
      </w:r>
      <w:r w:rsidR="005C4FCA" w:rsidRPr="001F41AE">
        <w:rPr>
          <w:lang w:val="ro-RO"/>
        </w:rPr>
        <w:t>re</w:t>
      </w:r>
      <w:r w:rsidRPr="001F41AE">
        <w:rPr>
          <w:lang w:val="ro-RO"/>
        </w:rPr>
        <w:t xml:space="preserve"> și aspectele cheie în atingerea obiectivelor sale.</w:t>
      </w:r>
    </w:p>
    <w:p w14:paraId="7FD1F4E5" w14:textId="3DEC7D6C" w:rsidR="000237FA" w:rsidRPr="001F41AE" w:rsidRDefault="00092751" w:rsidP="00A82D8E">
      <w:pPr>
        <w:numPr>
          <w:ilvl w:val="0"/>
          <w:numId w:val="52"/>
        </w:numPr>
        <w:jc w:val="both"/>
        <w:rPr>
          <w:lang w:val="ro-RO"/>
        </w:rPr>
      </w:pPr>
      <w:r w:rsidRPr="001F41AE">
        <w:rPr>
          <w:lang w:val="ro-RO"/>
        </w:rPr>
        <w:t>cerințele pentru punerea în aplicare a activității, inclusiv riscurile potențiale de mediu și sociale și măsurile de atenuare propuse, dacă există.</w:t>
      </w:r>
    </w:p>
    <w:p w14:paraId="34ACE49C" w14:textId="2DEED5AE" w:rsidR="000237FA" w:rsidRPr="001F41AE" w:rsidRDefault="00092751" w:rsidP="00092751">
      <w:pPr>
        <w:numPr>
          <w:ilvl w:val="0"/>
          <w:numId w:val="53"/>
        </w:numPr>
        <w:jc w:val="both"/>
        <w:rPr>
          <w:lang w:val="ro-RO"/>
        </w:rPr>
      </w:pPr>
      <w:r w:rsidRPr="001F41AE">
        <w:rPr>
          <w:lang w:val="ro-RO"/>
        </w:rPr>
        <w:t>Orice alte materiale care vor fi utile membrilor comunității și ONG-urilor pentru a se implica pro activ și eficient în aceste consultări publice.</w:t>
      </w:r>
    </w:p>
    <w:p w14:paraId="67CB1268" w14:textId="57E175BF" w:rsidR="000237FA" w:rsidRPr="001F41AE" w:rsidRDefault="00092751" w:rsidP="00E05439">
      <w:pPr>
        <w:autoSpaceDE w:val="0"/>
        <w:autoSpaceDN w:val="0"/>
        <w:adjustRightInd w:val="0"/>
        <w:spacing w:before="120" w:after="120"/>
        <w:jc w:val="both"/>
        <w:rPr>
          <w:lang w:val="ro-RO"/>
        </w:rPr>
      </w:pPr>
      <w:r w:rsidRPr="001F41AE">
        <w:rPr>
          <w:i/>
          <w:lang w:val="ro-RO"/>
        </w:rPr>
        <w:t>Canale de comunicare</w:t>
      </w:r>
      <w:r w:rsidR="000237FA" w:rsidRPr="001F41AE">
        <w:rPr>
          <w:i/>
          <w:lang w:val="ro-RO"/>
        </w:rPr>
        <w:t xml:space="preserve">. </w:t>
      </w:r>
      <w:r w:rsidR="00E05439" w:rsidRPr="001F41AE">
        <w:rPr>
          <w:lang w:val="ro-RO"/>
        </w:rPr>
        <w:t>Informațiile despre viitoarele consultări publice vor fi postate pe site-ul web al ONDRL-</w:t>
      </w:r>
      <w:r w:rsidR="00232BEB" w:rsidRPr="001F41AE">
        <w:rPr>
          <w:lang w:val="ro-RO"/>
        </w:rPr>
        <w:t>PMM</w:t>
      </w:r>
      <w:r w:rsidR="00E05439" w:rsidRPr="001F41AE">
        <w:rPr>
          <w:lang w:val="ro-RO"/>
        </w:rPr>
        <w:t>, precum și site-urile web ale fiecărui inspectorat județean. Acestea vor fi difuzate și prin alte canale de informații, inclusiv prin afișe/pliante în spații publice și note pe șantierele de construcții.</w:t>
      </w:r>
    </w:p>
    <w:p w14:paraId="748E0289" w14:textId="11B36A86" w:rsidR="000237FA" w:rsidRPr="001F41AE" w:rsidRDefault="00CB49C2" w:rsidP="00E07593">
      <w:pPr>
        <w:autoSpaceDE w:val="0"/>
        <w:autoSpaceDN w:val="0"/>
        <w:adjustRightInd w:val="0"/>
        <w:spacing w:before="120" w:after="120"/>
        <w:jc w:val="both"/>
        <w:rPr>
          <w:lang w:val="ro-RO"/>
        </w:rPr>
      </w:pPr>
      <w:r w:rsidRPr="001F41AE">
        <w:rPr>
          <w:i/>
          <w:lang w:val="ro-RO"/>
        </w:rPr>
        <w:lastRenderedPageBreak/>
        <w:t>Limbi</w:t>
      </w:r>
      <w:r w:rsidR="000237FA" w:rsidRPr="001F41AE">
        <w:rPr>
          <w:i/>
          <w:lang w:val="ro-RO"/>
        </w:rPr>
        <w:t>.</w:t>
      </w:r>
      <w:r w:rsidR="000237FA" w:rsidRPr="001F41AE">
        <w:rPr>
          <w:lang w:val="ro-RO"/>
        </w:rPr>
        <w:t xml:space="preserve"> </w:t>
      </w:r>
      <w:r w:rsidR="00E07593" w:rsidRPr="001F41AE">
        <w:rPr>
          <w:lang w:val="ro-RO"/>
        </w:rPr>
        <w:t>Informațiile relevante pentru comunitățile din jur și consultările publice vor fi transmise în limba română, precum și în alte limbi, inclusiv rusă, ucraineană, și altele, în funcție de locația sitului și de limbile vorbite de comunitățile din jur.</w:t>
      </w:r>
    </w:p>
    <w:p w14:paraId="07042B0C" w14:textId="557B96CE" w:rsidR="00DC0EE3" w:rsidRPr="001F41AE" w:rsidRDefault="008028BF" w:rsidP="008028BF">
      <w:pPr>
        <w:autoSpaceDE w:val="0"/>
        <w:autoSpaceDN w:val="0"/>
        <w:adjustRightInd w:val="0"/>
        <w:spacing w:before="120" w:after="120"/>
        <w:jc w:val="both"/>
        <w:rPr>
          <w:lang w:val="ro-RO"/>
        </w:rPr>
      </w:pPr>
      <w:r w:rsidRPr="001F41AE">
        <w:rPr>
          <w:i/>
          <w:iCs/>
          <w:lang w:val="ro-RO"/>
        </w:rPr>
        <w:t>Închiderea buclei de feedback pentru consultări publice.</w:t>
      </w:r>
      <w:r w:rsidRPr="001F41AE">
        <w:rPr>
          <w:lang w:val="ro-RO"/>
        </w:rPr>
        <w:t xml:space="preserve"> Orice problemă legitimă ridicată la consultările publice trebuie inclusă în </w:t>
      </w:r>
      <w:r w:rsidR="00556390" w:rsidRPr="001F41AE">
        <w:rPr>
          <w:lang w:val="ro-RO"/>
        </w:rPr>
        <w:t>procesul-verbal al ședinței și versiunile finale ale documentelor dezvăluite și consultate</w:t>
      </w:r>
      <w:r w:rsidRPr="001F41AE">
        <w:rPr>
          <w:lang w:val="ro-RO"/>
        </w:rPr>
        <w:t xml:space="preserve">. </w:t>
      </w:r>
      <w:r w:rsidR="00556390" w:rsidRPr="001F41AE">
        <w:rPr>
          <w:lang w:val="ro-RO"/>
        </w:rPr>
        <w:t>Î</w:t>
      </w:r>
      <w:r w:rsidRPr="001F41AE">
        <w:rPr>
          <w:lang w:val="ro-RO"/>
        </w:rPr>
        <w:t xml:space="preserve">n acest fel, </w:t>
      </w:r>
      <w:r w:rsidR="00556390" w:rsidRPr="001F41AE">
        <w:rPr>
          <w:lang w:val="ro-RO"/>
        </w:rPr>
        <w:t>“</w:t>
      </w:r>
      <w:r w:rsidRPr="001F41AE">
        <w:rPr>
          <w:lang w:val="ro-RO"/>
        </w:rPr>
        <w:t>vocea oamenilor” va fi</w:t>
      </w:r>
      <w:r w:rsidR="00556390" w:rsidRPr="001F41AE">
        <w:rPr>
          <w:lang w:val="ro-RO"/>
        </w:rPr>
        <w:t xml:space="preserve"> </w:t>
      </w:r>
      <w:r w:rsidRPr="001F41AE">
        <w:rPr>
          <w:lang w:val="ro-RO"/>
        </w:rPr>
        <w:t>auzit</w:t>
      </w:r>
      <w:r w:rsidR="00556390" w:rsidRPr="001F41AE">
        <w:rPr>
          <w:lang w:val="ro-RO"/>
        </w:rPr>
        <w:t>ă</w:t>
      </w:r>
      <w:r w:rsidRPr="001F41AE">
        <w:rPr>
          <w:lang w:val="ro-RO"/>
        </w:rPr>
        <w:t xml:space="preserve"> </w:t>
      </w:r>
      <w:r w:rsidR="00556390" w:rsidRPr="001F41AE">
        <w:rPr>
          <w:lang w:val="ro-RO"/>
        </w:rPr>
        <w:t>ș</w:t>
      </w:r>
      <w:r w:rsidRPr="001F41AE">
        <w:rPr>
          <w:lang w:val="ro-RO"/>
        </w:rPr>
        <w:t>i luat</w:t>
      </w:r>
      <w:r w:rsidR="00556390" w:rsidRPr="001F41AE">
        <w:rPr>
          <w:lang w:val="ro-RO"/>
        </w:rPr>
        <w:t>ă</w:t>
      </w:r>
      <w:r w:rsidRPr="001F41AE">
        <w:rPr>
          <w:lang w:val="ro-RO"/>
        </w:rPr>
        <w:t xml:space="preserve"> </w:t>
      </w:r>
      <w:r w:rsidR="00556390" w:rsidRPr="001F41AE">
        <w:rPr>
          <w:lang w:val="ro-RO"/>
        </w:rPr>
        <w:t>î</w:t>
      </w:r>
      <w:r w:rsidRPr="001F41AE">
        <w:rPr>
          <w:lang w:val="ro-RO"/>
        </w:rPr>
        <w:t>n calcul la implementarea activit</w:t>
      </w:r>
      <w:r w:rsidR="00556390" w:rsidRPr="001F41AE">
        <w:rPr>
          <w:lang w:val="ro-RO"/>
        </w:rPr>
        <w:t>ăț</w:t>
      </w:r>
      <w:r w:rsidRPr="001F41AE">
        <w:rPr>
          <w:lang w:val="ro-RO"/>
        </w:rPr>
        <w:t xml:space="preserve">ilor </w:t>
      </w:r>
      <w:r w:rsidR="00556390" w:rsidRPr="001F41AE">
        <w:rPr>
          <w:lang w:val="ro-RO"/>
        </w:rPr>
        <w:t>proiectului</w:t>
      </w:r>
      <w:r w:rsidRPr="001F41AE">
        <w:rPr>
          <w:lang w:val="ro-RO"/>
        </w:rPr>
        <w:t>. Dup</w:t>
      </w:r>
      <w:r w:rsidR="00556390" w:rsidRPr="001F41AE">
        <w:rPr>
          <w:lang w:val="ro-RO"/>
        </w:rPr>
        <w:t>ă</w:t>
      </w:r>
      <w:r w:rsidRPr="001F41AE">
        <w:rPr>
          <w:lang w:val="ro-RO"/>
        </w:rPr>
        <w:t xml:space="preserve"> dezv</w:t>
      </w:r>
      <w:r w:rsidR="00556390" w:rsidRPr="001F41AE">
        <w:rPr>
          <w:lang w:val="ro-RO"/>
        </w:rPr>
        <w:t>ă</w:t>
      </w:r>
      <w:r w:rsidRPr="001F41AE">
        <w:rPr>
          <w:lang w:val="ro-RO"/>
        </w:rPr>
        <w:t>luirea</w:t>
      </w:r>
      <w:r w:rsidR="00556390" w:rsidRPr="001F41AE">
        <w:rPr>
          <w:lang w:val="ro-RO"/>
        </w:rPr>
        <w:t xml:space="preserve"> PMSM</w:t>
      </w:r>
      <w:r w:rsidRPr="001F41AE">
        <w:rPr>
          <w:lang w:val="ro-RO"/>
        </w:rPr>
        <w:t>, informa</w:t>
      </w:r>
      <w:r w:rsidR="00556390" w:rsidRPr="001F41AE">
        <w:rPr>
          <w:lang w:val="ro-RO"/>
        </w:rPr>
        <w:t>ț</w:t>
      </w:r>
      <w:r w:rsidRPr="001F41AE">
        <w:rPr>
          <w:lang w:val="ro-RO"/>
        </w:rPr>
        <w:t>ii despre actualiz</w:t>
      </w:r>
      <w:r w:rsidR="00556390" w:rsidRPr="001F41AE">
        <w:rPr>
          <w:lang w:val="ro-RO"/>
        </w:rPr>
        <w:t>ă</w:t>
      </w:r>
      <w:r w:rsidRPr="001F41AE">
        <w:rPr>
          <w:lang w:val="ro-RO"/>
        </w:rPr>
        <w:t xml:space="preserve">ri </w:t>
      </w:r>
      <w:r w:rsidR="00556390" w:rsidRPr="001F41AE">
        <w:rPr>
          <w:lang w:val="ro-RO"/>
        </w:rPr>
        <w:t>ș</w:t>
      </w:r>
      <w:r w:rsidRPr="001F41AE">
        <w:rPr>
          <w:lang w:val="ro-RO"/>
        </w:rPr>
        <w:t>i alte anun</w:t>
      </w:r>
      <w:r w:rsidR="00556390" w:rsidRPr="001F41AE">
        <w:rPr>
          <w:lang w:val="ro-RO"/>
        </w:rPr>
        <w:t>ț</w:t>
      </w:r>
      <w:r w:rsidRPr="001F41AE">
        <w:rPr>
          <w:lang w:val="ro-RO"/>
        </w:rPr>
        <w:t xml:space="preserve">uri importante vor fi postate </w:t>
      </w:r>
      <w:r w:rsidR="00556390" w:rsidRPr="001F41AE">
        <w:rPr>
          <w:lang w:val="ro-RO"/>
        </w:rPr>
        <w:t>î</w:t>
      </w:r>
      <w:r w:rsidRPr="001F41AE">
        <w:rPr>
          <w:lang w:val="ro-RO"/>
        </w:rPr>
        <w:t>n mo</w:t>
      </w:r>
      <w:r w:rsidR="00556390" w:rsidRPr="001F41AE">
        <w:rPr>
          <w:lang w:val="ro-RO"/>
        </w:rPr>
        <w:t xml:space="preserve">d </w:t>
      </w:r>
      <w:r w:rsidRPr="001F41AE">
        <w:rPr>
          <w:lang w:val="ro-RO"/>
        </w:rPr>
        <w:t xml:space="preserve">regulat </w:t>
      </w:r>
      <w:r w:rsidR="00556390" w:rsidRPr="001F41AE">
        <w:rPr>
          <w:lang w:val="ro-RO"/>
        </w:rPr>
        <w:t>î</w:t>
      </w:r>
      <w:r w:rsidRPr="001F41AE">
        <w:rPr>
          <w:lang w:val="ro-RO"/>
        </w:rPr>
        <w:t xml:space="preserve">n perioada de implementare pe site-ul web al </w:t>
      </w:r>
      <w:r w:rsidR="00556390" w:rsidRPr="001F41AE">
        <w:rPr>
          <w:lang w:val="ro-RO"/>
        </w:rPr>
        <w:t>ONDRL-</w:t>
      </w:r>
      <w:r w:rsidR="00232BEB" w:rsidRPr="001F41AE">
        <w:rPr>
          <w:lang w:val="ro-RO"/>
        </w:rPr>
        <w:t>PMM</w:t>
      </w:r>
      <w:r w:rsidR="00556390" w:rsidRPr="001F41AE">
        <w:rPr>
          <w:lang w:val="ro-RO"/>
        </w:rPr>
        <w:t xml:space="preserve"> și diverse inspectorate</w:t>
      </w:r>
      <w:r w:rsidRPr="001F41AE">
        <w:rPr>
          <w:lang w:val="ro-RO"/>
        </w:rPr>
        <w:t>.</w:t>
      </w:r>
    </w:p>
    <w:p w14:paraId="45F426C7" w14:textId="5CE66EFD" w:rsidR="0075163B" w:rsidRPr="001F41AE" w:rsidRDefault="00FA0C5F" w:rsidP="0036256F">
      <w:pPr>
        <w:numPr>
          <w:ilvl w:val="0"/>
          <w:numId w:val="2"/>
        </w:numPr>
        <w:autoSpaceDE w:val="0"/>
        <w:autoSpaceDN w:val="0"/>
        <w:adjustRightInd w:val="0"/>
        <w:spacing w:before="120" w:after="120"/>
        <w:ind w:left="0" w:firstLine="0"/>
        <w:jc w:val="both"/>
        <w:rPr>
          <w:iCs/>
          <w:color w:val="0D0D0D" w:themeColor="text1" w:themeTint="F2"/>
          <w:lang w:val="ro-RO"/>
        </w:rPr>
      </w:pPr>
      <w:r w:rsidRPr="001F41AE">
        <w:rPr>
          <w:lang w:val="ro-RO"/>
        </w:rPr>
        <w:t xml:space="preserve">Abordarea proiectului privind implicarea cetățenilor este multidimensională. Acesta include activități care ar implica în mod </w:t>
      </w:r>
      <w:proofErr w:type="spellStart"/>
      <w:r w:rsidRPr="001F41AE">
        <w:rPr>
          <w:lang w:val="ro-RO"/>
        </w:rPr>
        <w:t>proactiv</w:t>
      </w:r>
      <w:proofErr w:type="spellEnd"/>
      <w:r w:rsidRPr="001F41AE">
        <w:rPr>
          <w:lang w:val="ro-RO"/>
        </w:rPr>
        <w:t xml:space="preserve"> cetățenii în planificare de la început și monitorizare în timpul implementării, precum și un mecanism de feedback continuu. Mai exact:</w:t>
      </w:r>
    </w:p>
    <w:p w14:paraId="42807BB5" w14:textId="309E3E26" w:rsidR="0075163B" w:rsidRPr="001F41AE" w:rsidRDefault="00FA0C5F" w:rsidP="00A82D8E">
      <w:pPr>
        <w:pStyle w:val="Listparagraf"/>
        <w:widowControl w:val="0"/>
        <w:numPr>
          <w:ilvl w:val="0"/>
          <w:numId w:val="54"/>
        </w:numPr>
        <w:autoSpaceDE w:val="0"/>
        <w:autoSpaceDN w:val="0"/>
        <w:adjustRightInd w:val="0"/>
        <w:spacing w:before="120" w:after="120"/>
        <w:ind w:right="-20"/>
        <w:contextualSpacing/>
        <w:jc w:val="both"/>
        <w:rPr>
          <w:iCs/>
          <w:color w:val="0D0D0D" w:themeColor="text1" w:themeTint="F2"/>
          <w:lang w:val="ro-RO"/>
        </w:rPr>
      </w:pPr>
      <w:r w:rsidRPr="001F41AE">
        <w:rPr>
          <w:lang w:val="ro-RO"/>
        </w:rPr>
        <w:t xml:space="preserve">Activitățile de </w:t>
      </w:r>
      <w:r w:rsidRPr="001F41AE">
        <w:rPr>
          <w:i/>
          <w:iCs/>
          <w:lang w:val="ro-RO"/>
        </w:rPr>
        <w:t>planificare participativă și de</w:t>
      </w:r>
      <w:r w:rsidRPr="001F41AE">
        <w:rPr>
          <w:lang w:val="ro-RO"/>
        </w:rPr>
        <w:t xml:space="preserve"> </w:t>
      </w:r>
      <w:r w:rsidRPr="001F41AE">
        <w:rPr>
          <w:i/>
          <w:iCs/>
          <w:lang w:val="ro-RO"/>
        </w:rPr>
        <w:t>luare a deciziilor</w:t>
      </w:r>
      <w:r w:rsidRPr="001F41AE">
        <w:rPr>
          <w:lang w:val="ro-RO"/>
        </w:rPr>
        <w:t xml:space="preserve"> vor utiliza mai multe canale pentru a se </w:t>
      </w:r>
      <w:r w:rsidR="00E933F9" w:rsidRPr="001F41AE">
        <w:rPr>
          <w:lang w:val="ro-RO"/>
        </w:rPr>
        <w:t>implica în</w:t>
      </w:r>
      <w:r w:rsidRPr="001F41AE">
        <w:rPr>
          <w:lang w:val="ro-RO"/>
        </w:rPr>
        <w:t xml:space="preserve"> și a colecta sugestii de la elevi, părinți și profesori, precum și reprezentanți relevanți ai APL.</w:t>
      </w:r>
    </w:p>
    <w:p w14:paraId="5616994E" w14:textId="7A6748AA" w:rsidR="0075163B" w:rsidRPr="001F41AE" w:rsidRDefault="00E933F9" w:rsidP="00A82D8E">
      <w:pPr>
        <w:pStyle w:val="Listparagraf"/>
        <w:widowControl w:val="0"/>
        <w:numPr>
          <w:ilvl w:val="0"/>
          <w:numId w:val="54"/>
        </w:numPr>
        <w:autoSpaceDE w:val="0"/>
        <w:autoSpaceDN w:val="0"/>
        <w:adjustRightInd w:val="0"/>
        <w:spacing w:before="120" w:after="120"/>
        <w:ind w:right="-20"/>
        <w:contextualSpacing/>
        <w:jc w:val="both"/>
        <w:rPr>
          <w:iCs/>
          <w:color w:val="0D0D0D" w:themeColor="text1" w:themeTint="F2"/>
          <w:lang w:val="ro-RO"/>
        </w:rPr>
      </w:pPr>
      <w:r w:rsidRPr="001F41AE">
        <w:rPr>
          <w:lang w:val="ro-RO"/>
        </w:rPr>
        <w:t xml:space="preserve">Activitățile de </w:t>
      </w:r>
      <w:r w:rsidRPr="001F41AE">
        <w:rPr>
          <w:i/>
          <w:iCs/>
          <w:lang w:val="ro-RO"/>
        </w:rPr>
        <w:t>monitorizare participativă</w:t>
      </w:r>
      <w:r w:rsidRPr="001F41AE">
        <w:rPr>
          <w:lang w:val="ro-RO"/>
        </w:rPr>
        <w:t>, cum ar fi zilele anuale ale porților deschise și atelierele de monitorizare, ar permite elevilor, părinților și profesorilor să verifice și să monitorizeze în mod eficient progresele înregistrate în perioada implementării activităților proiectului.</w:t>
      </w:r>
    </w:p>
    <w:p w14:paraId="3C043B46" w14:textId="001F33F0" w:rsidR="00C75B8D" w:rsidRPr="001F41AE" w:rsidRDefault="000237FA" w:rsidP="007D618A">
      <w:pPr>
        <w:pStyle w:val="Normallist"/>
        <w:spacing w:before="288"/>
        <w:ind w:left="0" w:firstLine="0"/>
        <w:rPr>
          <w:lang w:val="ro-RO" w:eastAsia="en-US"/>
        </w:rPr>
      </w:pPr>
      <w:r w:rsidRPr="001F41AE">
        <w:rPr>
          <w:lang w:val="ro-RO" w:eastAsia="en-US"/>
        </w:rPr>
        <w:t xml:space="preserve"> </w:t>
      </w:r>
      <w:r w:rsidR="00CB0EEB" w:rsidRPr="001F41AE">
        <w:rPr>
          <w:lang w:val="ro-RO" w:eastAsia="en-US"/>
        </w:rPr>
        <w:t xml:space="preserve">Standardele existente de asigurare a calității pentru școlile din </w:t>
      </w:r>
      <w:r w:rsidR="00842A13" w:rsidRPr="001F41AE">
        <w:rPr>
          <w:lang w:val="ro-RO" w:eastAsia="en-US"/>
        </w:rPr>
        <w:t xml:space="preserve">Republica </w:t>
      </w:r>
      <w:r w:rsidR="00CB0EEB" w:rsidRPr="001F41AE">
        <w:rPr>
          <w:lang w:val="ro-RO" w:eastAsia="en-US"/>
        </w:rPr>
        <w:t>Moldova</w:t>
      </w:r>
      <w:r w:rsidR="00842A13" w:rsidRPr="001F41AE">
        <w:rPr>
          <w:lang w:val="ro-RO" w:eastAsia="en-US"/>
        </w:rPr>
        <w:t xml:space="preserve"> – </w:t>
      </w:r>
      <w:r w:rsidR="00CB0EEB" w:rsidRPr="001F41AE">
        <w:rPr>
          <w:lang w:val="ro-RO" w:eastAsia="en-US"/>
        </w:rPr>
        <w:t>care acoperă organizarea școlară, procesul de predare și învățare, infrastructura și echipamentele școlare, curriculumul și evaluarea</w:t>
      </w:r>
      <w:r w:rsidR="00842A13" w:rsidRPr="001F41AE">
        <w:rPr>
          <w:lang w:val="ro-RO" w:eastAsia="en-US"/>
        </w:rPr>
        <w:t>,</w:t>
      </w:r>
      <w:r w:rsidR="00CB0EEB" w:rsidRPr="001F41AE">
        <w:rPr>
          <w:lang w:val="ro-RO" w:eastAsia="en-US"/>
        </w:rPr>
        <w:t xml:space="preserve"> și </w:t>
      </w:r>
      <w:r w:rsidR="00842A13" w:rsidRPr="001F41AE">
        <w:rPr>
          <w:lang w:val="ro-RO" w:eastAsia="en-US"/>
        </w:rPr>
        <w:t>administrarea</w:t>
      </w:r>
      <w:r w:rsidR="00CB0EEB" w:rsidRPr="001F41AE">
        <w:rPr>
          <w:lang w:val="ro-RO" w:eastAsia="en-US"/>
        </w:rPr>
        <w:t xml:space="preserve"> școlară</w:t>
      </w:r>
      <w:r w:rsidR="00842A13" w:rsidRPr="001F41AE">
        <w:rPr>
          <w:lang w:val="ro-RO" w:eastAsia="en-US"/>
        </w:rPr>
        <w:t xml:space="preserve"> – </w:t>
      </w:r>
      <w:r w:rsidR="00CB0EEB" w:rsidRPr="001F41AE">
        <w:rPr>
          <w:lang w:val="ro-RO" w:eastAsia="en-US"/>
        </w:rPr>
        <w:t xml:space="preserve">promovează incluziunea și implicarea </w:t>
      </w:r>
      <w:proofErr w:type="spellStart"/>
      <w:r w:rsidR="00CB0EEB" w:rsidRPr="001F41AE">
        <w:rPr>
          <w:lang w:val="ro-RO" w:eastAsia="en-US"/>
        </w:rPr>
        <w:t>proactivă</w:t>
      </w:r>
      <w:proofErr w:type="spellEnd"/>
      <w:r w:rsidR="00CB0EEB" w:rsidRPr="001F41AE">
        <w:rPr>
          <w:lang w:val="ro-RO" w:eastAsia="en-US"/>
        </w:rPr>
        <w:t xml:space="preserve"> a cetățenilor ca elemente de bază.</w:t>
      </w:r>
      <w:r w:rsidR="00CB0EEB" w:rsidRPr="001F41AE">
        <w:rPr>
          <w:lang w:val="ro-RO"/>
        </w:rPr>
        <w:t xml:space="preserve"> </w:t>
      </w:r>
      <w:r w:rsidR="00CB0EEB" w:rsidRPr="001F41AE">
        <w:rPr>
          <w:lang w:val="ro-RO" w:eastAsia="en-US"/>
        </w:rPr>
        <w:t xml:space="preserve">Acestea impun ca fiecare instituție de învățământ să mențină mijloace funcționale de implicare publică, cum ar fi fișele de raport școlare (care sunt un instrument de planificare participativă și de luare a deciziilor și sunt disponibile publicului și contribuie la promovarea responsabilității sociale în sector, permițând elevilor și părinților să </w:t>
      </w:r>
      <w:r w:rsidR="00842A13" w:rsidRPr="001F41AE">
        <w:rPr>
          <w:lang w:val="ro-RO" w:eastAsia="en-US"/>
        </w:rPr>
        <w:t>ofere</w:t>
      </w:r>
      <w:r w:rsidR="00CB0EEB" w:rsidRPr="001F41AE">
        <w:rPr>
          <w:lang w:val="ro-RO" w:eastAsia="en-US"/>
        </w:rPr>
        <w:t xml:space="preserve"> contribuții cu privire la bugete</w:t>
      </w:r>
      <w:r w:rsidR="00842A13" w:rsidRPr="001F41AE">
        <w:rPr>
          <w:lang w:val="ro-RO" w:eastAsia="en-US"/>
        </w:rPr>
        <w:t>le</w:t>
      </w:r>
      <w:r w:rsidR="00CB0EEB" w:rsidRPr="001F41AE">
        <w:rPr>
          <w:lang w:val="ro-RO" w:eastAsia="en-US"/>
        </w:rPr>
        <w:t xml:space="preserve"> și reformele școlare), panoul de informații, site-ul web, sistemul de informații publice sau mass-media școlară, care publică fișa școlară și alte informații relevante pentru elevi, părinți, profesori și alte părți interesate relevante.</w:t>
      </w:r>
      <w:r w:rsidR="00CB0EEB" w:rsidRPr="001F41AE">
        <w:rPr>
          <w:lang w:val="ro-RO"/>
        </w:rPr>
        <w:t xml:space="preserve"> </w:t>
      </w:r>
      <w:r w:rsidR="00CB0EEB" w:rsidRPr="001F41AE">
        <w:rPr>
          <w:lang w:val="ro-RO" w:eastAsia="en-US"/>
        </w:rPr>
        <w:t xml:space="preserve">Proiectul va sprijini și îmbunătăți în continuare aceste mecanisme de implicare publică în toate instituțiile de învățământ participante pentru a informa beneficiarii și părțile interesate </w:t>
      </w:r>
      <w:r w:rsidR="00A125C7" w:rsidRPr="001F41AE">
        <w:rPr>
          <w:lang w:val="ro-RO" w:eastAsia="en-US"/>
        </w:rPr>
        <w:t>despre</w:t>
      </w:r>
      <w:r w:rsidR="00CB0EEB" w:rsidRPr="001F41AE">
        <w:rPr>
          <w:lang w:val="ro-RO" w:eastAsia="en-US"/>
        </w:rPr>
        <w:t xml:space="preserve"> activitățile planificate ale proiectului. Acesta va implica și va căuta în mod </w:t>
      </w:r>
      <w:proofErr w:type="spellStart"/>
      <w:r w:rsidR="00CB0EEB" w:rsidRPr="001F41AE">
        <w:rPr>
          <w:lang w:val="ro-RO" w:eastAsia="en-US"/>
        </w:rPr>
        <w:t>proactiv</w:t>
      </w:r>
      <w:proofErr w:type="spellEnd"/>
      <w:r w:rsidR="00CB0EEB" w:rsidRPr="001F41AE">
        <w:rPr>
          <w:lang w:val="ro-RO" w:eastAsia="en-US"/>
        </w:rPr>
        <w:t xml:space="preserve"> feedback de la beneficiarii proiectului</w:t>
      </w:r>
      <w:r w:rsidR="00A125C7" w:rsidRPr="001F41AE">
        <w:rPr>
          <w:lang w:val="ro-RO" w:eastAsia="en-US"/>
        </w:rPr>
        <w:t xml:space="preserve"> – </w:t>
      </w:r>
      <w:r w:rsidR="00CB0EEB" w:rsidRPr="001F41AE">
        <w:rPr>
          <w:lang w:val="ro-RO" w:eastAsia="en-US"/>
        </w:rPr>
        <w:t>inclusiv studenți din familii sărace, studenți din zonele rurale, fete, studenți romi, refugiați din Ucraina, studenți aflați în situație de risc care rămân în urmă din punct de vedere academic și copii cu dizabilități</w:t>
      </w:r>
      <w:r w:rsidR="00A125C7" w:rsidRPr="001F41AE">
        <w:rPr>
          <w:lang w:val="ro-RO" w:eastAsia="en-US"/>
        </w:rPr>
        <w:t xml:space="preserve"> – </w:t>
      </w:r>
      <w:r w:rsidR="00CB0EEB" w:rsidRPr="001F41AE">
        <w:rPr>
          <w:lang w:val="ro-RO" w:eastAsia="en-US"/>
        </w:rPr>
        <w:t xml:space="preserve">pentru a asigura </w:t>
      </w:r>
      <w:r w:rsidR="00A125C7" w:rsidRPr="001F41AE">
        <w:rPr>
          <w:lang w:val="ro-RO" w:eastAsia="en-US"/>
        </w:rPr>
        <w:t>schimbarea</w:t>
      </w:r>
      <w:r w:rsidR="00CB0EEB" w:rsidRPr="001F41AE">
        <w:rPr>
          <w:lang w:val="ro-RO" w:eastAsia="en-US"/>
        </w:rPr>
        <w:t xml:space="preserve"> </w:t>
      </w:r>
      <w:r w:rsidR="00A125C7" w:rsidRPr="001F41AE">
        <w:rPr>
          <w:lang w:val="ro-RO" w:eastAsia="en-US"/>
        </w:rPr>
        <w:t>direcțiilor</w:t>
      </w:r>
      <w:r w:rsidR="00CB0EEB" w:rsidRPr="001F41AE">
        <w:rPr>
          <w:lang w:val="ro-RO" w:eastAsia="en-US"/>
        </w:rPr>
        <w:t xml:space="preserve"> pe tot parcursul implementării proiectului.</w:t>
      </w:r>
    </w:p>
    <w:p w14:paraId="0962C287" w14:textId="04F33B26" w:rsidR="0075163B" w:rsidRPr="001F41AE" w:rsidRDefault="003F5DE4" w:rsidP="0036256F">
      <w:pPr>
        <w:numPr>
          <w:ilvl w:val="0"/>
          <w:numId w:val="2"/>
        </w:numPr>
        <w:autoSpaceDE w:val="0"/>
        <w:autoSpaceDN w:val="0"/>
        <w:adjustRightInd w:val="0"/>
        <w:spacing w:before="120" w:after="120"/>
        <w:ind w:left="0" w:firstLine="0"/>
        <w:jc w:val="both"/>
        <w:rPr>
          <w:lang w:val="ro-RO"/>
        </w:rPr>
      </w:pPr>
      <w:r w:rsidRPr="001F41AE">
        <w:rPr>
          <w:lang w:val="ro-RO"/>
        </w:rPr>
        <w:t xml:space="preserve">În timpul implementării proiectului va fi stabilit un </w:t>
      </w:r>
      <w:r w:rsidRPr="001F41AE">
        <w:rPr>
          <w:i/>
          <w:iCs/>
          <w:lang w:val="ro-RO"/>
        </w:rPr>
        <w:t>mecanism de feedback</w:t>
      </w:r>
      <w:r w:rsidRPr="001F41AE">
        <w:rPr>
          <w:lang w:val="ro-RO"/>
        </w:rPr>
        <w:t>. Feedback-</w:t>
      </w:r>
      <w:proofErr w:type="spellStart"/>
      <w:r w:rsidRPr="001F41AE">
        <w:rPr>
          <w:lang w:val="ro-RO"/>
        </w:rPr>
        <w:t>ul</w:t>
      </w:r>
      <w:proofErr w:type="spellEnd"/>
      <w:r w:rsidRPr="001F41AE">
        <w:rPr>
          <w:lang w:val="ro-RO"/>
        </w:rPr>
        <w:t xml:space="preserve"> va fi colectat de la beneficiarii proiectelor, inclusiv de la beneficiarii cu dizabilități, prin sondaje sau alte mecanisme adecvate de implicare a comunității, desfășurate periodic de către MEC prin intermediul EMP. Acest exercițiu va servi drept unul dintre mecanismele cheie de M&amp;E utilizate de către MEC pentru a evalua calitatea furnizării serviciilor educaționale, cu accent pe studenții defavorizați.</w:t>
      </w:r>
    </w:p>
    <w:p w14:paraId="2CCD5D35" w14:textId="712224D7" w:rsidR="00C75B8D" w:rsidRPr="001F41AE" w:rsidRDefault="005A3B16" w:rsidP="007D618A">
      <w:pPr>
        <w:pStyle w:val="Normallist"/>
        <w:autoSpaceDE w:val="0"/>
        <w:autoSpaceDN w:val="0"/>
        <w:adjustRightInd w:val="0"/>
        <w:spacing w:before="288"/>
        <w:ind w:left="0" w:firstLine="0"/>
        <w:rPr>
          <w:color w:val="000000"/>
          <w:lang w:val="ro-RO" w:eastAsia="en-US"/>
        </w:rPr>
      </w:pPr>
      <w:r w:rsidRPr="001F41AE">
        <w:rPr>
          <w:color w:val="000000"/>
          <w:lang w:val="ro-RO" w:eastAsia="en-US"/>
        </w:rPr>
        <w:t>În plus, va fi creată o pagină web/o platformă dedicată pentru a permite utilizatorilor să găsească informații despre proiect și să asigure feedback online din partea părților interesate din sectorul educației. Platforma va fi utilizată pentru a informa părțile interesate cu privire la subproiectele identificate și pentru a le implica în M&amp;E pe parcursul ciclului de implementare. Toate evenimentele de consultare publică, rezultatele buletinelor școlare, nemulțumirile și acțiunile întreprinse pe baza feedback-ului vor fi anunțate prin intermediul acestei platforme.</w:t>
      </w:r>
      <w:r w:rsidRPr="001F41AE">
        <w:rPr>
          <w:lang w:val="ro-RO"/>
        </w:rPr>
        <w:t xml:space="preserve"> </w:t>
      </w:r>
      <w:r w:rsidRPr="001F41AE">
        <w:rPr>
          <w:color w:val="000000"/>
          <w:lang w:val="ro-RO" w:eastAsia="en-US"/>
        </w:rPr>
        <w:t xml:space="preserve">Prin </w:t>
      </w:r>
      <w:r w:rsidRPr="001F41AE">
        <w:rPr>
          <w:color w:val="000000"/>
          <w:lang w:val="ro-RO" w:eastAsia="en-US"/>
        </w:rPr>
        <w:lastRenderedPageBreak/>
        <w:t xml:space="preserve">urmare, platforma va servi ca un canal de feedback deschis și bidirecțional și </w:t>
      </w:r>
      <w:r w:rsidR="001E0A20" w:rsidRPr="001F41AE">
        <w:rPr>
          <w:color w:val="000000"/>
          <w:lang w:val="ro-RO" w:eastAsia="en-US"/>
        </w:rPr>
        <w:t xml:space="preserve">ca o </w:t>
      </w:r>
      <w:r w:rsidRPr="001F41AE">
        <w:rPr>
          <w:color w:val="000000"/>
          <w:lang w:val="ro-RO" w:eastAsia="en-US"/>
        </w:rPr>
        <w:t>interfață pentru profesori, elevi și părinți, astfel încât toată lumea va ști ce diferență a făcut feedback-</w:t>
      </w:r>
      <w:proofErr w:type="spellStart"/>
      <w:r w:rsidRPr="001F41AE">
        <w:rPr>
          <w:color w:val="000000"/>
          <w:lang w:val="ro-RO" w:eastAsia="en-US"/>
        </w:rPr>
        <w:t>ul</w:t>
      </w:r>
      <w:proofErr w:type="spellEnd"/>
      <w:r w:rsidRPr="001F41AE">
        <w:rPr>
          <w:color w:val="000000"/>
          <w:lang w:val="ro-RO" w:eastAsia="en-US"/>
        </w:rPr>
        <w:t xml:space="preserve"> lor în timpul implementării.</w:t>
      </w:r>
      <w:r w:rsidRPr="001F41AE">
        <w:rPr>
          <w:lang w:val="ro-RO"/>
        </w:rPr>
        <w:t xml:space="preserve"> </w:t>
      </w:r>
      <w:r w:rsidRPr="001F41AE">
        <w:rPr>
          <w:color w:val="000000"/>
          <w:lang w:val="ro-RO" w:eastAsia="en-US"/>
        </w:rPr>
        <w:t>Activitățile de informare se vor face, de asemenea, prin intermediul rețelelor sociale pentru a se asigura că utilizatorii școlii, beneficiarii finali ai proiectului și comunitățile școlare pot găsi și accesa cu ușurință platforma și pot participa la monitorizarea îmbunătățirilor calității mediilor de predare și învățare importante pentru durabilitatea intervențiilor proiectului</w:t>
      </w:r>
      <w:r w:rsidR="001E0A20" w:rsidRPr="001F41AE">
        <w:rPr>
          <w:color w:val="000000"/>
          <w:lang w:val="ro-RO" w:eastAsia="en-US"/>
        </w:rPr>
        <w:t>.</w:t>
      </w:r>
      <w:r w:rsidRPr="001F41AE">
        <w:rPr>
          <w:lang w:val="ro-RO"/>
        </w:rPr>
        <w:t xml:space="preserve"> </w:t>
      </w:r>
      <w:r w:rsidRPr="001F41AE">
        <w:rPr>
          <w:color w:val="000000"/>
          <w:lang w:val="ro-RO" w:eastAsia="en-US"/>
        </w:rPr>
        <w:t xml:space="preserve">Proiectul va sprijini, de asemenea, evaluarea nivelului de satisfacție a beneficiarilor cu </w:t>
      </w:r>
      <w:r w:rsidR="001E0A20" w:rsidRPr="001F41AE">
        <w:rPr>
          <w:color w:val="000000"/>
          <w:lang w:val="ro-RO" w:eastAsia="en-US"/>
        </w:rPr>
        <w:t xml:space="preserve">privire la </w:t>
      </w:r>
      <w:r w:rsidRPr="001F41AE">
        <w:rPr>
          <w:color w:val="000000"/>
          <w:lang w:val="ro-RO" w:eastAsia="en-US"/>
        </w:rPr>
        <w:t>furnizarea de servicii și furnizarea de resurse în cadrul operațiunii propuse, precum și a utilizatorilor școlii care raportează că procesele de consultare sunt eficiente, care vor fi măsurate în cadrul rezultatelor proiectului.</w:t>
      </w:r>
    </w:p>
    <w:p w14:paraId="5D7D7B84" w14:textId="6866218A" w:rsidR="0036256F" w:rsidRPr="001F41AE" w:rsidRDefault="004E2CC8" w:rsidP="00A82D8E">
      <w:pPr>
        <w:pStyle w:val="Listparagraf"/>
        <w:numPr>
          <w:ilvl w:val="1"/>
          <w:numId w:val="49"/>
        </w:numPr>
        <w:spacing w:before="120"/>
        <w:rPr>
          <w:rFonts w:eastAsia="Calibri"/>
          <w:b/>
          <w:lang w:val="ro-RO" w:eastAsia="en-US"/>
        </w:rPr>
      </w:pPr>
      <w:bookmarkStart w:id="70" w:name="_Toc46426630"/>
      <w:bookmarkStart w:id="71" w:name="_Toc46426879"/>
      <w:bookmarkStart w:id="72" w:name="_Toc46427832"/>
      <w:bookmarkStart w:id="73" w:name="_Toc46428075"/>
      <w:r w:rsidRPr="001F41AE">
        <w:rPr>
          <w:rFonts w:eastAsia="Calibri"/>
          <w:b/>
          <w:lang w:val="ro-RO" w:eastAsia="en-US"/>
        </w:rPr>
        <w:t xml:space="preserve"> </w:t>
      </w:r>
      <w:bookmarkEnd w:id="70"/>
      <w:bookmarkEnd w:id="71"/>
      <w:bookmarkEnd w:id="72"/>
      <w:bookmarkEnd w:id="73"/>
      <w:r w:rsidR="001E0A20" w:rsidRPr="001F41AE">
        <w:rPr>
          <w:rFonts w:eastAsia="Calibri"/>
          <w:b/>
          <w:lang w:val="ro-RO" w:eastAsia="en-US"/>
        </w:rPr>
        <w:t xml:space="preserve">Implementarea MSR la nivel de proiect și </w:t>
      </w:r>
      <w:r w:rsidR="00DD3992" w:rsidRPr="001F41AE">
        <w:rPr>
          <w:rFonts w:eastAsia="Calibri"/>
          <w:b/>
          <w:lang w:val="ro-RO" w:eastAsia="en-US"/>
        </w:rPr>
        <w:t>MR</w:t>
      </w:r>
      <w:r w:rsidR="001E0A20" w:rsidRPr="001F41AE">
        <w:rPr>
          <w:rFonts w:eastAsia="Calibri"/>
          <w:b/>
          <w:lang w:val="ro-RO" w:eastAsia="en-US"/>
        </w:rPr>
        <w:t xml:space="preserve"> pentru lucrători</w:t>
      </w:r>
    </w:p>
    <w:p w14:paraId="31F858D0" w14:textId="6536DFED" w:rsidR="0036256F" w:rsidRPr="001F41AE" w:rsidRDefault="001E0A20" w:rsidP="007D618A">
      <w:pPr>
        <w:pStyle w:val="Normallist"/>
        <w:spacing w:before="288"/>
        <w:ind w:left="0" w:firstLine="0"/>
        <w:rPr>
          <w:lang w:val="ro-RO"/>
        </w:rPr>
      </w:pPr>
      <w:r w:rsidRPr="001F41AE">
        <w:rPr>
          <w:lang w:val="ro-RO"/>
        </w:rPr>
        <w:t>Transparența și responsabilitatea sunt elemente esențiale ale PÎCE. În acest scop, proiectul va include un Mecanism de soluționare a reclamațiilor care este deja utilizat într-un alt proiect finanțat de bancă.</w:t>
      </w:r>
    </w:p>
    <w:p w14:paraId="1F73DF95" w14:textId="17015917" w:rsidR="0036256F" w:rsidRPr="001F41AE" w:rsidRDefault="001E0A20" w:rsidP="0036256F">
      <w:pPr>
        <w:numPr>
          <w:ilvl w:val="0"/>
          <w:numId w:val="2"/>
        </w:numPr>
        <w:autoSpaceDE w:val="0"/>
        <w:autoSpaceDN w:val="0"/>
        <w:adjustRightInd w:val="0"/>
        <w:spacing w:before="120" w:after="120"/>
        <w:ind w:left="0" w:firstLine="0"/>
        <w:jc w:val="both"/>
        <w:rPr>
          <w:lang w:val="ro-RO"/>
        </w:rPr>
      </w:pPr>
      <w:r w:rsidRPr="001F41AE">
        <w:rPr>
          <w:lang w:val="ro-RO"/>
        </w:rPr>
        <w:t xml:space="preserve">Scopul </w:t>
      </w:r>
      <w:r w:rsidR="00CD6B46" w:rsidRPr="001F41AE">
        <w:rPr>
          <w:lang w:val="ro-RO"/>
        </w:rPr>
        <w:t>MSR</w:t>
      </w:r>
      <w:r w:rsidRPr="001F41AE">
        <w:rPr>
          <w:lang w:val="ro-RO"/>
        </w:rPr>
        <w:t xml:space="preserve"> este de a consolida responsabilitatea față de beneficiari și de a oferi canale pentru părțile interesate ale proiectului pentru a oferi feedback și/sau a exprima nemulțumiri legate de activitățile sprijinite de proiect.</w:t>
      </w:r>
    </w:p>
    <w:p w14:paraId="3B551D90" w14:textId="7C0D576E" w:rsidR="0036256F" w:rsidRPr="001F41AE" w:rsidRDefault="007829A3" w:rsidP="0036256F">
      <w:pPr>
        <w:numPr>
          <w:ilvl w:val="0"/>
          <w:numId w:val="2"/>
        </w:numPr>
        <w:autoSpaceDE w:val="0"/>
        <w:autoSpaceDN w:val="0"/>
        <w:adjustRightInd w:val="0"/>
        <w:spacing w:before="120" w:after="120"/>
        <w:ind w:left="0" w:firstLine="0"/>
        <w:jc w:val="both"/>
        <w:rPr>
          <w:lang w:val="ro-RO"/>
        </w:rPr>
      </w:pPr>
      <w:r w:rsidRPr="001F41AE">
        <w:rPr>
          <w:lang w:val="ro-RO"/>
        </w:rPr>
        <w:t>MSR</w:t>
      </w:r>
      <w:r w:rsidR="00813314" w:rsidRPr="001F41AE">
        <w:rPr>
          <w:lang w:val="ro-RO"/>
        </w:rPr>
        <w:t xml:space="preserve"> este un mecanism care permite identificarea și </w:t>
      </w:r>
      <w:r w:rsidR="009260DE" w:rsidRPr="001F41AE">
        <w:rPr>
          <w:lang w:val="ro-RO"/>
        </w:rPr>
        <w:t>soluționarea</w:t>
      </w:r>
      <w:r w:rsidR="00813314" w:rsidRPr="001F41AE">
        <w:rPr>
          <w:lang w:val="ro-RO"/>
        </w:rPr>
        <w:t xml:space="preserve"> problemelor care afectează proiectul. Prin creșterea transparenței și responsabilității, </w:t>
      </w:r>
      <w:r w:rsidRPr="001F41AE">
        <w:rPr>
          <w:lang w:val="ro-RO"/>
        </w:rPr>
        <w:t>MSR</w:t>
      </w:r>
      <w:r w:rsidR="00813314" w:rsidRPr="001F41AE">
        <w:rPr>
          <w:lang w:val="ro-RO"/>
        </w:rPr>
        <w:t xml:space="preserve"> își propune să reducă riscul </w:t>
      </w:r>
      <w:r w:rsidR="009260DE" w:rsidRPr="001F41AE">
        <w:rPr>
          <w:lang w:val="ro-RO"/>
        </w:rPr>
        <w:t>de a</w:t>
      </w:r>
      <w:r w:rsidR="00813314" w:rsidRPr="001F41AE">
        <w:rPr>
          <w:lang w:val="ro-RO"/>
        </w:rPr>
        <w:t xml:space="preserve"> afect</w:t>
      </w:r>
      <w:r w:rsidR="009260DE" w:rsidRPr="001F41AE">
        <w:rPr>
          <w:lang w:val="ro-RO"/>
        </w:rPr>
        <w:t>a</w:t>
      </w:r>
      <w:r w:rsidR="00813314" w:rsidRPr="001F41AE">
        <w:rPr>
          <w:lang w:val="ro-RO"/>
        </w:rPr>
        <w:t xml:space="preserve"> în mod neintenționat cetățenii/beneficiarii și servește ca un mecanism important de feedback și învățare care poate contribui la îmbunătățirea impactului proiectului.</w:t>
      </w:r>
    </w:p>
    <w:p w14:paraId="4B5BED43" w14:textId="49CE1568" w:rsidR="0036256F" w:rsidRPr="001F41AE" w:rsidRDefault="007829A3" w:rsidP="0036256F">
      <w:pPr>
        <w:numPr>
          <w:ilvl w:val="0"/>
          <w:numId w:val="2"/>
        </w:numPr>
        <w:autoSpaceDE w:val="0"/>
        <w:autoSpaceDN w:val="0"/>
        <w:adjustRightInd w:val="0"/>
        <w:spacing w:before="120" w:after="120"/>
        <w:ind w:left="0" w:firstLine="0"/>
        <w:jc w:val="both"/>
        <w:rPr>
          <w:lang w:val="ro-RO"/>
        </w:rPr>
      </w:pPr>
      <w:r w:rsidRPr="001F41AE">
        <w:rPr>
          <w:lang w:val="ro-RO"/>
        </w:rPr>
        <w:t>Mecanismul se concentrează nu numai pe primirea și înregistrarea reclamațiilor, ci și pe soluționarea acestora. Deși feedback-</w:t>
      </w:r>
      <w:proofErr w:type="spellStart"/>
      <w:r w:rsidRPr="001F41AE">
        <w:rPr>
          <w:lang w:val="ro-RO"/>
        </w:rPr>
        <w:t>ul</w:t>
      </w:r>
      <w:proofErr w:type="spellEnd"/>
      <w:r w:rsidRPr="001F41AE">
        <w:rPr>
          <w:lang w:val="ro-RO"/>
        </w:rPr>
        <w:t xml:space="preserve"> ar trebui tratat la nivelul cel mai apropiat de reclamație, toate reclamațiile trebuie înregistrate și trebuie să urmeze procedurile de bază stabilite în acest capitol.</w:t>
      </w:r>
    </w:p>
    <w:p w14:paraId="20A9F5EA" w14:textId="1CF41683" w:rsidR="0036256F" w:rsidRPr="001F41AE" w:rsidRDefault="007829A3" w:rsidP="0036256F">
      <w:pPr>
        <w:numPr>
          <w:ilvl w:val="0"/>
          <w:numId w:val="2"/>
        </w:numPr>
        <w:autoSpaceDE w:val="0"/>
        <w:autoSpaceDN w:val="0"/>
        <w:adjustRightInd w:val="0"/>
        <w:spacing w:before="120" w:after="120"/>
        <w:ind w:left="0" w:firstLine="0"/>
        <w:jc w:val="both"/>
        <w:rPr>
          <w:lang w:val="ro-RO"/>
        </w:rPr>
      </w:pPr>
      <w:r w:rsidRPr="001F41AE">
        <w:rPr>
          <w:lang w:val="ro-RO"/>
        </w:rPr>
        <w:t>Mecanismul de soluționare a plângerilor în cadrul PÎCE va fi disponibil părților interesate ale proiectului și altor părți interesate pentru a trimite întrebări, comentarii, sugestii și/sau reclamații sau pentru a oferi orice formă de feedback cu privire la toate activitățile finanțate de proiect.</w:t>
      </w:r>
    </w:p>
    <w:p w14:paraId="334BCBEE" w14:textId="54849210" w:rsidR="0036256F" w:rsidRPr="001F41AE" w:rsidRDefault="007829A3" w:rsidP="0036256F">
      <w:pPr>
        <w:numPr>
          <w:ilvl w:val="0"/>
          <w:numId w:val="2"/>
        </w:numPr>
        <w:autoSpaceDE w:val="0"/>
        <w:autoSpaceDN w:val="0"/>
        <w:adjustRightInd w:val="0"/>
        <w:spacing w:before="120" w:after="120"/>
        <w:ind w:left="0" w:firstLine="0"/>
        <w:jc w:val="both"/>
        <w:rPr>
          <w:lang w:val="ro-RO"/>
        </w:rPr>
      </w:pPr>
      <w:r w:rsidRPr="001F41AE">
        <w:rPr>
          <w:i/>
          <w:iCs/>
          <w:lang w:val="ro-RO"/>
        </w:rPr>
        <w:t>Managementul MSR</w:t>
      </w:r>
      <w:r w:rsidRPr="001F41AE">
        <w:rPr>
          <w:lang w:val="ro-RO"/>
        </w:rPr>
        <w:t>: 202. Mecanismul de soluționare a plângerilor pentru PÎCE este gestionat de către echipa de management de proiect a PÎCE, sub responsabilitatea directă a Directorului Executiv al PÎCE.</w:t>
      </w:r>
    </w:p>
    <w:p w14:paraId="7DDB2C98" w14:textId="3B8B6C07" w:rsidR="0036256F" w:rsidRPr="001F41AE" w:rsidRDefault="00BB3779" w:rsidP="0036256F">
      <w:pPr>
        <w:numPr>
          <w:ilvl w:val="0"/>
          <w:numId w:val="2"/>
        </w:numPr>
        <w:autoSpaceDE w:val="0"/>
        <w:autoSpaceDN w:val="0"/>
        <w:adjustRightInd w:val="0"/>
        <w:spacing w:before="120" w:after="120"/>
        <w:ind w:left="0" w:firstLine="0"/>
        <w:jc w:val="both"/>
        <w:rPr>
          <w:lang w:val="ro-RO"/>
        </w:rPr>
      </w:pPr>
      <w:r w:rsidRPr="001F41AE">
        <w:rPr>
          <w:color w:val="000000"/>
          <w:lang w:val="ro-RO"/>
        </w:rPr>
        <w:t>Toate reclamațiile primite sunt înregistrate în Registrul de Reclamații, păstrat în cadrul PÎCE. O dată pe lună, Coordonatorul de proiect trebuie să prezinte Directorului Executiv al PÎCE o listă a tuturor plângerilor primite, a urmăririi necesare și a stării plângerilor din luna precedentă ("în curs" sau "soluționate").</w:t>
      </w:r>
    </w:p>
    <w:p w14:paraId="5C4AB9D4" w14:textId="0571EC1A" w:rsidR="0036256F" w:rsidRPr="001F41AE" w:rsidRDefault="009260DE" w:rsidP="0036256F">
      <w:pPr>
        <w:numPr>
          <w:ilvl w:val="0"/>
          <w:numId w:val="2"/>
        </w:numPr>
        <w:autoSpaceDE w:val="0"/>
        <w:autoSpaceDN w:val="0"/>
        <w:adjustRightInd w:val="0"/>
        <w:spacing w:before="120" w:after="120"/>
        <w:ind w:left="0" w:firstLine="0"/>
        <w:jc w:val="both"/>
        <w:rPr>
          <w:lang w:val="ro-RO"/>
        </w:rPr>
      </w:pPr>
      <w:r w:rsidRPr="001F41AE">
        <w:rPr>
          <w:i/>
          <w:iCs/>
          <w:lang w:val="ro-RO"/>
        </w:rPr>
        <w:t>Depunerea reclamațiilor:</w:t>
      </w:r>
      <w:r w:rsidRPr="001F41AE">
        <w:rPr>
          <w:lang w:val="ro-RO"/>
        </w:rPr>
        <w:t xml:space="preserve"> reclamațiile pot fi exprimate în orice moment pe parcursul implementării proiectului prin următoarele canale:</w:t>
      </w:r>
    </w:p>
    <w:p w14:paraId="39C7E889" w14:textId="2B638F16" w:rsidR="0036256F" w:rsidRPr="001F41AE" w:rsidRDefault="009260DE" w:rsidP="00A82D8E">
      <w:pPr>
        <w:pStyle w:val="Listparagraf"/>
        <w:numPr>
          <w:ilvl w:val="0"/>
          <w:numId w:val="22"/>
        </w:numPr>
        <w:contextualSpacing/>
        <w:jc w:val="both"/>
        <w:rPr>
          <w:lang w:val="ro-RO"/>
        </w:rPr>
      </w:pPr>
      <w:r w:rsidRPr="001F41AE">
        <w:rPr>
          <w:u w:val="single"/>
          <w:lang w:val="ro-RO"/>
        </w:rPr>
        <w:t xml:space="preserve">Prin </w:t>
      </w:r>
      <w:r w:rsidR="0036256F" w:rsidRPr="001F41AE">
        <w:rPr>
          <w:u w:val="single"/>
          <w:lang w:val="ro-RO"/>
        </w:rPr>
        <w:t>Email</w:t>
      </w:r>
    </w:p>
    <w:p w14:paraId="4530A689" w14:textId="1FC3CD35" w:rsidR="0036256F" w:rsidRPr="001F41AE" w:rsidRDefault="0036256F" w:rsidP="00A82D8E">
      <w:pPr>
        <w:pStyle w:val="Listparagraf"/>
        <w:numPr>
          <w:ilvl w:val="1"/>
          <w:numId w:val="22"/>
        </w:numPr>
        <w:contextualSpacing/>
        <w:jc w:val="both"/>
        <w:rPr>
          <w:lang w:val="ro-RO"/>
        </w:rPr>
      </w:pPr>
      <w:r w:rsidRPr="001F41AE">
        <w:rPr>
          <w:lang w:val="ro-RO"/>
        </w:rPr>
        <w:t>MECR/</w:t>
      </w:r>
      <w:r w:rsidR="009260DE" w:rsidRPr="001F41AE">
        <w:rPr>
          <w:lang w:val="ro-RO"/>
        </w:rPr>
        <w:t>PÎCE</w:t>
      </w:r>
      <w:r w:rsidRPr="001F41AE">
        <w:rPr>
          <w:lang w:val="ro-RO"/>
        </w:rPr>
        <w:t>:</w:t>
      </w:r>
      <w:r w:rsidRPr="001F41AE">
        <w:rPr>
          <w:rStyle w:val="Hyperlink"/>
          <w:lang w:val="ro-RO"/>
        </w:rPr>
        <w:t xml:space="preserve"> eqip@edu.gov.md</w:t>
      </w:r>
      <w:r w:rsidRPr="001F41AE">
        <w:rPr>
          <w:lang w:val="ro-RO"/>
        </w:rPr>
        <w:t xml:space="preserve">, </w:t>
      </w:r>
    </w:p>
    <w:p w14:paraId="7671BCA5" w14:textId="77777777" w:rsidR="0036256F" w:rsidRPr="001F41AE" w:rsidRDefault="0036256F" w:rsidP="00A82D8E">
      <w:pPr>
        <w:pStyle w:val="Listparagraf"/>
        <w:numPr>
          <w:ilvl w:val="0"/>
          <w:numId w:val="22"/>
        </w:numPr>
        <w:contextualSpacing/>
        <w:jc w:val="both"/>
        <w:rPr>
          <w:lang w:val="ro-RO"/>
        </w:rPr>
      </w:pPr>
      <w:r w:rsidRPr="001F41AE">
        <w:rPr>
          <w:u w:val="single"/>
          <w:lang w:val="ro-RO"/>
        </w:rPr>
        <w:t>Internet:</w:t>
      </w:r>
    </w:p>
    <w:p w14:paraId="045EEED8" w14:textId="5C2C886B" w:rsidR="0036256F" w:rsidRPr="001F41AE" w:rsidRDefault="00DF6F1B" w:rsidP="00A82D8E">
      <w:pPr>
        <w:pStyle w:val="Listparagraf"/>
        <w:numPr>
          <w:ilvl w:val="1"/>
          <w:numId w:val="22"/>
        </w:numPr>
        <w:contextualSpacing/>
        <w:jc w:val="both"/>
        <w:rPr>
          <w:lang w:val="ro-RO"/>
        </w:rPr>
      </w:pPr>
      <w:r w:rsidRPr="001F41AE">
        <w:rPr>
          <w:lang w:val="ro-RO"/>
        </w:rPr>
        <w:t>Site-ul MECR: secțiunea PÎCE, rubrica MSR</w:t>
      </w:r>
    </w:p>
    <w:p w14:paraId="48FD9355" w14:textId="4AC057C8" w:rsidR="0036256F" w:rsidRPr="001F41AE" w:rsidRDefault="00DF6F1B" w:rsidP="00A82D8E">
      <w:pPr>
        <w:pStyle w:val="Listparagraf"/>
        <w:numPr>
          <w:ilvl w:val="0"/>
          <w:numId w:val="22"/>
        </w:numPr>
        <w:contextualSpacing/>
        <w:jc w:val="both"/>
        <w:rPr>
          <w:lang w:val="ro-RO"/>
        </w:rPr>
      </w:pPr>
      <w:r w:rsidRPr="001F41AE">
        <w:rPr>
          <w:u w:val="single"/>
          <w:lang w:val="ro-RO"/>
        </w:rPr>
        <w:t>Prin scrisoare</w:t>
      </w:r>
      <w:r w:rsidR="0036256F" w:rsidRPr="001F41AE">
        <w:rPr>
          <w:u w:val="single"/>
          <w:lang w:val="ro-RO"/>
        </w:rPr>
        <w:t xml:space="preserve"> </w:t>
      </w:r>
      <w:r w:rsidRPr="001F41AE">
        <w:rPr>
          <w:u w:val="single"/>
          <w:lang w:val="ro-RO"/>
        </w:rPr>
        <w:t>scrisă</w:t>
      </w:r>
      <w:r w:rsidR="0036256F" w:rsidRPr="001F41AE">
        <w:rPr>
          <w:u w:val="single"/>
          <w:lang w:val="ro-RO"/>
        </w:rPr>
        <w:t>:</w:t>
      </w:r>
    </w:p>
    <w:p w14:paraId="430A0CEE" w14:textId="6729DB58" w:rsidR="0036256F" w:rsidRPr="001F41AE" w:rsidRDefault="0036256F" w:rsidP="00A82D8E">
      <w:pPr>
        <w:pStyle w:val="Listparagraf"/>
        <w:numPr>
          <w:ilvl w:val="1"/>
          <w:numId w:val="22"/>
        </w:numPr>
        <w:contextualSpacing/>
        <w:jc w:val="both"/>
        <w:rPr>
          <w:lang w:val="ro-RO"/>
        </w:rPr>
      </w:pPr>
      <w:r w:rsidRPr="001F41AE">
        <w:rPr>
          <w:lang w:val="ro-RO"/>
        </w:rPr>
        <w:t>MECR/</w:t>
      </w:r>
      <w:r w:rsidR="00DF6F1B" w:rsidRPr="001F41AE">
        <w:rPr>
          <w:lang w:val="ro-RO"/>
        </w:rPr>
        <w:t>PÎCE</w:t>
      </w:r>
      <w:r w:rsidRPr="001F41AE">
        <w:rPr>
          <w:lang w:val="ro-RO"/>
        </w:rPr>
        <w:t xml:space="preserve">: </w:t>
      </w:r>
      <w:r w:rsidR="00DD3992" w:rsidRPr="001F41AE">
        <w:rPr>
          <w:lang w:val="ro-RO"/>
        </w:rPr>
        <w:t>Scrisoare adresată Directorului Executiv al PÎCE, b-dul Ștefan cel Mare 180, etajul 13, biroul 1305, 1307, orașul Chișinău</w:t>
      </w:r>
    </w:p>
    <w:p w14:paraId="739ED342" w14:textId="0FE08368" w:rsidR="0036256F" w:rsidRPr="001F41AE" w:rsidRDefault="00DD3992" w:rsidP="00A82D8E">
      <w:pPr>
        <w:pStyle w:val="Listparagraf"/>
        <w:numPr>
          <w:ilvl w:val="0"/>
          <w:numId w:val="22"/>
        </w:numPr>
        <w:contextualSpacing/>
        <w:jc w:val="both"/>
        <w:rPr>
          <w:lang w:val="ro-RO"/>
        </w:rPr>
      </w:pPr>
      <w:r w:rsidRPr="001F41AE">
        <w:rPr>
          <w:u w:val="single"/>
          <w:lang w:val="ro-RO"/>
        </w:rPr>
        <w:t>Prin telefon</w:t>
      </w:r>
      <w:r w:rsidR="0036256F" w:rsidRPr="001F41AE">
        <w:rPr>
          <w:lang w:val="ro-RO"/>
        </w:rPr>
        <w:t>:</w:t>
      </w:r>
    </w:p>
    <w:p w14:paraId="2F1B9226" w14:textId="2521FF4A" w:rsidR="0036256F" w:rsidRPr="001F41AE" w:rsidRDefault="0036256F" w:rsidP="00A82D8E">
      <w:pPr>
        <w:pStyle w:val="Listparagraf"/>
        <w:numPr>
          <w:ilvl w:val="1"/>
          <w:numId w:val="22"/>
        </w:numPr>
        <w:contextualSpacing/>
        <w:jc w:val="both"/>
        <w:rPr>
          <w:lang w:val="ro-RO"/>
        </w:rPr>
      </w:pPr>
      <w:r w:rsidRPr="001F41AE">
        <w:rPr>
          <w:lang w:val="ro-RO"/>
        </w:rPr>
        <w:t>MECR/</w:t>
      </w:r>
      <w:r w:rsidR="00DD3992" w:rsidRPr="001F41AE">
        <w:rPr>
          <w:lang w:val="ro-RO"/>
        </w:rPr>
        <w:t>PÎCE</w:t>
      </w:r>
      <w:r w:rsidRPr="001F41AE">
        <w:rPr>
          <w:lang w:val="ro-RO"/>
        </w:rPr>
        <w:t>: [022-23-25-02]</w:t>
      </w:r>
    </w:p>
    <w:p w14:paraId="4FC2895B" w14:textId="580F5BD9" w:rsidR="0036256F" w:rsidRPr="001F41AE" w:rsidRDefault="00DD3992" w:rsidP="00A82D8E">
      <w:pPr>
        <w:pStyle w:val="Listparagraf"/>
        <w:numPr>
          <w:ilvl w:val="0"/>
          <w:numId w:val="22"/>
        </w:numPr>
        <w:contextualSpacing/>
        <w:jc w:val="both"/>
        <w:rPr>
          <w:lang w:val="ro-RO"/>
        </w:rPr>
      </w:pPr>
      <w:r w:rsidRPr="001F41AE">
        <w:rPr>
          <w:u w:val="single"/>
          <w:lang w:val="ro-RO"/>
        </w:rPr>
        <w:lastRenderedPageBreak/>
        <w:t>Prin</w:t>
      </w:r>
      <w:r w:rsidR="0036256F" w:rsidRPr="001F41AE">
        <w:rPr>
          <w:u w:val="single"/>
          <w:lang w:val="ro-RO"/>
        </w:rPr>
        <w:t xml:space="preserve"> fax:</w:t>
      </w:r>
    </w:p>
    <w:p w14:paraId="751C41D2" w14:textId="1166AFE1" w:rsidR="0036256F" w:rsidRPr="001F41AE" w:rsidRDefault="0036256F" w:rsidP="00A82D8E">
      <w:pPr>
        <w:pStyle w:val="Listparagraf"/>
        <w:numPr>
          <w:ilvl w:val="1"/>
          <w:numId w:val="22"/>
        </w:numPr>
        <w:contextualSpacing/>
        <w:jc w:val="both"/>
        <w:rPr>
          <w:lang w:val="ro-RO"/>
        </w:rPr>
      </w:pPr>
      <w:r w:rsidRPr="001F41AE">
        <w:rPr>
          <w:lang w:val="ro-RO"/>
        </w:rPr>
        <w:t>MECR/</w:t>
      </w:r>
      <w:r w:rsidR="00DD3992" w:rsidRPr="001F41AE">
        <w:rPr>
          <w:lang w:val="ro-RO"/>
        </w:rPr>
        <w:t>PÎCE</w:t>
      </w:r>
      <w:r w:rsidRPr="001F41AE">
        <w:rPr>
          <w:lang w:val="ro-RO"/>
        </w:rPr>
        <w:t>: 022-23-25-02</w:t>
      </w:r>
    </w:p>
    <w:p w14:paraId="5816065B" w14:textId="4F81D36E" w:rsidR="0036256F" w:rsidRPr="001F41AE" w:rsidRDefault="00DD3992" w:rsidP="00A82D8E">
      <w:pPr>
        <w:pStyle w:val="Listparagraf"/>
        <w:numPr>
          <w:ilvl w:val="0"/>
          <w:numId w:val="22"/>
        </w:numPr>
        <w:contextualSpacing/>
        <w:jc w:val="both"/>
        <w:rPr>
          <w:lang w:val="ro-RO"/>
        </w:rPr>
      </w:pPr>
      <w:r w:rsidRPr="001F41AE">
        <w:rPr>
          <w:u w:val="single"/>
          <w:lang w:val="ro-RO"/>
        </w:rPr>
        <w:t>Alte metode</w:t>
      </w:r>
      <w:r w:rsidR="0036256F" w:rsidRPr="001F41AE">
        <w:rPr>
          <w:lang w:val="ro-RO"/>
        </w:rPr>
        <w:t xml:space="preserve">: </w:t>
      </w:r>
      <w:r w:rsidRPr="001F41AE">
        <w:rPr>
          <w:lang w:val="ro-RO"/>
        </w:rPr>
        <w:t>Reclamații scrise sau apeluri telefonice către personalul proiectului la MECR / PÎCE.</w:t>
      </w:r>
    </w:p>
    <w:p w14:paraId="5FFEAEA4" w14:textId="3D819EFD" w:rsidR="0036256F" w:rsidRPr="001F41AE" w:rsidRDefault="00DD3992" w:rsidP="0036256F">
      <w:pPr>
        <w:numPr>
          <w:ilvl w:val="0"/>
          <w:numId w:val="2"/>
        </w:numPr>
        <w:autoSpaceDE w:val="0"/>
        <w:autoSpaceDN w:val="0"/>
        <w:adjustRightInd w:val="0"/>
        <w:spacing w:before="120" w:after="120"/>
        <w:ind w:left="0" w:firstLine="0"/>
        <w:jc w:val="both"/>
        <w:rPr>
          <w:lang w:val="ro-RO"/>
        </w:rPr>
      </w:pPr>
      <w:r w:rsidRPr="001F41AE">
        <w:rPr>
          <w:lang w:val="ro-RO"/>
        </w:rPr>
        <w:t xml:space="preserve">Procedurile detaliate sunt descrise în planul de implicare a părților interesate </w:t>
      </w:r>
      <w:hyperlink r:id="rId24" w:history="1">
        <w:r w:rsidR="0036256F" w:rsidRPr="001F41AE">
          <w:rPr>
            <w:rStyle w:val="Hyperlink"/>
            <w:lang w:val="ro-RO"/>
          </w:rPr>
          <w:t>https://edu.gov.md/sites/default/files/p179363_sep_updated_final.pdf</w:t>
        </w:r>
      </w:hyperlink>
      <w:r w:rsidR="0036256F" w:rsidRPr="001F41AE">
        <w:rPr>
          <w:lang w:val="ro-RO"/>
        </w:rPr>
        <w:t xml:space="preserve"> .</w:t>
      </w:r>
    </w:p>
    <w:p w14:paraId="487EC4C3" w14:textId="569676AB" w:rsidR="001E6708" w:rsidRPr="001F41AE" w:rsidRDefault="00DD3992" w:rsidP="0036256F">
      <w:pPr>
        <w:numPr>
          <w:ilvl w:val="0"/>
          <w:numId w:val="2"/>
        </w:numPr>
        <w:autoSpaceDE w:val="0"/>
        <w:autoSpaceDN w:val="0"/>
        <w:adjustRightInd w:val="0"/>
        <w:spacing w:before="120" w:after="120"/>
        <w:ind w:left="0" w:firstLine="0"/>
        <w:jc w:val="both"/>
        <w:rPr>
          <w:lang w:val="ro-RO"/>
        </w:rPr>
      </w:pPr>
      <w:r w:rsidRPr="001F41AE">
        <w:rPr>
          <w:lang w:val="ro-RO"/>
        </w:rPr>
        <w:t>Mecanismul reclamațiilor (MR) pentru lucrători va oferi tuturor lucrătorilor direcți și lucrătorilor contractuali (și, dacă este cazul, organizațiilor acestora) posibilitatea de a ridica probleme legate de locul de muncă.</w:t>
      </w:r>
    </w:p>
    <w:p w14:paraId="424F37FE" w14:textId="432C1A36" w:rsidR="001E6708" w:rsidRPr="001F41AE" w:rsidRDefault="00DD3992" w:rsidP="0036256F">
      <w:pPr>
        <w:numPr>
          <w:ilvl w:val="0"/>
          <w:numId w:val="2"/>
        </w:numPr>
        <w:autoSpaceDE w:val="0"/>
        <w:autoSpaceDN w:val="0"/>
        <w:adjustRightInd w:val="0"/>
        <w:spacing w:before="120" w:after="120"/>
        <w:ind w:left="0" w:firstLine="0"/>
        <w:jc w:val="both"/>
        <w:rPr>
          <w:lang w:val="ro-RO"/>
        </w:rPr>
      </w:pPr>
      <w:r w:rsidRPr="001F41AE">
        <w:rPr>
          <w:lang w:val="ro-RO"/>
        </w:rPr>
        <w:t>MR pentru lucrători va fi operat în conformitate cu PGFM-</w:t>
      </w:r>
      <w:proofErr w:type="spellStart"/>
      <w:r w:rsidRPr="001F41AE">
        <w:rPr>
          <w:lang w:val="ro-RO"/>
        </w:rPr>
        <w:t>ul</w:t>
      </w:r>
      <w:proofErr w:type="spellEnd"/>
      <w:r w:rsidRPr="001F41AE">
        <w:rPr>
          <w:lang w:val="ro-RO"/>
        </w:rPr>
        <w:t xml:space="preserve"> proiectului elaborat, în conformitate cu ESS2 al Băncii Mondiale.</w:t>
      </w:r>
    </w:p>
    <w:p w14:paraId="7423EC3A" w14:textId="5DBD9E1F" w:rsidR="001E6708" w:rsidRPr="001F41AE" w:rsidRDefault="00817E56" w:rsidP="0036256F">
      <w:pPr>
        <w:numPr>
          <w:ilvl w:val="0"/>
          <w:numId w:val="2"/>
        </w:numPr>
        <w:autoSpaceDE w:val="0"/>
        <w:autoSpaceDN w:val="0"/>
        <w:adjustRightInd w:val="0"/>
        <w:spacing w:before="120" w:after="120"/>
        <w:ind w:left="0" w:firstLine="0"/>
        <w:jc w:val="both"/>
        <w:rPr>
          <w:lang w:val="ro-RO"/>
        </w:rPr>
      </w:pPr>
      <w:r w:rsidRPr="001F41AE">
        <w:rPr>
          <w:lang w:val="ro-RO"/>
        </w:rPr>
        <w:t>MSR</w:t>
      </w:r>
      <w:r w:rsidR="00DD3992" w:rsidRPr="001F41AE">
        <w:rPr>
          <w:lang w:val="ro-RO"/>
        </w:rPr>
        <w:t xml:space="preserve"> pentru lucrătorii </w:t>
      </w:r>
      <w:proofErr w:type="spellStart"/>
      <w:r w:rsidR="00DD3992" w:rsidRPr="001F41AE">
        <w:rPr>
          <w:lang w:val="ro-RO"/>
        </w:rPr>
        <w:t>utilizaț</w:t>
      </w:r>
      <w:proofErr w:type="spellEnd"/>
      <w:r w:rsidR="00DD3992" w:rsidRPr="001F41AE">
        <w:rPr>
          <w:lang w:val="ro-RO"/>
        </w:rPr>
        <w:t xml:space="preserve"> de </w:t>
      </w:r>
      <w:r w:rsidRPr="001F41AE">
        <w:rPr>
          <w:lang w:val="ro-RO"/>
        </w:rPr>
        <w:t>EMP</w:t>
      </w:r>
      <w:r w:rsidR="00DD3992" w:rsidRPr="001F41AE">
        <w:rPr>
          <w:lang w:val="ro-RO"/>
        </w:rPr>
        <w:t xml:space="preserve"> și de celelalte agenții de implementare a proiectului și de contractanții și subcontractanții proiectului va include::</w:t>
      </w:r>
    </w:p>
    <w:p w14:paraId="212A6EEC" w14:textId="6620701C" w:rsidR="001E6708" w:rsidRPr="001F41AE" w:rsidRDefault="001E6708" w:rsidP="001E6708">
      <w:pPr>
        <w:autoSpaceDE w:val="0"/>
        <w:autoSpaceDN w:val="0"/>
        <w:adjustRightInd w:val="0"/>
        <w:spacing w:before="120" w:after="120"/>
        <w:jc w:val="both"/>
        <w:rPr>
          <w:lang w:val="ro-RO"/>
        </w:rPr>
      </w:pPr>
      <w:r w:rsidRPr="001F41AE">
        <w:rPr>
          <w:lang w:val="ro-RO"/>
        </w:rPr>
        <w:t xml:space="preserve">- </w:t>
      </w:r>
      <w:r w:rsidR="00817E56" w:rsidRPr="001F41AE">
        <w:rPr>
          <w:lang w:val="ro-RO"/>
        </w:rPr>
        <w:t>o procedură de primire, înregistrare, trimitere, rezolvare, urmărire a reclamațiilor;</w:t>
      </w:r>
    </w:p>
    <w:p w14:paraId="73EE2554" w14:textId="73BF12E4" w:rsidR="001E6708" w:rsidRPr="001F41AE" w:rsidRDefault="001E6708" w:rsidP="001E6708">
      <w:pPr>
        <w:autoSpaceDE w:val="0"/>
        <w:autoSpaceDN w:val="0"/>
        <w:adjustRightInd w:val="0"/>
        <w:spacing w:before="120" w:after="120"/>
        <w:jc w:val="both"/>
        <w:rPr>
          <w:lang w:val="ro-RO"/>
        </w:rPr>
      </w:pPr>
      <w:r w:rsidRPr="001F41AE">
        <w:rPr>
          <w:lang w:val="ro-RO"/>
        </w:rPr>
        <w:t xml:space="preserve"> - </w:t>
      </w:r>
      <w:r w:rsidR="00817E56" w:rsidRPr="001F41AE">
        <w:rPr>
          <w:lang w:val="ro-RO"/>
        </w:rPr>
        <w:t>mai multe canale de absorbție, cum ar fi formularul de comentarii/reclamații, căsuțele de sugestii, e-mailul, o linie telefonică fierbinte; o procedură confidențială pentru ca lucrătorii să depună plângeri anonime în scris sau în alt mod;</w:t>
      </w:r>
    </w:p>
    <w:p w14:paraId="121B004E" w14:textId="01FE46D9" w:rsidR="001E6708" w:rsidRPr="001F41AE" w:rsidRDefault="001E6708" w:rsidP="001E6708">
      <w:pPr>
        <w:autoSpaceDE w:val="0"/>
        <w:autoSpaceDN w:val="0"/>
        <w:adjustRightInd w:val="0"/>
        <w:spacing w:before="120" w:after="120"/>
        <w:jc w:val="both"/>
        <w:rPr>
          <w:lang w:val="ro-RO"/>
        </w:rPr>
      </w:pPr>
      <w:r w:rsidRPr="001F41AE">
        <w:rPr>
          <w:lang w:val="ro-RO"/>
        </w:rPr>
        <w:t xml:space="preserve">- </w:t>
      </w:r>
      <w:r w:rsidR="00817E56" w:rsidRPr="001F41AE">
        <w:rPr>
          <w:lang w:val="ro-RO"/>
        </w:rPr>
        <w:t>termene stipulate pentru a răspunde la reclamații;</w:t>
      </w:r>
    </w:p>
    <w:p w14:paraId="30E75C52" w14:textId="3ABE65FE" w:rsidR="001E6708" w:rsidRPr="001F41AE" w:rsidRDefault="001E6708" w:rsidP="001E6708">
      <w:pPr>
        <w:autoSpaceDE w:val="0"/>
        <w:autoSpaceDN w:val="0"/>
        <w:adjustRightInd w:val="0"/>
        <w:spacing w:before="120" w:after="120"/>
        <w:jc w:val="both"/>
        <w:rPr>
          <w:lang w:val="ro-RO"/>
        </w:rPr>
      </w:pPr>
      <w:r w:rsidRPr="001F41AE">
        <w:rPr>
          <w:lang w:val="ro-RO"/>
        </w:rPr>
        <w:t xml:space="preserve"> - </w:t>
      </w:r>
      <w:r w:rsidR="00817E56" w:rsidRPr="001F41AE">
        <w:rPr>
          <w:lang w:val="ro-RO"/>
        </w:rPr>
        <w:t xml:space="preserve">un registru de calcul în </w:t>
      </w:r>
      <w:proofErr w:type="spellStart"/>
      <w:r w:rsidR="00817E56" w:rsidRPr="001F41AE">
        <w:rPr>
          <w:lang w:val="ro-RO"/>
        </w:rPr>
        <w:t>excel</w:t>
      </w:r>
      <w:proofErr w:type="spellEnd"/>
      <w:r w:rsidR="00817E56" w:rsidRPr="001F41AE">
        <w:rPr>
          <w:lang w:val="ro-RO"/>
        </w:rPr>
        <w:t xml:space="preserve"> sau format similar pentru a înregistra și urmări soluționarea în timp util a reclamațiilor. Reclamațiile raportate de contractanți/ subcontractanți vor fi, de asemenea, raportate și înregistrate în acest registru de reclamații al lucrătorului principal al proiectului;</w:t>
      </w:r>
    </w:p>
    <w:p w14:paraId="36CD812B" w14:textId="2935050C" w:rsidR="001112DA" w:rsidRPr="001F41AE" w:rsidRDefault="001E6708">
      <w:pPr>
        <w:autoSpaceDE w:val="0"/>
        <w:autoSpaceDN w:val="0"/>
        <w:adjustRightInd w:val="0"/>
        <w:spacing w:before="120" w:after="120"/>
        <w:jc w:val="both"/>
        <w:rPr>
          <w:lang w:val="ro-RO"/>
        </w:rPr>
      </w:pPr>
      <w:r w:rsidRPr="001F41AE">
        <w:rPr>
          <w:lang w:val="ro-RO"/>
        </w:rPr>
        <w:t xml:space="preserve">- </w:t>
      </w:r>
      <w:r w:rsidR="00817E56" w:rsidRPr="001F41AE">
        <w:rPr>
          <w:lang w:val="ro-RO"/>
        </w:rPr>
        <w:t>o persoană responsabilă/ departament responsabil de primirea, înregistrarea și urmărirea soluționării plângerilor.</w:t>
      </w:r>
    </w:p>
    <w:p w14:paraId="04E11E20" w14:textId="6DE1521D" w:rsidR="001112DA" w:rsidRPr="001F41AE" w:rsidRDefault="00817E56" w:rsidP="00A82D8E">
      <w:pPr>
        <w:numPr>
          <w:ilvl w:val="1"/>
          <w:numId w:val="49"/>
        </w:numPr>
        <w:spacing w:before="120"/>
        <w:rPr>
          <w:rFonts w:eastAsia="Calibri"/>
          <w:b/>
          <w:lang w:val="ro-RO" w:eastAsia="en-US"/>
        </w:rPr>
      </w:pPr>
      <w:r w:rsidRPr="001F41AE">
        <w:rPr>
          <w:rFonts w:eastAsia="Calibri"/>
          <w:b/>
          <w:lang w:val="ro-RO" w:eastAsia="en-US"/>
        </w:rPr>
        <w:t xml:space="preserve"> Proceduri de Gestionare A Muncii</w:t>
      </w:r>
    </w:p>
    <w:p w14:paraId="4B4D5A63" w14:textId="0BA1B682" w:rsidR="001112DA" w:rsidRPr="001F41AE" w:rsidRDefault="00817E56" w:rsidP="001112DA">
      <w:pPr>
        <w:numPr>
          <w:ilvl w:val="0"/>
          <w:numId w:val="2"/>
        </w:numPr>
        <w:autoSpaceDE w:val="0"/>
        <w:autoSpaceDN w:val="0"/>
        <w:adjustRightInd w:val="0"/>
        <w:spacing w:before="120" w:after="120"/>
        <w:ind w:left="0" w:firstLine="0"/>
        <w:jc w:val="both"/>
        <w:rPr>
          <w:bCs/>
          <w:lang w:val="ro-RO"/>
        </w:rPr>
      </w:pPr>
      <w:r w:rsidRPr="001F41AE">
        <w:rPr>
          <w:lang w:val="ro-RO"/>
        </w:rPr>
        <w:t>Directorul de proiect va fi responsabil pentru implementarea procedurilor de management al muncii privind lucrătorii direcți.</w:t>
      </w:r>
    </w:p>
    <w:p w14:paraId="71915A9C" w14:textId="0FFF60EE" w:rsidR="001112DA" w:rsidRPr="001F41AE" w:rsidRDefault="00774192" w:rsidP="001112DA">
      <w:pPr>
        <w:numPr>
          <w:ilvl w:val="0"/>
          <w:numId w:val="2"/>
        </w:numPr>
        <w:autoSpaceDE w:val="0"/>
        <w:autoSpaceDN w:val="0"/>
        <w:adjustRightInd w:val="0"/>
        <w:spacing w:before="120" w:after="120"/>
        <w:ind w:left="0" w:firstLine="0"/>
        <w:jc w:val="both"/>
        <w:rPr>
          <w:bCs/>
          <w:lang w:val="ro-RO"/>
        </w:rPr>
      </w:pPr>
      <w:r w:rsidRPr="001F41AE">
        <w:rPr>
          <w:lang w:val="ro-RO"/>
        </w:rPr>
        <w:t xml:space="preserve">Specialistul în Dezvoltare Socială al EMP va fi responsabil pentru înființarea și funcționarea MR pentru lucrători și, în colaborare cu specialistul în mediu al EMP, va oferi sprijin echipelor proiectului pentru a include </w:t>
      </w:r>
      <w:proofErr w:type="spellStart"/>
      <w:r w:rsidRPr="001F41AE">
        <w:rPr>
          <w:lang w:val="ro-RO"/>
        </w:rPr>
        <w:t>echitațiile</w:t>
      </w:r>
      <w:proofErr w:type="spellEnd"/>
      <w:r w:rsidRPr="001F41AE">
        <w:rPr>
          <w:lang w:val="ro-RO"/>
        </w:rPr>
        <w:t xml:space="preserve"> și prevederile PGFM în documentele și contractele de licitație, cum ar fi prevederile privind funcționarea MR pentru lucrători, planul de siguranță și Codul de conduită în muncă și sănătate.</w:t>
      </w:r>
    </w:p>
    <w:p w14:paraId="704DF9EC" w14:textId="2FAEC272" w:rsidR="001112DA" w:rsidRPr="001F41AE" w:rsidRDefault="00774192" w:rsidP="001112DA">
      <w:pPr>
        <w:numPr>
          <w:ilvl w:val="0"/>
          <w:numId w:val="2"/>
        </w:numPr>
        <w:autoSpaceDE w:val="0"/>
        <w:autoSpaceDN w:val="0"/>
        <w:adjustRightInd w:val="0"/>
        <w:spacing w:before="120" w:after="120"/>
        <w:ind w:left="0" w:firstLine="0"/>
        <w:jc w:val="both"/>
        <w:rPr>
          <w:bCs/>
          <w:lang w:val="ro-RO"/>
        </w:rPr>
      </w:pPr>
      <w:r w:rsidRPr="001F41AE">
        <w:rPr>
          <w:lang w:val="ro-RO"/>
        </w:rPr>
        <w:t xml:space="preserve">Specialiștii sociali și de mediu ai </w:t>
      </w:r>
      <w:bookmarkStart w:id="74" w:name="_Hlk157939780"/>
      <w:r w:rsidRPr="001F41AE">
        <w:rPr>
          <w:lang w:val="ro-RO"/>
        </w:rPr>
        <w:t>ONDRL</w:t>
      </w:r>
      <w:bookmarkEnd w:id="74"/>
      <w:r w:rsidRPr="001F41AE">
        <w:rPr>
          <w:lang w:val="ro-RO"/>
        </w:rPr>
        <w:t>, în colaborare cu consultantul (consultanții) de supraveghere, vor supraveghea contractanții în ceea ce privește respectarea cerințelor PGFM, inclusiv instruirile, măsurile de sănătate și siguranță, adoptarea Codului de conduită și abordarea problemelor potențiale ale VG – HS/EAS.</w:t>
      </w:r>
    </w:p>
    <w:p w14:paraId="7A79B842" w14:textId="2BEF6FF1" w:rsidR="001112DA" w:rsidRPr="001F41AE" w:rsidRDefault="00774192" w:rsidP="001112DA">
      <w:pPr>
        <w:numPr>
          <w:ilvl w:val="0"/>
          <w:numId w:val="2"/>
        </w:numPr>
        <w:autoSpaceDE w:val="0"/>
        <w:autoSpaceDN w:val="0"/>
        <w:adjustRightInd w:val="0"/>
        <w:spacing w:before="120" w:after="120"/>
        <w:ind w:left="0" w:firstLine="0"/>
        <w:jc w:val="both"/>
        <w:rPr>
          <w:bCs/>
          <w:lang w:val="ro-RO"/>
        </w:rPr>
      </w:pPr>
      <w:r w:rsidRPr="001F41AE">
        <w:rPr>
          <w:lang w:val="ro-RO"/>
        </w:rPr>
        <w:t>Consultantul (consultanții) de monitorizare vor supraveghea performanța muncii și a siguranței în mod regulat (zilnic) în numele angajatorului (MEC/EMP și ONDRL).</w:t>
      </w:r>
    </w:p>
    <w:p w14:paraId="2A9EC0FA" w14:textId="78511CAA" w:rsidR="001112DA" w:rsidRPr="001F41AE" w:rsidRDefault="004472E7" w:rsidP="001112DA">
      <w:pPr>
        <w:numPr>
          <w:ilvl w:val="0"/>
          <w:numId w:val="2"/>
        </w:numPr>
        <w:autoSpaceDE w:val="0"/>
        <w:autoSpaceDN w:val="0"/>
        <w:adjustRightInd w:val="0"/>
        <w:spacing w:before="120" w:after="120"/>
        <w:ind w:left="0" w:firstLine="0"/>
        <w:jc w:val="both"/>
        <w:rPr>
          <w:bCs/>
          <w:lang w:val="ro-RO"/>
        </w:rPr>
      </w:pPr>
      <w:r w:rsidRPr="001F41AE">
        <w:rPr>
          <w:lang w:val="ro-RO"/>
        </w:rPr>
        <w:t>Monitorizarea performanței contractantului (</w:t>
      </w:r>
      <w:r w:rsidR="00B36622" w:rsidRPr="001F41AE">
        <w:rPr>
          <w:lang w:val="ro-RO"/>
        </w:rPr>
        <w:t>contractanților</w:t>
      </w:r>
      <w:r w:rsidRPr="001F41AE">
        <w:rPr>
          <w:lang w:val="ro-RO"/>
        </w:rPr>
        <w:t xml:space="preserve">) în raport cu lucrătorii contractați va include audituri periodice, inspecții și/sau verificări la fața locului ale locațiilor de proiect sau ale locurilor de muncă și/sau ale înregistrărilor și rapoartelor de gestionare a forței de muncă </w:t>
      </w:r>
      <w:r w:rsidR="00B36622" w:rsidRPr="001F41AE">
        <w:rPr>
          <w:lang w:val="ro-RO"/>
        </w:rPr>
        <w:t>întocmite</w:t>
      </w:r>
      <w:r w:rsidRPr="001F41AE">
        <w:rPr>
          <w:lang w:val="ro-RO"/>
        </w:rPr>
        <w:t xml:space="preserve"> de </w:t>
      </w:r>
      <w:r w:rsidR="00B36622" w:rsidRPr="001F41AE">
        <w:rPr>
          <w:lang w:val="ro-RO"/>
        </w:rPr>
        <w:t xml:space="preserve">către </w:t>
      </w:r>
      <w:r w:rsidRPr="001F41AE">
        <w:rPr>
          <w:lang w:val="ro-RO"/>
        </w:rPr>
        <w:t xml:space="preserve">contractanți. Înregistrările și rapoartele de gestionare a forței de muncă ale contractanților pot include: (a) un eșantion reprezentativ de contracte de muncă sau acorduri între terți și lucrători contractați; (b) înregistrări referitoare la </w:t>
      </w:r>
      <w:r w:rsidR="00B36622" w:rsidRPr="001F41AE">
        <w:rPr>
          <w:lang w:val="ro-RO"/>
        </w:rPr>
        <w:t>reclamațiile</w:t>
      </w:r>
      <w:r w:rsidRPr="001F41AE">
        <w:rPr>
          <w:lang w:val="ro-RO"/>
        </w:rPr>
        <w:t xml:space="preserve"> primite și la soluționarea acestora; (c) rapoarte privind inspecțiile de siguranță, inclusiv decesele și incidentele și punerea în aplicare a acțiunilor corective; (d) înregistrări referitoare la incidentele de nerespectare a </w:t>
      </w:r>
      <w:r w:rsidRPr="001F41AE">
        <w:rPr>
          <w:lang w:val="ro-RO"/>
        </w:rPr>
        <w:lastRenderedPageBreak/>
        <w:t xml:space="preserve">legislației naționale; și (e) înregistrări privind formarea lucrătorilor contractați pentru a explica condițiile de muncă și de muncă și </w:t>
      </w:r>
      <w:r w:rsidR="00B36622" w:rsidRPr="001F41AE">
        <w:rPr>
          <w:lang w:val="ro-RO"/>
        </w:rPr>
        <w:t>OHS</w:t>
      </w:r>
      <w:r w:rsidRPr="001F41AE">
        <w:rPr>
          <w:lang w:val="ro-RO"/>
        </w:rPr>
        <w:t xml:space="preserve"> pentru proiect.</w:t>
      </w:r>
    </w:p>
    <w:p w14:paraId="275DFA2F" w14:textId="77777777" w:rsidR="00DC0EE3" w:rsidRPr="001F41AE" w:rsidRDefault="00DC0EE3">
      <w:pPr>
        <w:autoSpaceDE w:val="0"/>
        <w:autoSpaceDN w:val="0"/>
        <w:adjustRightInd w:val="0"/>
        <w:spacing w:before="120" w:after="120"/>
        <w:jc w:val="both"/>
        <w:rPr>
          <w:lang w:val="ro-RO"/>
        </w:rPr>
      </w:pPr>
    </w:p>
    <w:p w14:paraId="5B539BDD" w14:textId="6E650FBE" w:rsidR="0036256F" w:rsidRPr="001F41AE" w:rsidRDefault="001F15B4" w:rsidP="00A82D8E">
      <w:pPr>
        <w:pStyle w:val="Listparagraf"/>
        <w:numPr>
          <w:ilvl w:val="1"/>
          <w:numId w:val="49"/>
        </w:numPr>
        <w:spacing w:before="120"/>
        <w:rPr>
          <w:rFonts w:eastAsia="Calibri"/>
          <w:b/>
          <w:lang w:val="ro-RO" w:eastAsia="en-US"/>
        </w:rPr>
      </w:pPr>
      <w:bookmarkStart w:id="75" w:name="_Toc46426631"/>
      <w:bookmarkStart w:id="76" w:name="_Toc46426880"/>
      <w:bookmarkStart w:id="77" w:name="_Toc46427833"/>
      <w:bookmarkStart w:id="78" w:name="_Toc46428076"/>
      <w:r w:rsidRPr="001F41AE">
        <w:rPr>
          <w:rFonts w:eastAsia="Calibri"/>
          <w:b/>
          <w:lang w:val="ro-RO" w:eastAsia="en-US"/>
        </w:rPr>
        <w:t xml:space="preserve"> </w:t>
      </w:r>
      <w:bookmarkEnd w:id="75"/>
      <w:bookmarkEnd w:id="76"/>
      <w:bookmarkEnd w:id="77"/>
      <w:bookmarkEnd w:id="78"/>
      <w:r w:rsidRPr="001F41AE">
        <w:rPr>
          <w:rFonts w:eastAsia="Calibri"/>
          <w:b/>
          <w:lang w:val="ro-RO" w:eastAsia="en-US"/>
        </w:rPr>
        <w:t>Responsabilități pentru Supravegherea și monitorizarea socială și de mediu</w:t>
      </w:r>
    </w:p>
    <w:p w14:paraId="318F4F5E" w14:textId="05866762" w:rsidR="0036256F" w:rsidRPr="001F41AE" w:rsidRDefault="001F15B4" w:rsidP="00BF02CE">
      <w:pPr>
        <w:pStyle w:val="Normallist"/>
        <w:spacing w:before="288"/>
        <w:ind w:left="0" w:firstLine="0"/>
        <w:rPr>
          <w:bCs/>
          <w:lang w:val="ro-RO"/>
        </w:rPr>
      </w:pPr>
      <w:r w:rsidRPr="001F41AE">
        <w:rPr>
          <w:lang w:val="ro-RO"/>
        </w:rPr>
        <w:t>Specialiștii specializați în domeniul mediului și social ai EMP vor avea responsabilitatea generală pentru implementarea și supravegherea CMSM și a PMSM aferent specific sitului, precum și a PIPI și PGFM. Acestea vor asigura conformitatea proiectului cu cerințele sociale și de mediu aplicabile.</w:t>
      </w:r>
    </w:p>
    <w:p w14:paraId="61E49A12" w14:textId="11807F8B" w:rsidR="001112DA" w:rsidRPr="001F41AE" w:rsidRDefault="00161141" w:rsidP="00BF02CE">
      <w:pPr>
        <w:pStyle w:val="Normallist"/>
        <w:spacing w:before="288"/>
        <w:ind w:left="0" w:firstLine="0"/>
        <w:rPr>
          <w:lang w:val="ro-RO"/>
        </w:rPr>
      </w:pPr>
      <w:r w:rsidRPr="001F41AE">
        <w:rPr>
          <w:lang w:val="ro-RO"/>
        </w:rPr>
        <w:t xml:space="preserve">Specialiștii sociali și de mediu ai EMP vor ghida și colabora cu specialiștii de mediu Social ai ONDRL în gestionarea tuturor activităților de evaluare a mediului și asigurarea implementării adecvate a cerințelor CMSM, așa cum este descris în continuare în PMSM specifice site-ului sau în listele de verificare </w:t>
      </w:r>
      <w:bookmarkStart w:id="79" w:name="_Hlk157940524"/>
      <w:r w:rsidRPr="001F41AE">
        <w:rPr>
          <w:lang w:val="ro-RO"/>
        </w:rPr>
        <w:t>PMSM</w:t>
      </w:r>
      <w:bookmarkEnd w:id="79"/>
      <w:r w:rsidRPr="001F41AE">
        <w:rPr>
          <w:lang w:val="ro-RO"/>
        </w:rPr>
        <w:t>. Astfel, echipa EMP va gestiona procesul de screening de mediu și social și dezvoltarea PMSM-urilor specifice site-ului sau a listelor de verificare PMSM.</w:t>
      </w:r>
    </w:p>
    <w:p w14:paraId="19F784F9" w14:textId="43011A95" w:rsidR="001112DA" w:rsidRPr="001F41AE" w:rsidRDefault="00871F09" w:rsidP="00BF02CE">
      <w:pPr>
        <w:pStyle w:val="Normallist"/>
        <w:spacing w:before="288"/>
        <w:ind w:left="0" w:firstLine="0"/>
        <w:rPr>
          <w:lang w:val="ro-RO"/>
        </w:rPr>
      </w:pPr>
      <w:r w:rsidRPr="001F41AE">
        <w:rPr>
          <w:lang w:val="ro-RO"/>
        </w:rPr>
        <w:t xml:space="preserve">Specialiștii de mediu și sociali ai </w:t>
      </w:r>
      <w:r w:rsidR="00245979" w:rsidRPr="001F41AE">
        <w:rPr>
          <w:lang w:val="ro-RO"/>
        </w:rPr>
        <w:t xml:space="preserve">ONDRL </w:t>
      </w:r>
      <w:r w:rsidRPr="001F41AE">
        <w:rPr>
          <w:lang w:val="ro-RO"/>
        </w:rPr>
        <w:t xml:space="preserve">vor monitoriza implementarea măsurilor de atenuare propuse în timpul lucrărilor de proiectare și construcție, inclusiv implementarea </w:t>
      </w:r>
      <w:r w:rsidR="00245979" w:rsidRPr="001F41AE">
        <w:rPr>
          <w:lang w:val="ro-RO"/>
        </w:rPr>
        <w:t>PIPI</w:t>
      </w:r>
      <w:r w:rsidRPr="001F41AE">
        <w:rPr>
          <w:lang w:val="ro-RO"/>
        </w:rPr>
        <w:t xml:space="preserve"> și </w:t>
      </w:r>
      <w:r w:rsidR="00245979" w:rsidRPr="001F41AE">
        <w:rPr>
          <w:lang w:val="ro-RO"/>
        </w:rPr>
        <w:t>PGFM</w:t>
      </w:r>
      <w:r w:rsidRPr="001F41AE">
        <w:rPr>
          <w:lang w:val="ro-RO"/>
        </w:rPr>
        <w:t xml:space="preserve"> la nivel de șantier prin vizite regulate la fața locului, comunicare continuă cu consultantul (consultanții) de supraveghere și reprezentanții contractanților. Rezultatele activităților de monitorizare desfășurate de echipa </w:t>
      </w:r>
      <w:r w:rsidR="00245979" w:rsidRPr="001F41AE">
        <w:rPr>
          <w:lang w:val="ro-RO"/>
        </w:rPr>
        <w:t xml:space="preserve">ONDRL </w:t>
      </w:r>
      <w:r w:rsidRPr="001F41AE">
        <w:rPr>
          <w:lang w:val="ro-RO"/>
        </w:rPr>
        <w:t xml:space="preserve">și de consultantul (consultanții) de supraveghere vor fi raportate lunar </w:t>
      </w:r>
      <w:r w:rsidR="00245979" w:rsidRPr="001F41AE">
        <w:rPr>
          <w:lang w:val="ro-RO"/>
        </w:rPr>
        <w:t>EMP</w:t>
      </w:r>
      <w:r w:rsidRPr="001F41AE">
        <w:rPr>
          <w:lang w:val="ro-RO"/>
        </w:rPr>
        <w:t>.</w:t>
      </w:r>
    </w:p>
    <w:p w14:paraId="47B51588" w14:textId="36E7D611" w:rsidR="0036256F" w:rsidRPr="001F41AE" w:rsidRDefault="001B5AA4" w:rsidP="00BF02CE">
      <w:pPr>
        <w:pStyle w:val="Normallist"/>
        <w:spacing w:before="288"/>
        <w:ind w:left="0" w:firstLine="0"/>
        <w:rPr>
          <w:lang w:val="ro-RO"/>
        </w:rPr>
      </w:pPr>
      <w:r w:rsidRPr="001F41AE">
        <w:rPr>
          <w:lang w:val="ro-RO"/>
        </w:rPr>
        <w:t>Specialiștii sociali și de mediu ai EMP trebuie, de asemenea, să viziteze în mod regulat subproiecte și să asigure monitorizarea corespunzătoare a mediului pentru subproiecte. Specialiștii sociali și de mediu sunt, de asemenea, responsabili de monitorizarea condițiilor de achiziție pentru a se asigura că acestea sunt "verzi" și calitatea echipamentelor de laborator în condițiile "verzi" (eficiență energetică, nivel de emisii).</w:t>
      </w:r>
    </w:p>
    <w:p w14:paraId="0907CA6B" w14:textId="330687AF" w:rsidR="0036256F" w:rsidRPr="001F41AE" w:rsidRDefault="00AA6742" w:rsidP="005F63BF">
      <w:pPr>
        <w:numPr>
          <w:ilvl w:val="0"/>
          <w:numId w:val="2"/>
        </w:numPr>
        <w:autoSpaceDE w:val="0"/>
        <w:autoSpaceDN w:val="0"/>
        <w:adjustRightInd w:val="0"/>
        <w:spacing w:before="120" w:after="120"/>
        <w:ind w:left="0" w:firstLine="0"/>
        <w:jc w:val="both"/>
        <w:rPr>
          <w:rFonts w:eastAsiaTheme="minorHAnsi"/>
          <w:spacing w:val="-1"/>
          <w:lang w:val="ro-RO"/>
        </w:rPr>
      </w:pPr>
      <w:r w:rsidRPr="001F41AE">
        <w:rPr>
          <w:rFonts w:eastAsiaTheme="minorHAnsi"/>
          <w:spacing w:val="-1"/>
          <w:lang w:val="ro-RO"/>
        </w:rPr>
        <w:t>Specialiștii sociali și de mediu ai EMP sunt direct subordonați și raportează coordonatorului EMP.</w:t>
      </w:r>
    </w:p>
    <w:p w14:paraId="0AED0D57" w14:textId="3EAEA09C" w:rsidR="00082750" w:rsidRPr="001F41AE" w:rsidRDefault="006F1F64" w:rsidP="00082750">
      <w:pPr>
        <w:numPr>
          <w:ilvl w:val="0"/>
          <w:numId w:val="2"/>
        </w:numPr>
        <w:autoSpaceDE w:val="0"/>
        <w:autoSpaceDN w:val="0"/>
        <w:adjustRightInd w:val="0"/>
        <w:spacing w:before="120" w:after="120"/>
        <w:ind w:left="0" w:firstLine="0"/>
        <w:jc w:val="both"/>
        <w:rPr>
          <w:rFonts w:eastAsiaTheme="minorHAnsi"/>
          <w:spacing w:val="-1"/>
          <w:lang w:val="ro-RO"/>
        </w:rPr>
      </w:pPr>
      <w:r w:rsidRPr="001F41AE">
        <w:rPr>
          <w:lang w:val="ro-RO"/>
        </w:rPr>
        <w:t>Managementul de mediu și social va fi redirecționat către realizarea indicatorilor prestabiliți ai proiectului, cum ar fi noi, dar fără a se limita la cei menționați (cadrul de monitorizare a proiectului este atașat ca Anexa 1 la prezentul MOP):</w:t>
      </w:r>
    </w:p>
    <w:p w14:paraId="43258B5C" w14:textId="3F90A80A" w:rsidR="00082750" w:rsidRPr="001F41AE" w:rsidRDefault="006F1F64" w:rsidP="00A82D8E">
      <w:pPr>
        <w:numPr>
          <w:ilvl w:val="0"/>
          <w:numId w:val="86"/>
        </w:numPr>
        <w:autoSpaceDE w:val="0"/>
        <w:autoSpaceDN w:val="0"/>
        <w:adjustRightInd w:val="0"/>
        <w:spacing w:before="120" w:after="120"/>
        <w:jc w:val="both"/>
        <w:rPr>
          <w:rFonts w:eastAsiaTheme="minorHAnsi"/>
          <w:spacing w:val="-1"/>
          <w:lang w:val="ro-RO"/>
        </w:rPr>
      </w:pPr>
      <w:r w:rsidRPr="001F41AE">
        <w:rPr>
          <w:rFonts w:eastAsiaTheme="minorHAnsi"/>
          <w:spacing w:val="-1"/>
          <w:lang w:val="ro-RO"/>
        </w:rPr>
        <w:t>Numărul de școli renovate în cadrul proiectului care îndeplinesc cerințele de infrastructură (standarde naționale de asigurare a calității, inclusiv cerințele privind siguranța, reziliența, incluziunea și durabilitatea);</w:t>
      </w:r>
    </w:p>
    <w:p w14:paraId="12603093" w14:textId="77367A8D" w:rsidR="00082750" w:rsidRPr="001F41AE" w:rsidRDefault="006F1F64" w:rsidP="00A82D8E">
      <w:pPr>
        <w:numPr>
          <w:ilvl w:val="0"/>
          <w:numId w:val="86"/>
        </w:numPr>
        <w:autoSpaceDE w:val="0"/>
        <w:autoSpaceDN w:val="0"/>
        <w:adjustRightInd w:val="0"/>
        <w:spacing w:before="120" w:after="120"/>
        <w:jc w:val="both"/>
        <w:rPr>
          <w:rFonts w:eastAsiaTheme="minorHAnsi"/>
          <w:spacing w:val="-1"/>
          <w:lang w:val="ro-RO"/>
        </w:rPr>
      </w:pPr>
      <w:r w:rsidRPr="001F41AE">
        <w:rPr>
          <w:rFonts w:eastAsiaTheme="minorHAnsi"/>
          <w:spacing w:val="-1"/>
          <w:lang w:val="ro-RO"/>
        </w:rPr>
        <w:t>Școli vizate dotate cu laboratoare școlare, echipamente IT și materiale de predare și învățare, inclusiv pentru elevii cu dizabilități;</w:t>
      </w:r>
    </w:p>
    <w:p w14:paraId="0F343D50" w14:textId="3AD7D647" w:rsidR="00082750" w:rsidRPr="001F41AE" w:rsidRDefault="007857DD" w:rsidP="00A82D8E">
      <w:pPr>
        <w:numPr>
          <w:ilvl w:val="0"/>
          <w:numId w:val="86"/>
        </w:numPr>
        <w:autoSpaceDE w:val="0"/>
        <w:autoSpaceDN w:val="0"/>
        <w:adjustRightInd w:val="0"/>
        <w:spacing w:before="120" w:after="120"/>
        <w:jc w:val="both"/>
        <w:rPr>
          <w:rFonts w:eastAsiaTheme="minorHAnsi"/>
          <w:spacing w:val="-1"/>
          <w:lang w:val="ro-RO"/>
        </w:rPr>
      </w:pPr>
      <w:r w:rsidRPr="001F41AE">
        <w:rPr>
          <w:rFonts w:eastAsiaTheme="minorHAnsi"/>
          <w:spacing w:val="-1"/>
          <w:lang w:val="ro-RO"/>
        </w:rPr>
        <w:t>Elevii care beneficiază de un mediu de învățare îmbunătățit în cadrul proiectului (dezagregat în funcție de mediul urban / rural, comunitatea de refugiați / gazdă, gen, starea vulnerabilității, nivelul de educație);</w:t>
      </w:r>
    </w:p>
    <w:p w14:paraId="6220EB98" w14:textId="750C13C2" w:rsidR="00082750" w:rsidRPr="001F41AE" w:rsidRDefault="007857DD" w:rsidP="00A82D8E">
      <w:pPr>
        <w:numPr>
          <w:ilvl w:val="0"/>
          <w:numId w:val="86"/>
        </w:numPr>
        <w:autoSpaceDE w:val="0"/>
        <w:autoSpaceDN w:val="0"/>
        <w:adjustRightInd w:val="0"/>
        <w:spacing w:before="120" w:after="120"/>
        <w:jc w:val="both"/>
        <w:rPr>
          <w:rFonts w:eastAsiaTheme="minorHAnsi"/>
          <w:spacing w:val="-1"/>
          <w:lang w:val="ro-RO"/>
        </w:rPr>
      </w:pPr>
      <w:r w:rsidRPr="001F41AE">
        <w:rPr>
          <w:rFonts w:eastAsiaTheme="minorHAnsi"/>
          <w:spacing w:val="-1"/>
          <w:lang w:val="ro-RO"/>
        </w:rPr>
        <w:t>Numărul de elevi suplimentari (dezavantajați/ refugiați), înscriși în spații preșcolare renovate și dotate în cadrul proiectului;</w:t>
      </w:r>
    </w:p>
    <w:p w14:paraId="23FB15A4" w14:textId="1327F1F0" w:rsidR="00082750" w:rsidRPr="001F41AE" w:rsidRDefault="007857DD" w:rsidP="00A82D8E">
      <w:pPr>
        <w:numPr>
          <w:ilvl w:val="0"/>
          <w:numId w:val="86"/>
        </w:numPr>
        <w:autoSpaceDE w:val="0"/>
        <w:autoSpaceDN w:val="0"/>
        <w:adjustRightInd w:val="0"/>
        <w:spacing w:before="120" w:after="120"/>
        <w:jc w:val="both"/>
        <w:rPr>
          <w:rFonts w:eastAsiaTheme="minorHAnsi"/>
          <w:spacing w:val="-1"/>
          <w:lang w:val="ro-RO"/>
        </w:rPr>
      </w:pPr>
      <w:r w:rsidRPr="001F41AE">
        <w:rPr>
          <w:rFonts w:eastAsiaTheme="minorHAnsi"/>
          <w:spacing w:val="-1"/>
          <w:lang w:val="ro-RO"/>
        </w:rPr>
        <w:t>Mediu de reglementare îmbunătățit pentru îngrijirea copiilor la prețuri accesibile și de calitate pentru copiii preșcolari;</w:t>
      </w:r>
    </w:p>
    <w:p w14:paraId="7279EBDF" w14:textId="5AE7BB6A" w:rsidR="00082750" w:rsidRPr="001F41AE" w:rsidRDefault="007857DD" w:rsidP="00A82D8E">
      <w:pPr>
        <w:numPr>
          <w:ilvl w:val="0"/>
          <w:numId w:val="86"/>
        </w:numPr>
        <w:autoSpaceDE w:val="0"/>
        <w:autoSpaceDN w:val="0"/>
        <w:adjustRightInd w:val="0"/>
        <w:spacing w:before="120" w:after="120"/>
        <w:jc w:val="both"/>
        <w:rPr>
          <w:rFonts w:eastAsiaTheme="minorHAnsi"/>
          <w:spacing w:val="-1"/>
          <w:lang w:val="ro-RO"/>
        </w:rPr>
      </w:pPr>
      <w:r w:rsidRPr="001F41AE">
        <w:rPr>
          <w:rFonts w:eastAsiaTheme="minorHAnsi"/>
          <w:spacing w:val="-1"/>
          <w:lang w:val="ro-RO"/>
        </w:rPr>
        <w:t>Procentul de elevi și profesori mulțumiți de îmbunătățirea mediului de învățare în clasă și de funcționalitatea școlilor și instituțiilor preșcolare în cadrul proiectului;</w:t>
      </w:r>
    </w:p>
    <w:p w14:paraId="4A5ACC29" w14:textId="2594ACEB" w:rsidR="00082750" w:rsidRPr="001F41AE" w:rsidRDefault="007857DD" w:rsidP="00A82D8E">
      <w:pPr>
        <w:numPr>
          <w:ilvl w:val="0"/>
          <w:numId w:val="86"/>
        </w:numPr>
        <w:autoSpaceDE w:val="0"/>
        <w:autoSpaceDN w:val="0"/>
        <w:adjustRightInd w:val="0"/>
        <w:spacing w:before="120" w:after="120"/>
        <w:jc w:val="both"/>
        <w:rPr>
          <w:rFonts w:eastAsiaTheme="minorHAnsi"/>
          <w:spacing w:val="-1"/>
          <w:lang w:val="ro-RO"/>
        </w:rPr>
      </w:pPr>
      <w:r w:rsidRPr="001F41AE">
        <w:rPr>
          <w:rFonts w:eastAsiaTheme="minorHAnsi"/>
          <w:spacing w:val="-1"/>
          <w:lang w:val="ro-RO"/>
        </w:rPr>
        <w:lastRenderedPageBreak/>
        <w:t>Procentul de utilizatori școlari care raportează că procesele de consultare sunt eficiente.</w:t>
      </w:r>
    </w:p>
    <w:p w14:paraId="18572E5E" w14:textId="77777777" w:rsidR="00DC0EE3" w:rsidRPr="001F41AE" w:rsidRDefault="00DC0EE3">
      <w:pPr>
        <w:autoSpaceDE w:val="0"/>
        <w:autoSpaceDN w:val="0"/>
        <w:adjustRightInd w:val="0"/>
        <w:spacing w:before="120" w:after="120"/>
        <w:jc w:val="both"/>
        <w:rPr>
          <w:rFonts w:eastAsiaTheme="minorHAnsi"/>
          <w:spacing w:val="-1"/>
          <w:lang w:val="ro-RO"/>
        </w:rPr>
      </w:pPr>
    </w:p>
    <w:p w14:paraId="639A8E15" w14:textId="5A1FA887" w:rsidR="005F63BF" w:rsidRPr="001F41AE" w:rsidRDefault="007857DD" w:rsidP="00A82D8E">
      <w:pPr>
        <w:pStyle w:val="Listparagraf"/>
        <w:numPr>
          <w:ilvl w:val="1"/>
          <w:numId w:val="49"/>
        </w:numPr>
        <w:spacing w:before="120"/>
        <w:rPr>
          <w:rFonts w:eastAsia="Calibri"/>
          <w:b/>
          <w:lang w:val="ro-RO" w:eastAsia="en-US"/>
        </w:rPr>
      </w:pPr>
      <w:bookmarkStart w:id="80" w:name="_Toc46426676"/>
      <w:bookmarkStart w:id="81" w:name="_Toc46426925"/>
      <w:bookmarkStart w:id="82" w:name="_Toc46427878"/>
      <w:bookmarkStart w:id="83" w:name="_Toc46428121"/>
      <w:r w:rsidRPr="001F41AE">
        <w:rPr>
          <w:rFonts w:eastAsia="Calibri"/>
          <w:b/>
          <w:lang w:val="ro-RO" w:eastAsia="en-US"/>
        </w:rPr>
        <w:t xml:space="preserve"> </w:t>
      </w:r>
      <w:bookmarkStart w:id="84" w:name="_Toc29799428"/>
      <w:bookmarkEnd w:id="80"/>
      <w:bookmarkEnd w:id="81"/>
      <w:bookmarkEnd w:id="82"/>
      <w:bookmarkEnd w:id="83"/>
      <w:r w:rsidRPr="001F41AE">
        <w:rPr>
          <w:rFonts w:eastAsia="Calibri"/>
          <w:b/>
          <w:lang w:val="ro-RO" w:eastAsia="en-US"/>
        </w:rPr>
        <w:t>Raportarea managementului de mediu și social</w:t>
      </w:r>
    </w:p>
    <w:p w14:paraId="3B49B5D6" w14:textId="23BF2347" w:rsidR="005F63BF" w:rsidRPr="001F41AE" w:rsidRDefault="006D254D" w:rsidP="00BF02CE">
      <w:pPr>
        <w:pStyle w:val="Normallist"/>
        <w:spacing w:before="288"/>
        <w:ind w:left="0" w:firstLine="0"/>
        <w:rPr>
          <w:rFonts w:eastAsiaTheme="minorHAnsi"/>
          <w:spacing w:val="-1"/>
          <w:lang w:val="ro-RO"/>
        </w:rPr>
      </w:pPr>
      <w:r w:rsidRPr="001F41AE">
        <w:rPr>
          <w:lang w:val="ro-RO"/>
        </w:rPr>
        <w:t>Această secțiune detaliază modalitățile de raportare în cadrul PÎCE. Aceste cerințe de raportare includ raportarea internă a aspectelor de mediu și sociale ale implementării proiectului, precum și raportarea către Părți externe.</w:t>
      </w:r>
    </w:p>
    <w:p w14:paraId="15D1B666" w14:textId="4DB5A52D" w:rsidR="005F63BF" w:rsidRPr="001F41AE" w:rsidRDefault="005F63BF" w:rsidP="005F63BF">
      <w:pPr>
        <w:rPr>
          <w:i/>
          <w:iCs/>
          <w:lang w:val="ro-RO"/>
        </w:rPr>
      </w:pPr>
      <w:r w:rsidRPr="001F41AE">
        <w:rPr>
          <w:i/>
          <w:iCs/>
          <w:lang w:val="ro-RO"/>
        </w:rPr>
        <w:t>Tab</w:t>
      </w:r>
      <w:r w:rsidR="006D254D" w:rsidRPr="001F41AE">
        <w:rPr>
          <w:i/>
          <w:iCs/>
          <w:lang w:val="ro-RO"/>
        </w:rPr>
        <w:t>elul</w:t>
      </w:r>
      <w:r w:rsidRPr="001F41AE">
        <w:rPr>
          <w:i/>
          <w:iCs/>
          <w:lang w:val="ro-RO"/>
        </w:rPr>
        <w:t xml:space="preserve"> 5: </w:t>
      </w:r>
      <w:r w:rsidR="006D254D" w:rsidRPr="001F41AE">
        <w:rPr>
          <w:i/>
          <w:iCs/>
          <w:lang w:val="ro-RO"/>
        </w:rPr>
        <w:t>Rezumatul cerințelor de raportare ES</w:t>
      </w:r>
    </w:p>
    <w:tbl>
      <w:tblPr>
        <w:tblStyle w:val="Tabelgril"/>
        <w:tblW w:w="8812" w:type="dxa"/>
        <w:tblLayout w:type="fixed"/>
        <w:tblLook w:val="04A0" w:firstRow="1" w:lastRow="0" w:firstColumn="1" w:lastColumn="0" w:noHBand="0" w:noVBand="1"/>
      </w:tblPr>
      <w:tblGrid>
        <w:gridCol w:w="2065"/>
        <w:gridCol w:w="2509"/>
        <w:gridCol w:w="1310"/>
        <w:gridCol w:w="1311"/>
        <w:gridCol w:w="1617"/>
      </w:tblGrid>
      <w:tr w:rsidR="005F63BF" w:rsidRPr="001F41AE" w14:paraId="0A9306C6" w14:textId="77777777" w:rsidTr="005F63BF">
        <w:trPr>
          <w:tblHeader/>
        </w:trPr>
        <w:tc>
          <w:tcPr>
            <w:tcW w:w="2065" w:type="dxa"/>
          </w:tcPr>
          <w:p w14:paraId="294F30DC" w14:textId="533E41AA" w:rsidR="005F63BF" w:rsidRPr="001F41AE" w:rsidRDefault="005F63BF" w:rsidP="00B40332">
            <w:pPr>
              <w:jc w:val="center"/>
              <w:rPr>
                <w:b/>
                <w:sz w:val="22"/>
                <w:szCs w:val="22"/>
                <w:lang w:val="ro-RO"/>
              </w:rPr>
            </w:pPr>
            <w:r w:rsidRPr="001F41AE">
              <w:rPr>
                <w:b/>
                <w:sz w:val="22"/>
                <w:szCs w:val="22"/>
                <w:lang w:val="ro-RO"/>
              </w:rPr>
              <w:t>T</w:t>
            </w:r>
            <w:r w:rsidR="006D254D" w:rsidRPr="001F41AE">
              <w:rPr>
                <w:b/>
                <w:sz w:val="22"/>
                <w:szCs w:val="22"/>
                <w:lang w:val="ro-RO"/>
              </w:rPr>
              <w:t>i</w:t>
            </w:r>
            <w:r w:rsidRPr="001F41AE">
              <w:rPr>
                <w:b/>
                <w:sz w:val="22"/>
                <w:szCs w:val="22"/>
                <w:lang w:val="ro-RO"/>
              </w:rPr>
              <w:t>p</w:t>
            </w:r>
            <w:r w:rsidR="006D254D" w:rsidRPr="001F41AE">
              <w:rPr>
                <w:b/>
                <w:sz w:val="22"/>
                <w:szCs w:val="22"/>
                <w:lang w:val="ro-RO"/>
              </w:rPr>
              <w:t>ul</w:t>
            </w:r>
            <w:r w:rsidRPr="001F41AE">
              <w:rPr>
                <w:b/>
                <w:sz w:val="22"/>
                <w:szCs w:val="22"/>
                <w:lang w:val="ro-RO"/>
              </w:rPr>
              <w:t xml:space="preserve"> </w:t>
            </w:r>
            <w:r w:rsidR="001821A9" w:rsidRPr="001F41AE">
              <w:rPr>
                <w:b/>
                <w:sz w:val="22"/>
                <w:szCs w:val="22"/>
                <w:lang w:val="ro-RO"/>
              </w:rPr>
              <w:t>raportării</w:t>
            </w:r>
          </w:p>
        </w:tc>
        <w:tc>
          <w:tcPr>
            <w:tcW w:w="2509" w:type="dxa"/>
          </w:tcPr>
          <w:p w14:paraId="5E123E8A" w14:textId="324B34A8" w:rsidR="005F63BF" w:rsidRPr="001F41AE" w:rsidRDefault="005F63BF" w:rsidP="00B40332">
            <w:pPr>
              <w:jc w:val="center"/>
              <w:rPr>
                <w:b/>
                <w:sz w:val="22"/>
                <w:szCs w:val="22"/>
                <w:lang w:val="ro-RO"/>
              </w:rPr>
            </w:pPr>
            <w:r w:rsidRPr="001F41AE">
              <w:rPr>
                <w:b/>
                <w:sz w:val="22"/>
                <w:szCs w:val="22"/>
                <w:lang w:val="ro-RO"/>
              </w:rPr>
              <w:t>Con</w:t>
            </w:r>
            <w:r w:rsidR="001821A9" w:rsidRPr="001F41AE">
              <w:rPr>
                <w:b/>
                <w:sz w:val="22"/>
                <w:szCs w:val="22"/>
                <w:lang w:val="ro-RO"/>
              </w:rPr>
              <w:t>ținutul</w:t>
            </w:r>
          </w:p>
        </w:tc>
        <w:tc>
          <w:tcPr>
            <w:tcW w:w="1310" w:type="dxa"/>
          </w:tcPr>
          <w:p w14:paraId="7CF60D12" w14:textId="6A7D90B7" w:rsidR="005F63BF" w:rsidRPr="001F41AE" w:rsidRDefault="001821A9" w:rsidP="00B40332">
            <w:pPr>
              <w:jc w:val="center"/>
              <w:rPr>
                <w:b/>
                <w:sz w:val="22"/>
                <w:szCs w:val="22"/>
                <w:lang w:val="ro-RO"/>
              </w:rPr>
            </w:pPr>
            <w:r w:rsidRPr="001F41AE">
              <w:rPr>
                <w:b/>
                <w:sz w:val="22"/>
                <w:szCs w:val="22"/>
                <w:lang w:val="ro-RO"/>
              </w:rPr>
              <w:t>Frecvența</w:t>
            </w:r>
          </w:p>
        </w:tc>
        <w:tc>
          <w:tcPr>
            <w:tcW w:w="1311" w:type="dxa"/>
          </w:tcPr>
          <w:p w14:paraId="06605CAF" w14:textId="228B92C5" w:rsidR="005F63BF" w:rsidRPr="001F41AE" w:rsidRDefault="005F63BF" w:rsidP="00B40332">
            <w:pPr>
              <w:jc w:val="center"/>
              <w:rPr>
                <w:b/>
                <w:sz w:val="22"/>
                <w:szCs w:val="22"/>
                <w:lang w:val="ro-RO"/>
              </w:rPr>
            </w:pPr>
            <w:r w:rsidRPr="001F41AE">
              <w:rPr>
                <w:b/>
                <w:sz w:val="22"/>
                <w:szCs w:val="22"/>
                <w:lang w:val="ro-RO"/>
              </w:rPr>
              <w:t>Autor</w:t>
            </w:r>
            <w:r w:rsidR="001821A9" w:rsidRPr="001F41AE">
              <w:rPr>
                <w:b/>
                <w:sz w:val="22"/>
                <w:szCs w:val="22"/>
                <w:lang w:val="ro-RO"/>
              </w:rPr>
              <w:t>ul</w:t>
            </w:r>
          </w:p>
        </w:tc>
        <w:tc>
          <w:tcPr>
            <w:tcW w:w="1617" w:type="dxa"/>
          </w:tcPr>
          <w:p w14:paraId="39D063D7" w14:textId="08D3BF2D" w:rsidR="005F63BF" w:rsidRPr="001F41AE" w:rsidRDefault="001821A9" w:rsidP="00B40332">
            <w:pPr>
              <w:jc w:val="center"/>
              <w:rPr>
                <w:b/>
                <w:sz w:val="22"/>
                <w:szCs w:val="22"/>
                <w:lang w:val="ro-RO"/>
              </w:rPr>
            </w:pPr>
            <w:r w:rsidRPr="001F41AE">
              <w:rPr>
                <w:b/>
                <w:sz w:val="22"/>
                <w:szCs w:val="22"/>
                <w:lang w:val="ro-RO"/>
              </w:rPr>
              <w:t>Adresat</w:t>
            </w:r>
          </w:p>
        </w:tc>
      </w:tr>
      <w:tr w:rsidR="005F63BF" w:rsidRPr="001F41AE" w14:paraId="51FEE06F" w14:textId="77777777" w:rsidTr="00B40332">
        <w:tc>
          <w:tcPr>
            <w:tcW w:w="2065" w:type="dxa"/>
          </w:tcPr>
          <w:p w14:paraId="4577A156" w14:textId="3B895E3D" w:rsidR="005F63BF" w:rsidRPr="001F41AE" w:rsidRDefault="00A96CEB" w:rsidP="00B40332">
            <w:pPr>
              <w:rPr>
                <w:sz w:val="22"/>
                <w:szCs w:val="22"/>
                <w:lang w:val="ro-RO"/>
              </w:rPr>
            </w:pPr>
            <w:r w:rsidRPr="001F41AE">
              <w:rPr>
                <w:sz w:val="22"/>
                <w:szCs w:val="22"/>
                <w:lang w:val="ro-RO"/>
              </w:rPr>
              <w:t>Raport de Screening social și de mediu</w:t>
            </w:r>
          </w:p>
        </w:tc>
        <w:tc>
          <w:tcPr>
            <w:tcW w:w="2509" w:type="dxa"/>
          </w:tcPr>
          <w:p w14:paraId="19753E0E" w14:textId="0F0C7722" w:rsidR="005F63BF" w:rsidRPr="001F41AE" w:rsidRDefault="00A96CEB" w:rsidP="00B40332">
            <w:pPr>
              <w:rPr>
                <w:sz w:val="22"/>
                <w:szCs w:val="22"/>
                <w:lang w:val="ro-RO"/>
              </w:rPr>
            </w:pPr>
            <w:r w:rsidRPr="001F41AE">
              <w:rPr>
                <w:sz w:val="22"/>
                <w:szCs w:val="22"/>
                <w:lang w:val="ro-RO"/>
              </w:rPr>
              <w:t>Descrierea aspectelor sociale și de mediu specifice sitului și a posibilelor măsuri de atenuare</w:t>
            </w:r>
          </w:p>
        </w:tc>
        <w:tc>
          <w:tcPr>
            <w:tcW w:w="1310" w:type="dxa"/>
          </w:tcPr>
          <w:p w14:paraId="41DA6272" w14:textId="7D13CDCE" w:rsidR="005F63BF" w:rsidRPr="001F41AE" w:rsidRDefault="00A96CEB" w:rsidP="00B40332">
            <w:pPr>
              <w:rPr>
                <w:sz w:val="22"/>
                <w:szCs w:val="22"/>
                <w:lang w:val="ro-RO"/>
              </w:rPr>
            </w:pPr>
            <w:r w:rsidRPr="001F41AE">
              <w:rPr>
                <w:sz w:val="22"/>
                <w:szCs w:val="22"/>
                <w:lang w:val="ro-RO"/>
              </w:rPr>
              <w:t xml:space="preserve">O dată </w:t>
            </w:r>
          </w:p>
        </w:tc>
        <w:tc>
          <w:tcPr>
            <w:tcW w:w="1311" w:type="dxa"/>
          </w:tcPr>
          <w:p w14:paraId="71FF9491" w14:textId="2B83A9D8" w:rsidR="005F63BF" w:rsidRPr="001F41AE" w:rsidRDefault="00A96CEB" w:rsidP="00B40332">
            <w:pPr>
              <w:rPr>
                <w:sz w:val="22"/>
                <w:szCs w:val="22"/>
                <w:lang w:val="ro-RO"/>
              </w:rPr>
            </w:pPr>
            <w:r w:rsidRPr="001F41AE">
              <w:rPr>
                <w:sz w:val="22"/>
                <w:szCs w:val="22"/>
                <w:lang w:val="ro-RO"/>
              </w:rPr>
              <w:t xml:space="preserve">Specialiștii </w:t>
            </w:r>
            <w:r w:rsidR="005F63BF" w:rsidRPr="001F41AE">
              <w:rPr>
                <w:sz w:val="22"/>
                <w:szCs w:val="22"/>
                <w:lang w:val="ro-RO"/>
              </w:rPr>
              <w:t xml:space="preserve">E&amp;S </w:t>
            </w:r>
          </w:p>
        </w:tc>
        <w:tc>
          <w:tcPr>
            <w:tcW w:w="1617" w:type="dxa"/>
          </w:tcPr>
          <w:p w14:paraId="74F360C1" w14:textId="38769F7E" w:rsidR="005F63BF" w:rsidRPr="001F41AE" w:rsidRDefault="005F63BF" w:rsidP="00B40332">
            <w:pPr>
              <w:rPr>
                <w:sz w:val="22"/>
                <w:szCs w:val="22"/>
                <w:lang w:val="ro-RO"/>
              </w:rPr>
            </w:pPr>
            <w:r w:rsidRPr="001F41AE">
              <w:rPr>
                <w:sz w:val="22"/>
                <w:szCs w:val="22"/>
                <w:lang w:val="ro-RO"/>
              </w:rPr>
              <w:t>C</w:t>
            </w:r>
            <w:r w:rsidR="00A96CEB" w:rsidRPr="001F41AE">
              <w:rPr>
                <w:sz w:val="22"/>
                <w:szCs w:val="22"/>
                <w:lang w:val="ro-RO"/>
              </w:rPr>
              <w:t>P</w:t>
            </w:r>
            <w:r w:rsidRPr="001F41AE">
              <w:rPr>
                <w:sz w:val="22"/>
                <w:szCs w:val="22"/>
                <w:lang w:val="ro-RO"/>
              </w:rPr>
              <w:t>/M</w:t>
            </w:r>
            <w:r w:rsidR="00A96CEB" w:rsidRPr="001F41AE">
              <w:rPr>
                <w:sz w:val="22"/>
                <w:szCs w:val="22"/>
                <w:lang w:val="ro-RO"/>
              </w:rPr>
              <w:t>P</w:t>
            </w:r>
            <w:r w:rsidRPr="001F41AE">
              <w:rPr>
                <w:sz w:val="22"/>
                <w:szCs w:val="22"/>
                <w:lang w:val="ro-RO"/>
              </w:rPr>
              <w:t xml:space="preserve"> </w:t>
            </w:r>
            <w:r w:rsidR="00A96CEB" w:rsidRPr="001F41AE">
              <w:rPr>
                <w:sz w:val="22"/>
                <w:szCs w:val="22"/>
                <w:lang w:val="ro-RO"/>
              </w:rPr>
              <w:t xml:space="preserve">și </w:t>
            </w:r>
            <w:r w:rsidR="00A84453" w:rsidRPr="001F41AE">
              <w:rPr>
                <w:sz w:val="22"/>
                <w:szCs w:val="22"/>
                <w:lang w:val="ro-RO"/>
              </w:rPr>
              <w:t xml:space="preserve">MEC </w:t>
            </w:r>
            <w:r w:rsidR="00A96CEB" w:rsidRPr="001F41AE">
              <w:rPr>
                <w:sz w:val="22"/>
                <w:szCs w:val="22"/>
                <w:lang w:val="ro-RO"/>
              </w:rPr>
              <w:t xml:space="preserve">Directorul proiectului </w:t>
            </w:r>
          </w:p>
          <w:p w14:paraId="37D3C37A" w14:textId="2A0C6475" w:rsidR="005F63BF" w:rsidRPr="001F41AE" w:rsidRDefault="005F63BF" w:rsidP="00B40332">
            <w:pPr>
              <w:rPr>
                <w:sz w:val="22"/>
                <w:szCs w:val="22"/>
                <w:lang w:val="ro-RO"/>
              </w:rPr>
            </w:pPr>
          </w:p>
        </w:tc>
      </w:tr>
      <w:tr w:rsidR="005F63BF" w:rsidRPr="001F41AE" w14:paraId="4F71366D" w14:textId="77777777" w:rsidTr="00B40332">
        <w:tc>
          <w:tcPr>
            <w:tcW w:w="2065" w:type="dxa"/>
          </w:tcPr>
          <w:p w14:paraId="39F4D63F" w14:textId="4BC5C547" w:rsidR="005F63BF" w:rsidRPr="001F41AE" w:rsidRDefault="00A636EB" w:rsidP="00B40332">
            <w:pPr>
              <w:rPr>
                <w:sz w:val="22"/>
                <w:szCs w:val="22"/>
                <w:lang w:val="ro-RO"/>
              </w:rPr>
            </w:pPr>
            <w:r w:rsidRPr="001F41AE">
              <w:rPr>
                <w:sz w:val="22"/>
                <w:szCs w:val="22"/>
                <w:lang w:val="ro-RO"/>
              </w:rPr>
              <w:t>Raport de vizită la fața locului</w:t>
            </w:r>
          </w:p>
        </w:tc>
        <w:tc>
          <w:tcPr>
            <w:tcW w:w="2509" w:type="dxa"/>
          </w:tcPr>
          <w:p w14:paraId="00CBF327" w14:textId="256A2198" w:rsidR="005F63BF" w:rsidRPr="001F41AE" w:rsidRDefault="00A636EB" w:rsidP="00B40332">
            <w:pPr>
              <w:rPr>
                <w:sz w:val="22"/>
                <w:szCs w:val="22"/>
                <w:lang w:val="ro-RO"/>
              </w:rPr>
            </w:pPr>
            <w:r w:rsidRPr="001F41AE">
              <w:rPr>
                <w:sz w:val="22"/>
                <w:szCs w:val="22"/>
                <w:lang w:val="ro-RO"/>
              </w:rPr>
              <w:t xml:space="preserve">Scurtă descriere a problemelor identificate, acțiuni corective necesare sau </w:t>
            </w:r>
            <w:r w:rsidR="00A84453" w:rsidRPr="001F41AE">
              <w:rPr>
                <w:sz w:val="22"/>
                <w:szCs w:val="22"/>
                <w:lang w:val="ro-RO"/>
              </w:rPr>
              <w:t>întreprinse</w:t>
            </w:r>
            <w:r w:rsidRPr="001F41AE">
              <w:rPr>
                <w:sz w:val="22"/>
                <w:szCs w:val="22"/>
                <w:lang w:val="ro-RO"/>
              </w:rPr>
              <w:t>, calendar pentru acțiuni corective convenite cu contractantul</w:t>
            </w:r>
          </w:p>
        </w:tc>
        <w:tc>
          <w:tcPr>
            <w:tcW w:w="1310" w:type="dxa"/>
          </w:tcPr>
          <w:p w14:paraId="2B3BBE7D" w14:textId="665BD0ED" w:rsidR="005F63BF" w:rsidRPr="001F41AE" w:rsidRDefault="00A84453" w:rsidP="00B40332">
            <w:pPr>
              <w:rPr>
                <w:sz w:val="22"/>
                <w:szCs w:val="22"/>
                <w:lang w:val="ro-RO"/>
              </w:rPr>
            </w:pPr>
            <w:r w:rsidRPr="001F41AE">
              <w:rPr>
                <w:sz w:val="22"/>
                <w:szCs w:val="22"/>
                <w:lang w:val="ro-RO"/>
              </w:rPr>
              <w:t>După fiecare vizită la fața locului</w:t>
            </w:r>
          </w:p>
        </w:tc>
        <w:tc>
          <w:tcPr>
            <w:tcW w:w="1311" w:type="dxa"/>
          </w:tcPr>
          <w:p w14:paraId="2E079868" w14:textId="45A5C4B6" w:rsidR="005F63BF" w:rsidRPr="001F41AE" w:rsidRDefault="00A84453" w:rsidP="00B40332">
            <w:pPr>
              <w:rPr>
                <w:sz w:val="22"/>
                <w:szCs w:val="22"/>
                <w:lang w:val="ro-RO"/>
              </w:rPr>
            </w:pPr>
            <w:r w:rsidRPr="001F41AE">
              <w:rPr>
                <w:sz w:val="22"/>
                <w:szCs w:val="22"/>
                <w:lang w:val="ro-RO"/>
              </w:rPr>
              <w:t xml:space="preserve">Specialiștii </w:t>
            </w:r>
            <w:r w:rsidR="005F63BF" w:rsidRPr="001F41AE">
              <w:rPr>
                <w:sz w:val="22"/>
                <w:szCs w:val="22"/>
                <w:lang w:val="ro-RO"/>
              </w:rPr>
              <w:t xml:space="preserve">E&amp;S </w:t>
            </w:r>
          </w:p>
        </w:tc>
        <w:tc>
          <w:tcPr>
            <w:tcW w:w="1617" w:type="dxa"/>
          </w:tcPr>
          <w:p w14:paraId="746E8856" w14:textId="40CB6A1A" w:rsidR="005F63BF" w:rsidRPr="001F41AE" w:rsidRDefault="00A84453" w:rsidP="00B40332">
            <w:pPr>
              <w:rPr>
                <w:sz w:val="22"/>
                <w:szCs w:val="22"/>
                <w:lang w:val="ro-RO"/>
              </w:rPr>
            </w:pPr>
            <w:proofErr w:type="spellStart"/>
            <w:r w:rsidRPr="001F41AE">
              <w:rPr>
                <w:sz w:val="22"/>
                <w:szCs w:val="22"/>
                <w:lang w:val="ro-RO"/>
              </w:rPr>
              <w:t>CoordonatorulEMP</w:t>
            </w:r>
            <w:proofErr w:type="spellEnd"/>
            <w:r w:rsidR="005F63BF" w:rsidRPr="001F41AE">
              <w:rPr>
                <w:sz w:val="22"/>
                <w:szCs w:val="22"/>
                <w:lang w:val="ro-RO"/>
              </w:rPr>
              <w:t xml:space="preserve"> </w:t>
            </w:r>
            <w:r w:rsidRPr="001F41AE">
              <w:rPr>
                <w:sz w:val="22"/>
                <w:szCs w:val="22"/>
                <w:lang w:val="ro-RO"/>
              </w:rPr>
              <w:t>cu</w:t>
            </w:r>
            <w:r w:rsidR="00A636EB" w:rsidRPr="001F41AE">
              <w:rPr>
                <w:sz w:val="22"/>
                <w:szCs w:val="22"/>
                <w:lang w:val="ro-RO"/>
              </w:rPr>
              <w:t xml:space="preserve"> </w:t>
            </w:r>
            <w:r w:rsidR="005F63BF" w:rsidRPr="001F41AE">
              <w:rPr>
                <w:sz w:val="22"/>
                <w:szCs w:val="22"/>
                <w:lang w:val="ro-RO"/>
              </w:rPr>
              <w:t>informa</w:t>
            </w:r>
            <w:r w:rsidRPr="001F41AE">
              <w:rPr>
                <w:sz w:val="22"/>
                <w:szCs w:val="22"/>
                <w:lang w:val="ro-RO"/>
              </w:rPr>
              <w:t>ții</w:t>
            </w:r>
            <w:r w:rsidR="00A636EB" w:rsidRPr="001F41AE">
              <w:rPr>
                <w:sz w:val="22"/>
                <w:szCs w:val="22"/>
                <w:lang w:val="ro-RO"/>
              </w:rPr>
              <w:t xml:space="preserve"> </w:t>
            </w:r>
            <w:r w:rsidRPr="001F41AE">
              <w:rPr>
                <w:sz w:val="22"/>
                <w:szCs w:val="22"/>
                <w:lang w:val="ro-RO"/>
              </w:rPr>
              <w:t>din</w:t>
            </w:r>
            <w:r w:rsidR="005F63BF" w:rsidRPr="001F41AE">
              <w:rPr>
                <w:sz w:val="22"/>
                <w:szCs w:val="22"/>
                <w:lang w:val="ro-RO"/>
              </w:rPr>
              <w:t xml:space="preserve"> </w:t>
            </w:r>
            <w:r w:rsidRPr="001F41AE">
              <w:rPr>
                <w:sz w:val="22"/>
                <w:szCs w:val="22"/>
                <w:lang w:val="ro-RO"/>
              </w:rPr>
              <w:t>ONDRL</w:t>
            </w:r>
          </w:p>
        </w:tc>
      </w:tr>
      <w:tr w:rsidR="005F63BF" w:rsidRPr="001F41AE" w14:paraId="0975B310" w14:textId="77777777" w:rsidTr="00B40332">
        <w:tc>
          <w:tcPr>
            <w:tcW w:w="2065" w:type="dxa"/>
          </w:tcPr>
          <w:p w14:paraId="4541DA79" w14:textId="6893B6B7" w:rsidR="005F63BF" w:rsidRPr="001F41AE" w:rsidRDefault="00A84453" w:rsidP="00B40332">
            <w:pPr>
              <w:rPr>
                <w:sz w:val="22"/>
                <w:szCs w:val="22"/>
                <w:lang w:val="ro-RO"/>
              </w:rPr>
            </w:pPr>
            <w:r w:rsidRPr="001F41AE">
              <w:rPr>
                <w:sz w:val="22"/>
                <w:szCs w:val="22"/>
                <w:lang w:val="ro-RO"/>
              </w:rPr>
              <w:t>Raportul MSR</w:t>
            </w:r>
          </w:p>
        </w:tc>
        <w:tc>
          <w:tcPr>
            <w:tcW w:w="2509" w:type="dxa"/>
          </w:tcPr>
          <w:p w14:paraId="0A673CDC" w14:textId="49B5F569" w:rsidR="005F63BF" w:rsidRPr="001F41AE" w:rsidRDefault="00941EAA" w:rsidP="00B40332">
            <w:pPr>
              <w:rPr>
                <w:sz w:val="22"/>
                <w:szCs w:val="22"/>
                <w:lang w:val="ro-RO"/>
              </w:rPr>
            </w:pPr>
            <w:r w:rsidRPr="001F41AE">
              <w:rPr>
                <w:sz w:val="22"/>
                <w:szCs w:val="22"/>
                <w:lang w:val="ro-RO"/>
              </w:rPr>
              <w:t>Politica stării reclamațiilor primite/ soluționate/ întârziate</w:t>
            </w:r>
          </w:p>
        </w:tc>
        <w:tc>
          <w:tcPr>
            <w:tcW w:w="1310" w:type="dxa"/>
          </w:tcPr>
          <w:p w14:paraId="359682CA" w14:textId="0FAC33FC" w:rsidR="005F63BF" w:rsidRPr="001F41AE" w:rsidRDefault="00A84453" w:rsidP="00B40332">
            <w:pPr>
              <w:rPr>
                <w:sz w:val="22"/>
                <w:szCs w:val="22"/>
                <w:lang w:val="ro-RO"/>
              </w:rPr>
            </w:pPr>
            <w:r w:rsidRPr="001F41AE">
              <w:rPr>
                <w:sz w:val="22"/>
                <w:szCs w:val="22"/>
                <w:lang w:val="ro-RO"/>
              </w:rPr>
              <w:t xml:space="preserve">Lunar </w:t>
            </w:r>
          </w:p>
        </w:tc>
        <w:tc>
          <w:tcPr>
            <w:tcW w:w="1311" w:type="dxa"/>
          </w:tcPr>
          <w:p w14:paraId="6A244211" w14:textId="0EE8ADDC" w:rsidR="005F63BF" w:rsidRPr="001F41AE" w:rsidRDefault="00A84453" w:rsidP="00B40332">
            <w:pPr>
              <w:rPr>
                <w:sz w:val="22"/>
                <w:szCs w:val="22"/>
                <w:lang w:val="ro-RO"/>
              </w:rPr>
            </w:pPr>
            <w:r w:rsidRPr="001F41AE">
              <w:rPr>
                <w:sz w:val="22"/>
                <w:szCs w:val="22"/>
                <w:lang w:val="ro-RO"/>
              </w:rPr>
              <w:t xml:space="preserve">Specialiștii </w:t>
            </w:r>
            <w:r w:rsidR="005F63BF" w:rsidRPr="001F41AE">
              <w:rPr>
                <w:sz w:val="22"/>
                <w:szCs w:val="22"/>
                <w:lang w:val="ro-RO"/>
              </w:rPr>
              <w:t xml:space="preserve">E&amp;S </w:t>
            </w:r>
          </w:p>
        </w:tc>
        <w:tc>
          <w:tcPr>
            <w:tcW w:w="1617" w:type="dxa"/>
          </w:tcPr>
          <w:p w14:paraId="15C6DF6A" w14:textId="6A3FCCCF" w:rsidR="005F63BF" w:rsidRPr="001F41AE" w:rsidRDefault="00A84453" w:rsidP="00B40332">
            <w:pPr>
              <w:rPr>
                <w:sz w:val="22"/>
                <w:szCs w:val="22"/>
                <w:lang w:val="ro-RO"/>
              </w:rPr>
            </w:pPr>
            <w:r w:rsidRPr="001F41AE">
              <w:rPr>
                <w:sz w:val="22"/>
                <w:szCs w:val="22"/>
                <w:lang w:val="ro-RO"/>
              </w:rPr>
              <w:t xml:space="preserve">CP/MP și MEC Directorul proiectului </w:t>
            </w:r>
          </w:p>
        </w:tc>
      </w:tr>
      <w:tr w:rsidR="005F63BF" w:rsidRPr="001F41AE" w14:paraId="4E1A8F51" w14:textId="77777777" w:rsidTr="00B40332">
        <w:tc>
          <w:tcPr>
            <w:tcW w:w="2065" w:type="dxa"/>
          </w:tcPr>
          <w:p w14:paraId="03632038" w14:textId="3139161C" w:rsidR="005F63BF" w:rsidRPr="001F41AE" w:rsidRDefault="00941EAA" w:rsidP="00B40332">
            <w:pPr>
              <w:rPr>
                <w:sz w:val="22"/>
                <w:szCs w:val="22"/>
                <w:lang w:val="ro-RO"/>
              </w:rPr>
            </w:pPr>
            <w:r w:rsidRPr="001F41AE">
              <w:rPr>
                <w:sz w:val="22"/>
                <w:szCs w:val="22"/>
                <w:lang w:val="ro-RO"/>
              </w:rPr>
              <w:t>Raportul PIPI</w:t>
            </w:r>
            <w:r w:rsidR="005F63BF" w:rsidRPr="001F41AE">
              <w:rPr>
                <w:sz w:val="22"/>
                <w:szCs w:val="22"/>
                <w:lang w:val="ro-RO"/>
              </w:rPr>
              <w:t xml:space="preserve"> </w:t>
            </w:r>
          </w:p>
        </w:tc>
        <w:tc>
          <w:tcPr>
            <w:tcW w:w="2509" w:type="dxa"/>
          </w:tcPr>
          <w:p w14:paraId="0CD7A8B0" w14:textId="6ED718A4" w:rsidR="005F63BF" w:rsidRPr="001F41AE" w:rsidRDefault="005D6263" w:rsidP="00B40332">
            <w:pPr>
              <w:rPr>
                <w:sz w:val="22"/>
                <w:szCs w:val="22"/>
                <w:lang w:val="ro-RO"/>
              </w:rPr>
            </w:pPr>
            <w:r w:rsidRPr="001F41AE">
              <w:rPr>
                <w:sz w:val="22"/>
                <w:szCs w:val="22"/>
                <w:lang w:val="ro-RO"/>
              </w:rPr>
              <w:t>Politica activităților de implicare a părților interesate desfășurate, feedback-</w:t>
            </w:r>
            <w:proofErr w:type="spellStart"/>
            <w:r w:rsidRPr="001F41AE">
              <w:rPr>
                <w:sz w:val="22"/>
                <w:szCs w:val="22"/>
                <w:lang w:val="ro-RO"/>
              </w:rPr>
              <w:t>ul</w:t>
            </w:r>
            <w:proofErr w:type="spellEnd"/>
            <w:r w:rsidRPr="001F41AE">
              <w:rPr>
                <w:sz w:val="22"/>
                <w:szCs w:val="22"/>
                <w:lang w:val="ro-RO"/>
              </w:rPr>
              <w:t xml:space="preserve"> furnizat/ încorporat sau justificat pentru neincluderea feedback-ului</w:t>
            </w:r>
          </w:p>
        </w:tc>
        <w:tc>
          <w:tcPr>
            <w:tcW w:w="1310" w:type="dxa"/>
          </w:tcPr>
          <w:p w14:paraId="486F1F16" w14:textId="6925824D" w:rsidR="005F63BF" w:rsidRPr="001F41AE" w:rsidRDefault="00941EAA" w:rsidP="00B40332">
            <w:pPr>
              <w:rPr>
                <w:sz w:val="22"/>
                <w:szCs w:val="22"/>
                <w:lang w:val="ro-RO"/>
              </w:rPr>
            </w:pPr>
            <w:r w:rsidRPr="001F41AE">
              <w:rPr>
                <w:sz w:val="22"/>
                <w:szCs w:val="22"/>
                <w:lang w:val="ro-RO"/>
              </w:rPr>
              <w:t xml:space="preserve">Lunar </w:t>
            </w:r>
          </w:p>
        </w:tc>
        <w:tc>
          <w:tcPr>
            <w:tcW w:w="1311" w:type="dxa"/>
          </w:tcPr>
          <w:p w14:paraId="6A085CD7" w14:textId="10CB60D9" w:rsidR="005F63BF" w:rsidRPr="001F41AE" w:rsidRDefault="005F63BF" w:rsidP="00B40332">
            <w:pPr>
              <w:rPr>
                <w:sz w:val="22"/>
                <w:szCs w:val="22"/>
                <w:lang w:val="ro-RO"/>
              </w:rPr>
            </w:pPr>
            <w:r w:rsidRPr="001F41AE">
              <w:rPr>
                <w:sz w:val="22"/>
                <w:szCs w:val="22"/>
                <w:lang w:val="ro-RO"/>
              </w:rPr>
              <w:t>E&amp;S/</w:t>
            </w:r>
            <w:r w:rsidR="005D6263" w:rsidRPr="001F41AE">
              <w:rPr>
                <w:lang w:val="ro-RO"/>
              </w:rPr>
              <w:t xml:space="preserve"> </w:t>
            </w:r>
            <w:r w:rsidR="005D6263" w:rsidRPr="001F41AE">
              <w:rPr>
                <w:sz w:val="22"/>
                <w:szCs w:val="22"/>
                <w:lang w:val="ro-RO"/>
              </w:rPr>
              <w:t>Specialiști în comunicare</w:t>
            </w:r>
          </w:p>
        </w:tc>
        <w:tc>
          <w:tcPr>
            <w:tcW w:w="1617" w:type="dxa"/>
          </w:tcPr>
          <w:p w14:paraId="04771B16" w14:textId="77777777" w:rsidR="00A84453" w:rsidRPr="001F41AE" w:rsidRDefault="00A84453" w:rsidP="00A84453">
            <w:pPr>
              <w:rPr>
                <w:sz w:val="22"/>
                <w:szCs w:val="22"/>
                <w:lang w:val="ro-RO"/>
              </w:rPr>
            </w:pPr>
            <w:r w:rsidRPr="001F41AE">
              <w:rPr>
                <w:sz w:val="22"/>
                <w:szCs w:val="22"/>
                <w:lang w:val="ro-RO"/>
              </w:rPr>
              <w:t xml:space="preserve">CP/MP și MEC Directorul proiectului </w:t>
            </w:r>
          </w:p>
          <w:p w14:paraId="3FBCEE9B" w14:textId="5A297B96" w:rsidR="005F63BF" w:rsidRPr="001F41AE" w:rsidRDefault="005F63BF" w:rsidP="005F63BF">
            <w:pPr>
              <w:rPr>
                <w:sz w:val="22"/>
                <w:szCs w:val="22"/>
                <w:lang w:val="ro-RO"/>
              </w:rPr>
            </w:pPr>
          </w:p>
        </w:tc>
      </w:tr>
      <w:tr w:rsidR="005F63BF" w:rsidRPr="001F41AE" w14:paraId="65A4DB37" w14:textId="77777777" w:rsidTr="00B40332">
        <w:tc>
          <w:tcPr>
            <w:tcW w:w="2065" w:type="dxa"/>
          </w:tcPr>
          <w:p w14:paraId="6BF8FC8D" w14:textId="07077F49" w:rsidR="005F63BF" w:rsidRPr="001F41AE" w:rsidRDefault="005F63BF" w:rsidP="00B40332">
            <w:pPr>
              <w:rPr>
                <w:sz w:val="22"/>
                <w:szCs w:val="22"/>
                <w:lang w:val="ro-RO"/>
              </w:rPr>
            </w:pPr>
            <w:r w:rsidRPr="001F41AE">
              <w:rPr>
                <w:sz w:val="22"/>
                <w:szCs w:val="22"/>
                <w:lang w:val="ro-RO"/>
              </w:rPr>
              <w:t>Semi-</w:t>
            </w:r>
            <w:proofErr w:type="spellStart"/>
            <w:r w:rsidRPr="001F41AE">
              <w:rPr>
                <w:sz w:val="22"/>
                <w:szCs w:val="22"/>
                <w:lang w:val="ro-RO"/>
              </w:rPr>
              <w:t>annual</w:t>
            </w:r>
            <w:proofErr w:type="spellEnd"/>
            <w:r w:rsidRPr="001F41AE">
              <w:rPr>
                <w:sz w:val="22"/>
                <w:szCs w:val="22"/>
                <w:lang w:val="ro-RO"/>
              </w:rPr>
              <w:t>/</w:t>
            </w:r>
            <w:r w:rsidR="0001227F" w:rsidRPr="001F41AE">
              <w:rPr>
                <w:sz w:val="22"/>
                <w:szCs w:val="22"/>
                <w:lang w:val="ro-RO"/>
              </w:rPr>
              <w:t xml:space="preserve"> </w:t>
            </w:r>
            <w:proofErr w:type="spellStart"/>
            <w:r w:rsidRPr="001F41AE">
              <w:rPr>
                <w:sz w:val="22"/>
                <w:szCs w:val="22"/>
                <w:lang w:val="ro-RO"/>
              </w:rPr>
              <w:t>annual</w:t>
            </w:r>
            <w:proofErr w:type="spellEnd"/>
            <w:r w:rsidR="0001227F" w:rsidRPr="001F41AE">
              <w:rPr>
                <w:sz w:val="22"/>
                <w:szCs w:val="22"/>
                <w:lang w:val="ro-RO"/>
              </w:rPr>
              <w:t xml:space="preserve"> </w:t>
            </w:r>
            <w:proofErr w:type="spellStart"/>
            <w:r w:rsidRPr="001F41AE">
              <w:rPr>
                <w:sz w:val="22"/>
                <w:szCs w:val="22"/>
                <w:lang w:val="ro-RO"/>
              </w:rPr>
              <w:t>reports</w:t>
            </w:r>
            <w:proofErr w:type="spellEnd"/>
          </w:p>
        </w:tc>
        <w:tc>
          <w:tcPr>
            <w:tcW w:w="2509" w:type="dxa"/>
          </w:tcPr>
          <w:p w14:paraId="49FD9D2A" w14:textId="3C59604E" w:rsidR="005F63BF" w:rsidRPr="001F41AE" w:rsidRDefault="005F63BF" w:rsidP="00B40332">
            <w:pPr>
              <w:rPr>
                <w:sz w:val="22"/>
                <w:szCs w:val="22"/>
                <w:lang w:val="ro-RO"/>
              </w:rPr>
            </w:pPr>
            <w:r w:rsidRPr="001F41AE">
              <w:rPr>
                <w:sz w:val="22"/>
                <w:szCs w:val="22"/>
                <w:lang w:val="ro-RO"/>
              </w:rPr>
              <w:t>-</w:t>
            </w:r>
            <w:r w:rsidR="00E4728F" w:rsidRPr="001F41AE">
              <w:rPr>
                <w:sz w:val="22"/>
                <w:szCs w:val="22"/>
                <w:lang w:val="ro-RO"/>
              </w:rPr>
              <w:t>Stadiul</w:t>
            </w:r>
            <w:r w:rsidRPr="001F41AE">
              <w:rPr>
                <w:sz w:val="22"/>
                <w:szCs w:val="22"/>
                <w:lang w:val="ro-RO"/>
              </w:rPr>
              <w:t xml:space="preserve"> </w:t>
            </w:r>
            <w:r w:rsidR="00E4728F" w:rsidRPr="001F41AE">
              <w:rPr>
                <w:sz w:val="22"/>
                <w:szCs w:val="22"/>
                <w:lang w:val="ro-RO"/>
              </w:rPr>
              <w:t>MSR</w:t>
            </w:r>
            <w:r w:rsidRPr="001F41AE">
              <w:rPr>
                <w:sz w:val="22"/>
                <w:szCs w:val="22"/>
                <w:lang w:val="ro-RO"/>
              </w:rPr>
              <w:t xml:space="preserve"> </w:t>
            </w:r>
          </w:p>
          <w:p w14:paraId="21833C7C" w14:textId="4AF32B10" w:rsidR="005F63BF" w:rsidRPr="001F41AE" w:rsidRDefault="005F63BF" w:rsidP="00B40332">
            <w:pPr>
              <w:rPr>
                <w:sz w:val="22"/>
                <w:szCs w:val="22"/>
                <w:lang w:val="ro-RO"/>
              </w:rPr>
            </w:pPr>
            <w:r w:rsidRPr="001F41AE">
              <w:rPr>
                <w:sz w:val="22"/>
                <w:szCs w:val="22"/>
                <w:lang w:val="ro-RO"/>
              </w:rPr>
              <w:t>-</w:t>
            </w:r>
            <w:r w:rsidR="00E4728F" w:rsidRPr="001F41AE">
              <w:rPr>
                <w:sz w:val="22"/>
                <w:szCs w:val="22"/>
                <w:lang w:val="ro-RO"/>
              </w:rPr>
              <w:t>Statutul angajamentelor părților interesate</w:t>
            </w:r>
          </w:p>
          <w:p w14:paraId="42B42DEC" w14:textId="2DFE9FF6" w:rsidR="005F63BF" w:rsidRPr="001F41AE" w:rsidRDefault="005F63BF" w:rsidP="00B40332">
            <w:pPr>
              <w:rPr>
                <w:sz w:val="22"/>
                <w:szCs w:val="22"/>
                <w:lang w:val="ro-RO"/>
              </w:rPr>
            </w:pPr>
            <w:r w:rsidRPr="001F41AE">
              <w:rPr>
                <w:sz w:val="22"/>
                <w:szCs w:val="22"/>
                <w:lang w:val="ro-RO"/>
              </w:rPr>
              <w:t>-</w:t>
            </w:r>
            <w:r w:rsidR="00E4728F" w:rsidRPr="001F41AE">
              <w:rPr>
                <w:sz w:val="22"/>
                <w:szCs w:val="22"/>
                <w:lang w:val="ro-RO"/>
              </w:rPr>
              <w:t>Stadiul implementării PMSM care urmează să fie integrat în raportul general</w:t>
            </w:r>
          </w:p>
          <w:p w14:paraId="15529E83" w14:textId="08E8BB65" w:rsidR="00A76685" w:rsidRPr="001F41AE" w:rsidRDefault="00A76685" w:rsidP="00A76685">
            <w:pPr>
              <w:rPr>
                <w:sz w:val="22"/>
                <w:szCs w:val="22"/>
                <w:lang w:val="ro-RO"/>
              </w:rPr>
            </w:pPr>
            <w:r w:rsidRPr="001F41AE">
              <w:rPr>
                <w:sz w:val="22"/>
                <w:szCs w:val="22"/>
                <w:lang w:val="ro-RO"/>
              </w:rPr>
              <w:t xml:space="preserve">- </w:t>
            </w:r>
            <w:r w:rsidR="00E4728F" w:rsidRPr="001F41AE">
              <w:rPr>
                <w:sz w:val="22"/>
                <w:szCs w:val="22"/>
                <w:lang w:val="ro-RO"/>
              </w:rPr>
              <w:t>Numărul de școli renovate în cadrul proiectului care îndeplinesc cerințele de infrastructură (standarde naționale de asigurare a calității, inclusiv cerințele privind siguranța, reziliența, incluziunea și durabilitatea);</w:t>
            </w:r>
          </w:p>
          <w:p w14:paraId="1D97D106" w14:textId="43A27B7B" w:rsidR="00A76685" w:rsidRPr="001F41AE" w:rsidRDefault="00A76685" w:rsidP="00A76685">
            <w:pPr>
              <w:rPr>
                <w:sz w:val="22"/>
                <w:szCs w:val="22"/>
                <w:lang w:val="ro-RO"/>
              </w:rPr>
            </w:pPr>
            <w:r w:rsidRPr="001F41AE">
              <w:rPr>
                <w:sz w:val="22"/>
                <w:szCs w:val="22"/>
                <w:lang w:val="ro-RO"/>
              </w:rPr>
              <w:t>-</w:t>
            </w:r>
            <w:r w:rsidRPr="001F41AE">
              <w:rPr>
                <w:sz w:val="22"/>
                <w:szCs w:val="22"/>
                <w:lang w:val="ro-RO"/>
              </w:rPr>
              <w:tab/>
            </w:r>
            <w:r w:rsidR="00300C0E" w:rsidRPr="001F41AE">
              <w:rPr>
                <w:sz w:val="22"/>
                <w:szCs w:val="22"/>
                <w:lang w:val="ro-RO"/>
              </w:rPr>
              <w:t>Școli vizate dotate cu laboratoare școlare, echipamente IT și materiale de predare și învățare, inclusiv pentru elevii cu dizabilități;</w:t>
            </w:r>
          </w:p>
          <w:p w14:paraId="643A86F4" w14:textId="56096DC2" w:rsidR="00A76685" w:rsidRPr="001F41AE" w:rsidRDefault="00A76685" w:rsidP="00A76685">
            <w:pPr>
              <w:rPr>
                <w:sz w:val="22"/>
                <w:szCs w:val="22"/>
                <w:lang w:val="ro-RO"/>
              </w:rPr>
            </w:pPr>
            <w:r w:rsidRPr="001F41AE">
              <w:rPr>
                <w:sz w:val="22"/>
                <w:szCs w:val="22"/>
                <w:lang w:val="ro-RO"/>
              </w:rPr>
              <w:lastRenderedPageBreak/>
              <w:t>-</w:t>
            </w:r>
            <w:r w:rsidRPr="001F41AE">
              <w:rPr>
                <w:sz w:val="22"/>
                <w:szCs w:val="22"/>
                <w:lang w:val="ro-RO"/>
              </w:rPr>
              <w:tab/>
            </w:r>
            <w:r w:rsidR="00300C0E" w:rsidRPr="001F41AE">
              <w:rPr>
                <w:sz w:val="22"/>
                <w:szCs w:val="22"/>
                <w:lang w:val="ro-RO"/>
              </w:rPr>
              <w:t xml:space="preserve">Elevii care beneficiază de un mediu de învățare îmbunătățit în cadrul proiectului (dezagregat în funcție de mediul urban / </w:t>
            </w:r>
            <w:proofErr w:type="spellStart"/>
            <w:r w:rsidR="00300C0E" w:rsidRPr="001F41AE">
              <w:rPr>
                <w:sz w:val="22"/>
                <w:szCs w:val="22"/>
                <w:lang w:val="ro-RO"/>
              </w:rPr>
              <w:t>rural,comunitatea</w:t>
            </w:r>
            <w:proofErr w:type="spellEnd"/>
            <w:r w:rsidR="00300C0E" w:rsidRPr="001F41AE">
              <w:rPr>
                <w:sz w:val="22"/>
                <w:szCs w:val="22"/>
                <w:lang w:val="ro-RO"/>
              </w:rPr>
              <w:t xml:space="preserve"> de refugiați / gazdă, gen, starea vulnerabilității, nivelul de educație);</w:t>
            </w:r>
          </w:p>
          <w:p w14:paraId="34582C30" w14:textId="3E884452" w:rsidR="00A76685" w:rsidRPr="001F41AE" w:rsidRDefault="00A76685" w:rsidP="00A76685">
            <w:pPr>
              <w:rPr>
                <w:sz w:val="22"/>
                <w:szCs w:val="22"/>
                <w:lang w:val="ro-RO"/>
              </w:rPr>
            </w:pPr>
            <w:r w:rsidRPr="001F41AE">
              <w:rPr>
                <w:sz w:val="22"/>
                <w:szCs w:val="22"/>
                <w:lang w:val="ro-RO"/>
              </w:rPr>
              <w:t>-</w:t>
            </w:r>
            <w:r w:rsidRPr="001F41AE">
              <w:rPr>
                <w:sz w:val="22"/>
                <w:szCs w:val="22"/>
                <w:lang w:val="ro-RO"/>
              </w:rPr>
              <w:tab/>
            </w:r>
            <w:r w:rsidR="00300C0E" w:rsidRPr="001F41AE">
              <w:rPr>
                <w:sz w:val="22"/>
                <w:szCs w:val="22"/>
                <w:lang w:val="ro-RO"/>
              </w:rPr>
              <w:t>Numărul de elevi suplimentari (dezavantajați/ refugiați), înscriși în spații preșcolare renovate și dotate în cadrul proiectului;</w:t>
            </w:r>
          </w:p>
          <w:p w14:paraId="35A3F658" w14:textId="5578EE58" w:rsidR="00A76685" w:rsidRPr="001F41AE" w:rsidRDefault="00A76685" w:rsidP="00A76685">
            <w:pPr>
              <w:rPr>
                <w:sz w:val="22"/>
                <w:szCs w:val="22"/>
                <w:lang w:val="ro-RO"/>
              </w:rPr>
            </w:pPr>
            <w:r w:rsidRPr="001F41AE">
              <w:rPr>
                <w:sz w:val="22"/>
                <w:szCs w:val="22"/>
                <w:lang w:val="ro-RO"/>
              </w:rPr>
              <w:t>-</w:t>
            </w:r>
            <w:r w:rsidRPr="001F41AE">
              <w:rPr>
                <w:sz w:val="22"/>
                <w:szCs w:val="22"/>
                <w:lang w:val="ro-RO"/>
              </w:rPr>
              <w:tab/>
            </w:r>
            <w:r w:rsidR="00300C0E" w:rsidRPr="001F41AE">
              <w:rPr>
                <w:sz w:val="22"/>
                <w:szCs w:val="22"/>
                <w:lang w:val="ro-RO"/>
              </w:rPr>
              <w:t>Mediu de reglementare îmbunătățit pentru îngrijirea copiilor la prețuri accesibile și de calitate pentru copiii preșcolari;</w:t>
            </w:r>
          </w:p>
          <w:p w14:paraId="6E2E5DB1" w14:textId="5C7903F7" w:rsidR="00A76685" w:rsidRPr="001F41AE" w:rsidRDefault="00A76685" w:rsidP="00BF02CE">
            <w:pPr>
              <w:jc w:val="both"/>
              <w:rPr>
                <w:sz w:val="22"/>
                <w:szCs w:val="22"/>
                <w:lang w:val="ro-RO"/>
              </w:rPr>
            </w:pPr>
            <w:r w:rsidRPr="001F41AE">
              <w:rPr>
                <w:sz w:val="22"/>
                <w:szCs w:val="22"/>
                <w:lang w:val="ro-RO"/>
              </w:rPr>
              <w:t>-</w:t>
            </w:r>
            <w:r w:rsidRPr="001F41AE">
              <w:rPr>
                <w:sz w:val="22"/>
                <w:szCs w:val="22"/>
                <w:lang w:val="ro-RO"/>
              </w:rPr>
              <w:tab/>
            </w:r>
            <w:r w:rsidR="00DD0BE7" w:rsidRPr="001F41AE">
              <w:rPr>
                <w:sz w:val="22"/>
                <w:szCs w:val="22"/>
                <w:lang w:val="ro-RO"/>
              </w:rPr>
              <w:t>Procentul de elevi și profesori mulțumiți de îmbunătățirea mediului de învățare în clasă și de funcționalitatea școlilor și preșcolarilor în cadrul proiectului;</w:t>
            </w:r>
          </w:p>
          <w:p w14:paraId="03CD3356" w14:textId="3ABCFA1D" w:rsidR="00A76685" w:rsidRPr="001F41AE" w:rsidRDefault="00A76685" w:rsidP="00BF02CE">
            <w:pPr>
              <w:jc w:val="both"/>
              <w:rPr>
                <w:sz w:val="22"/>
                <w:szCs w:val="22"/>
                <w:lang w:val="ro-RO"/>
              </w:rPr>
            </w:pPr>
            <w:r w:rsidRPr="001F41AE">
              <w:rPr>
                <w:sz w:val="22"/>
                <w:szCs w:val="22"/>
                <w:lang w:val="ro-RO"/>
              </w:rPr>
              <w:t>-</w:t>
            </w:r>
            <w:r w:rsidR="0003560C" w:rsidRPr="001F41AE">
              <w:rPr>
                <w:sz w:val="22"/>
                <w:szCs w:val="22"/>
                <w:lang w:val="ro-RO"/>
              </w:rPr>
              <w:t xml:space="preserve"> Procentul de utilizatori școlari care raportează că procesele de consultare sunt eficiente.</w:t>
            </w:r>
          </w:p>
        </w:tc>
        <w:tc>
          <w:tcPr>
            <w:tcW w:w="1310" w:type="dxa"/>
          </w:tcPr>
          <w:p w14:paraId="739B9FF5" w14:textId="77777777" w:rsidR="00E4728F" w:rsidRPr="001F41AE" w:rsidRDefault="005F63BF" w:rsidP="00B40332">
            <w:pPr>
              <w:rPr>
                <w:sz w:val="22"/>
                <w:szCs w:val="22"/>
                <w:lang w:val="ro-RO"/>
              </w:rPr>
            </w:pPr>
            <w:r w:rsidRPr="001F41AE">
              <w:rPr>
                <w:sz w:val="22"/>
                <w:szCs w:val="22"/>
                <w:lang w:val="ro-RO"/>
              </w:rPr>
              <w:lastRenderedPageBreak/>
              <w:t>Anual/</w:t>
            </w:r>
          </w:p>
          <w:p w14:paraId="72370A3C" w14:textId="4ADBF6E6" w:rsidR="005F63BF" w:rsidRPr="001F41AE" w:rsidRDefault="00E4728F" w:rsidP="00B40332">
            <w:pPr>
              <w:rPr>
                <w:sz w:val="22"/>
                <w:szCs w:val="22"/>
                <w:lang w:val="ro-RO"/>
              </w:rPr>
            </w:pPr>
            <w:r w:rsidRPr="001F41AE">
              <w:rPr>
                <w:sz w:val="22"/>
                <w:szCs w:val="22"/>
                <w:lang w:val="ro-RO"/>
              </w:rPr>
              <w:t>semestrial</w:t>
            </w:r>
          </w:p>
        </w:tc>
        <w:tc>
          <w:tcPr>
            <w:tcW w:w="1311" w:type="dxa"/>
          </w:tcPr>
          <w:p w14:paraId="44908F24" w14:textId="1B6758BC" w:rsidR="005F63BF" w:rsidRPr="001F41AE" w:rsidRDefault="0001227F" w:rsidP="00B40332">
            <w:pPr>
              <w:rPr>
                <w:sz w:val="22"/>
                <w:szCs w:val="22"/>
                <w:lang w:val="ro-RO"/>
              </w:rPr>
            </w:pPr>
            <w:r w:rsidRPr="001F41AE">
              <w:rPr>
                <w:sz w:val="22"/>
                <w:szCs w:val="22"/>
                <w:lang w:val="ro-RO"/>
              </w:rPr>
              <w:t>Specialiștii E&amp;S</w:t>
            </w:r>
          </w:p>
        </w:tc>
        <w:tc>
          <w:tcPr>
            <w:tcW w:w="1617" w:type="dxa"/>
          </w:tcPr>
          <w:p w14:paraId="78D02EEB" w14:textId="27A2E7AD" w:rsidR="005F63BF" w:rsidRPr="001F41AE" w:rsidRDefault="00E4728F" w:rsidP="00B40332">
            <w:pPr>
              <w:rPr>
                <w:sz w:val="22"/>
                <w:szCs w:val="22"/>
                <w:lang w:val="ro-RO"/>
              </w:rPr>
            </w:pPr>
            <w:r w:rsidRPr="001F41AE">
              <w:rPr>
                <w:sz w:val="22"/>
                <w:szCs w:val="22"/>
                <w:lang w:val="ro-RO"/>
              </w:rPr>
              <w:t>Banca/ Comitetul Director Național/ Ministerul Finanțelor/ părțile interesate ale proiectului</w:t>
            </w:r>
          </w:p>
        </w:tc>
      </w:tr>
      <w:tr w:rsidR="005F63BF" w:rsidRPr="001F41AE" w14:paraId="10903B13" w14:textId="77777777" w:rsidTr="00B40332">
        <w:tc>
          <w:tcPr>
            <w:tcW w:w="2065" w:type="dxa"/>
          </w:tcPr>
          <w:p w14:paraId="007AB1EA" w14:textId="1C0A256C" w:rsidR="005F63BF" w:rsidRPr="001F41AE" w:rsidRDefault="005F63BF" w:rsidP="00B40332">
            <w:pPr>
              <w:rPr>
                <w:sz w:val="22"/>
                <w:szCs w:val="22"/>
                <w:lang w:val="ro-RO"/>
              </w:rPr>
            </w:pPr>
            <w:proofErr w:type="spellStart"/>
            <w:r w:rsidRPr="001F41AE">
              <w:rPr>
                <w:sz w:val="22"/>
                <w:szCs w:val="22"/>
                <w:lang w:val="ro-RO"/>
              </w:rPr>
              <w:lastRenderedPageBreak/>
              <w:t>Environment</w:t>
            </w:r>
            <w:proofErr w:type="spellEnd"/>
            <w:r w:rsidR="0003560C" w:rsidRPr="001F41AE">
              <w:rPr>
                <w:sz w:val="22"/>
                <w:szCs w:val="22"/>
                <w:lang w:val="ro-RO"/>
              </w:rPr>
              <w:t xml:space="preserve"> </w:t>
            </w:r>
            <w:proofErr w:type="spellStart"/>
            <w:r w:rsidRPr="001F41AE">
              <w:rPr>
                <w:sz w:val="22"/>
                <w:szCs w:val="22"/>
                <w:lang w:val="ro-RO"/>
              </w:rPr>
              <w:t>and</w:t>
            </w:r>
            <w:proofErr w:type="spellEnd"/>
            <w:r w:rsidRPr="001F41AE">
              <w:rPr>
                <w:sz w:val="22"/>
                <w:szCs w:val="22"/>
                <w:lang w:val="ro-RO"/>
              </w:rPr>
              <w:t xml:space="preserve"> Social Incident Report (ESIRT) (Incident/</w:t>
            </w:r>
            <w:r w:rsidR="0003560C" w:rsidRPr="001F41AE">
              <w:rPr>
                <w:sz w:val="22"/>
                <w:szCs w:val="22"/>
                <w:lang w:val="ro-RO"/>
              </w:rPr>
              <w:t xml:space="preserve"> </w:t>
            </w:r>
            <w:r w:rsidRPr="001F41AE">
              <w:rPr>
                <w:sz w:val="22"/>
                <w:szCs w:val="22"/>
                <w:lang w:val="ro-RO"/>
              </w:rPr>
              <w:t>Accident Report</w:t>
            </w:r>
            <w:r w:rsidR="00C9764F" w:rsidRPr="001F41AE">
              <w:rPr>
                <w:sz w:val="22"/>
                <w:szCs w:val="22"/>
                <w:lang w:val="ro-RO"/>
              </w:rPr>
              <w:t>)</w:t>
            </w:r>
            <w:r w:rsidR="00C9764F" w:rsidRPr="001F41AE">
              <w:rPr>
                <w:lang w:val="ro-RO"/>
              </w:rPr>
              <w:t xml:space="preserve"> </w:t>
            </w:r>
            <w:r w:rsidR="00C9764F" w:rsidRPr="001F41AE">
              <w:rPr>
                <w:sz w:val="22"/>
                <w:szCs w:val="22"/>
                <w:lang w:val="ro-RO"/>
              </w:rPr>
              <w:t>Raport privind mediul și incidente sociale (ESIRT) (Raport de Incident/ Accident)</w:t>
            </w:r>
          </w:p>
        </w:tc>
        <w:tc>
          <w:tcPr>
            <w:tcW w:w="2509" w:type="dxa"/>
          </w:tcPr>
          <w:p w14:paraId="7E0804D1" w14:textId="70EA3A45" w:rsidR="005F63BF" w:rsidRPr="001F41AE" w:rsidRDefault="00382101" w:rsidP="00B40332">
            <w:pPr>
              <w:tabs>
                <w:tab w:val="left" w:pos="450"/>
                <w:tab w:val="left" w:pos="540"/>
                <w:tab w:val="left" w:pos="720"/>
              </w:tabs>
              <w:rPr>
                <w:rStyle w:val="Referincomentariu"/>
                <w:sz w:val="22"/>
                <w:szCs w:val="22"/>
                <w:lang w:val="ro-RO"/>
              </w:rPr>
            </w:pPr>
            <w:r w:rsidRPr="001F41AE">
              <w:rPr>
                <w:sz w:val="22"/>
                <w:szCs w:val="22"/>
                <w:lang w:val="ro-RO"/>
              </w:rPr>
              <w:t>Să notifice cu promptitudine orice incident sau accident legat de proiect sau care are un impact asupra acestuia și care are sau este probabil să aibă un efect negativ semnificativ asupra mediului, comunităților afectate, publicului sau lucrătorilor, inclusiv</w:t>
            </w:r>
          </w:p>
          <w:p w14:paraId="14ADC994" w14:textId="77777777" w:rsidR="005F63BF" w:rsidRPr="001F41AE" w:rsidRDefault="005F63BF" w:rsidP="00B40332">
            <w:pPr>
              <w:rPr>
                <w:sz w:val="22"/>
                <w:szCs w:val="22"/>
                <w:lang w:val="ro-RO"/>
              </w:rPr>
            </w:pPr>
          </w:p>
        </w:tc>
        <w:tc>
          <w:tcPr>
            <w:tcW w:w="1310" w:type="dxa"/>
          </w:tcPr>
          <w:p w14:paraId="278F0CB6" w14:textId="10AD1A52" w:rsidR="001112DA" w:rsidRPr="001F41AE" w:rsidRDefault="00C9764F" w:rsidP="00B40332">
            <w:pPr>
              <w:rPr>
                <w:sz w:val="22"/>
                <w:szCs w:val="22"/>
                <w:lang w:val="ro-RO"/>
              </w:rPr>
            </w:pPr>
            <w:r w:rsidRPr="001F41AE">
              <w:rPr>
                <w:sz w:val="22"/>
                <w:szCs w:val="22"/>
                <w:lang w:val="ro-RO"/>
              </w:rPr>
              <w:t>Imediat nu mai târziu de 48 de ore de la momentul incidentului</w:t>
            </w:r>
          </w:p>
        </w:tc>
        <w:tc>
          <w:tcPr>
            <w:tcW w:w="1311" w:type="dxa"/>
          </w:tcPr>
          <w:p w14:paraId="35E768A0" w14:textId="175125EB" w:rsidR="005F63BF" w:rsidRPr="001F41AE" w:rsidRDefault="00051BF1" w:rsidP="00B40332">
            <w:pPr>
              <w:rPr>
                <w:sz w:val="22"/>
                <w:szCs w:val="22"/>
                <w:lang w:val="ro-RO"/>
              </w:rPr>
            </w:pPr>
            <w:r w:rsidRPr="001F41AE">
              <w:rPr>
                <w:sz w:val="22"/>
                <w:szCs w:val="22"/>
                <w:lang w:val="ro-RO"/>
              </w:rPr>
              <w:t xml:space="preserve">Specialiștii </w:t>
            </w:r>
            <w:r w:rsidR="005F63BF" w:rsidRPr="001F41AE">
              <w:rPr>
                <w:sz w:val="22"/>
                <w:szCs w:val="22"/>
                <w:lang w:val="ro-RO"/>
              </w:rPr>
              <w:t>E&amp;S /</w:t>
            </w:r>
          </w:p>
          <w:p w14:paraId="09A5990C" w14:textId="01C932B7" w:rsidR="005F63BF" w:rsidRPr="001F41AE" w:rsidRDefault="005F63BF" w:rsidP="00B40332">
            <w:pPr>
              <w:rPr>
                <w:sz w:val="22"/>
                <w:szCs w:val="22"/>
                <w:lang w:val="ro-RO"/>
              </w:rPr>
            </w:pPr>
            <w:r w:rsidRPr="001F41AE">
              <w:rPr>
                <w:sz w:val="22"/>
                <w:szCs w:val="22"/>
                <w:lang w:val="ro-RO"/>
              </w:rPr>
              <w:t>C</w:t>
            </w:r>
            <w:r w:rsidR="00051BF1" w:rsidRPr="001F41AE">
              <w:rPr>
                <w:sz w:val="22"/>
                <w:szCs w:val="22"/>
                <w:lang w:val="ro-RO"/>
              </w:rPr>
              <w:t>P</w:t>
            </w:r>
            <w:r w:rsidRPr="001F41AE">
              <w:rPr>
                <w:sz w:val="22"/>
                <w:szCs w:val="22"/>
                <w:lang w:val="ro-RO"/>
              </w:rPr>
              <w:t>/M</w:t>
            </w:r>
            <w:r w:rsidR="00051BF1" w:rsidRPr="001F41AE">
              <w:rPr>
                <w:sz w:val="22"/>
                <w:szCs w:val="22"/>
                <w:lang w:val="ro-RO"/>
              </w:rPr>
              <w:t>P</w:t>
            </w:r>
            <w:r w:rsidRPr="001F41AE">
              <w:rPr>
                <w:sz w:val="22"/>
                <w:szCs w:val="22"/>
                <w:lang w:val="ro-RO"/>
              </w:rPr>
              <w:t>/ ME</w:t>
            </w:r>
            <w:r w:rsidR="00051BF1" w:rsidRPr="001F41AE">
              <w:rPr>
                <w:sz w:val="22"/>
                <w:szCs w:val="22"/>
                <w:lang w:val="ro-RO"/>
              </w:rPr>
              <w:t>C</w:t>
            </w:r>
            <w:r w:rsidRPr="001F41AE">
              <w:rPr>
                <w:sz w:val="22"/>
                <w:szCs w:val="22"/>
                <w:lang w:val="ro-RO"/>
              </w:rPr>
              <w:t xml:space="preserve"> </w:t>
            </w:r>
            <w:r w:rsidR="00051BF1" w:rsidRPr="001F41AE">
              <w:rPr>
                <w:sz w:val="22"/>
                <w:szCs w:val="22"/>
                <w:lang w:val="ro-RO"/>
              </w:rPr>
              <w:t>Directorul proiectului</w:t>
            </w:r>
            <w:r w:rsidRPr="001F41AE">
              <w:rPr>
                <w:sz w:val="22"/>
                <w:szCs w:val="22"/>
                <w:lang w:val="ro-RO"/>
              </w:rPr>
              <w:t xml:space="preserve"> </w:t>
            </w:r>
          </w:p>
        </w:tc>
        <w:tc>
          <w:tcPr>
            <w:tcW w:w="1617" w:type="dxa"/>
          </w:tcPr>
          <w:p w14:paraId="30ED0972" w14:textId="5A0359F6" w:rsidR="005F63BF" w:rsidRPr="001F41AE" w:rsidRDefault="0003560C" w:rsidP="00B40332">
            <w:pPr>
              <w:rPr>
                <w:sz w:val="22"/>
                <w:szCs w:val="22"/>
                <w:lang w:val="ro-RO"/>
              </w:rPr>
            </w:pPr>
            <w:r w:rsidRPr="001F41AE">
              <w:rPr>
                <w:sz w:val="22"/>
                <w:szCs w:val="22"/>
                <w:lang w:val="ro-RO"/>
              </w:rPr>
              <w:t>Banca</w:t>
            </w:r>
          </w:p>
        </w:tc>
      </w:tr>
      <w:bookmarkEnd w:id="84"/>
    </w:tbl>
    <w:p w14:paraId="08370785" w14:textId="77777777" w:rsidR="005F63BF" w:rsidRPr="001F41AE" w:rsidRDefault="005F63BF" w:rsidP="005F63BF">
      <w:pPr>
        <w:shd w:val="clear" w:color="auto" w:fill="FFFFFF"/>
        <w:rPr>
          <w:rFonts w:eastAsia="Times New Roman"/>
          <w:color w:val="222222"/>
          <w:lang w:val="ro-RO"/>
        </w:rPr>
      </w:pPr>
    </w:p>
    <w:p w14:paraId="422834F6" w14:textId="77777777" w:rsidR="005F63BF" w:rsidRPr="001F41AE" w:rsidRDefault="005F63BF" w:rsidP="005F63BF">
      <w:pPr>
        <w:shd w:val="clear" w:color="auto" w:fill="FFFFFF"/>
        <w:rPr>
          <w:rFonts w:eastAsia="Times New Roman"/>
          <w:color w:val="222222"/>
          <w:lang w:val="ro-RO"/>
        </w:rPr>
      </w:pPr>
    </w:p>
    <w:p w14:paraId="1B848B53" w14:textId="77777777" w:rsidR="006F31B4" w:rsidRPr="001F41AE" w:rsidRDefault="006F31B4" w:rsidP="00BE2408">
      <w:pPr>
        <w:pStyle w:val="Titlu1"/>
        <w:numPr>
          <w:ilvl w:val="0"/>
          <w:numId w:val="0"/>
        </w:numPr>
        <w:spacing w:before="0"/>
        <w:jc w:val="left"/>
        <w:rPr>
          <w:lang w:val="ro-RO"/>
        </w:rPr>
        <w:sectPr w:rsidR="006F31B4" w:rsidRPr="001F41AE" w:rsidSect="007D3B6E">
          <w:footerReference w:type="default" r:id="rId25"/>
          <w:pgSz w:w="11900" w:h="16840" w:code="9"/>
          <w:pgMar w:top="1170" w:right="1140" w:bottom="1140" w:left="1440" w:header="709" w:footer="631" w:gutter="0"/>
          <w:cols w:space="708"/>
          <w:docGrid w:linePitch="360"/>
        </w:sectPr>
      </w:pPr>
    </w:p>
    <w:p w14:paraId="46E1AD58" w14:textId="0124C395" w:rsidR="00D953C6" w:rsidRPr="001F41AE" w:rsidRDefault="00D953C6" w:rsidP="00BE2408">
      <w:pPr>
        <w:pStyle w:val="Titlu1"/>
        <w:numPr>
          <w:ilvl w:val="0"/>
          <w:numId w:val="0"/>
        </w:numPr>
        <w:spacing w:before="0"/>
        <w:jc w:val="left"/>
        <w:rPr>
          <w:lang w:val="ro-RO"/>
        </w:rPr>
      </w:pPr>
      <w:bookmarkStart w:id="85" w:name="_Toc152243245"/>
      <w:r w:rsidRPr="001F41AE">
        <w:rPr>
          <w:lang w:val="ro-RO"/>
        </w:rPr>
        <w:lastRenderedPageBreak/>
        <w:t>ANEXE</w:t>
      </w:r>
      <w:bookmarkEnd w:id="85"/>
    </w:p>
    <w:p w14:paraId="5AC3D9AA" w14:textId="0BAE7A73" w:rsidR="00AD739E" w:rsidRPr="001F41AE" w:rsidRDefault="00AD739E" w:rsidP="002E12EA">
      <w:pPr>
        <w:pStyle w:val="MainParawithChapter"/>
        <w:numPr>
          <w:ilvl w:val="0"/>
          <w:numId w:val="0"/>
        </w:numPr>
        <w:tabs>
          <w:tab w:val="left" w:pos="3402"/>
        </w:tabs>
        <w:spacing w:before="240"/>
        <w:rPr>
          <w:b/>
          <w:lang w:val="ro-RO"/>
        </w:rPr>
      </w:pPr>
      <w:bookmarkStart w:id="86" w:name="_Toc152243246"/>
      <w:r w:rsidRPr="001F41AE">
        <w:rPr>
          <w:b/>
          <w:lang w:val="ro-RO"/>
        </w:rPr>
        <w:t>Anex</w:t>
      </w:r>
      <w:r w:rsidR="007C2C5C" w:rsidRPr="001F41AE">
        <w:rPr>
          <w:b/>
          <w:lang w:val="ro-RO"/>
        </w:rPr>
        <w:t xml:space="preserve">a </w:t>
      </w:r>
      <w:r w:rsidR="006F31B4" w:rsidRPr="001F41AE">
        <w:rPr>
          <w:b/>
          <w:lang w:val="ro-RO"/>
        </w:rPr>
        <w:t>1</w:t>
      </w:r>
      <w:r w:rsidRPr="001F41AE">
        <w:rPr>
          <w:b/>
          <w:lang w:val="ro-RO"/>
        </w:rPr>
        <w:t xml:space="preserve">: </w:t>
      </w:r>
      <w:bookmarkEnd w:id="86"/>
      <w:r w:rsidR="007C2C5C" w:rsidRPr="001F41AE">
        <w:rPr>
          <w:b/>
          <w:bCs/>
          <w:lang w:val="ro-RO"/>
        </w:rPr>
        <w:t>CADRUL DE REZULTATE PÎCE ȘI INDICATORII DE MONITORIZARE</w:t>
      </w:r>
    </w:p>
    <w:tbl>
      <w:tblPr>
        <w:tblW w:w="5000" w:type="pct"/>
        <w:tblCellMar>
          <w:left w:w="0" w:type="dxa"/>
          <w:right w:w="0" w:type="dxa"/>
        </w:tblCellMar>
        <w:tblLook w:val="04A0" w:firstRow="1" w:lastRow="0" w:firstColumn="1" w:lastColumn="0" w:noHBand="0" w:noVBand="1"/>
      </w:tblPr>
      <w:tblGrid>
        <w:gridCol w:w="2315"/>
        <w:gridCol w:w="825"/>
        <w:gridCol w:w="840"/>
        <w:gridCol w:w="756"/>
        <w:gridCol w:w="940"/>
        <w:gridCol w:w="1002"/>
        <w:gridCol w:w="1010"/>
        <w:gridCol w:w="1125"/>
        <w:gridCol w:w="1495"/>
        <w:gridCol w:w="566"/>
        <w:gridCol w:w="1090"/>
        <w:gridCol w:w="1486"/>
        <w:gridCol w:w="976"/>
      </w:tblGrid>
      <w:tr w:rsidR="008D4119" w:rsidRPr="001F41AE" w14:paraId="762B3480" w14:textId="77777777" w:rsidTr="00702FE9">
        <w:trPr>
          <w:trHeight w:val="20"/>
          <w:tblHeader/>
        </w:trPr>
        <w:tc>
          <w:tcPr>
            <w:tcW w:w="1406" w:type="pct"/>
            <w:vMerge w:val="restart"/>
            <w:tcBorders>
              <w:top w:val="single" w:sz="4" w:space="0" w:color="D9D9D9"/>
              <w:left w:val="single" w:sz="4" w:space="0" w:color="D9D9D9"/>
              <w:right w:val="single" w:sz="4" w:space="0" w:color="D9D9D9"/>
            </w:tcBorders>
            <w:shd w:val="clear" w:color="auto" w:fill="auto"/>
            <w:vAlign w:val="center"/>
          </w:tcPr>
          <w:p w14:paraId="268240A7" w14:textId="75332B52" w:rsidR="00002CEE" w:rsidRPr="001F41AE" w:rsidRDefault="007C2C5C" w:rsidP="001E54AC">
            <w:pPr>
              <w:keepNext/>
              <w:keepLines/>
              <w:spacing w:before="60" w:after="60"/>
              <w:ind w:left="115"/>
              <w:jc w:val="center"/>
              <w:rPr>
                <w:b/>
                <w:sz w:val="18"/>
                <w:szCs w:val="18"/>
                <w:lang w:val="ro-RO"/>
              </w:rPr>
            </w:pPr>
            <w:r w:rsidRPr="001F41AE">
              <w:rPr>
                <w:b/>
                <w:sz w:val="18"/>
                <w:szCs w:val="18"/>
                <w:lang w:val="ro-RO"/>
              </w:rPr>
              <w:t>Denumirea i</w:t>
            </w:r>
            <w:r w:rsidR="00002CEE" w:rsidRPr="001F41AE">
              <w:rPr>
                <w:b/>
                <w:sz w:val="18"/>
                <w:szCs w:val="18"/>
                <w:lang w:val="ro-RO"/>
              </w:rPr>
              <w:t>ndicator</w:t>
            </w:r>
            <w:r w:rsidRPr="001F41AE">
              <w:rPr>
                <w:b/>
                <w:sz w:val="18"/>
                <w:szCs w:val="18"/>
                <w:lang w:val="ro-RO"/>
              </w:rPr>
              <w:t>ului</w:t>
            </w:r>
          </w:p>
        </w:tc>
        <w:tc>
          <w:tcPr>
            <w:tcW w:w="178" w:type="pct"/>
            <w:vMerge w:val="restart"/>
            <w:tcBorders>
              <w:top w:val="single" w:sz="4" w:space="0" w:color="D9D9D9"/>
              <w:left w:val="single" w:sz="4" w:space="0" w:color="D9D9D9"/>
              <w:right w:val="single" w:sz="4" w:space="0" w:color="D9D9D9"/>
            </w:tcBorders>
            <w:shd w:val="clear" w:color="auto" w:fill="auto"/>
            <w:vAlign w:val="center"/>
          </w:tcPr>
          <w:p w14:paraId="6DF6FDBD" w14:textId="6307D0AB" w:rsidR="00002CEE" w:rsidRPr="001F41AE" w:rsidRDefault="007C2C5C" w:rsidP="001E54AC">
            <w:pPr>
              <w:keepNext/>
              <w:keepLines/>
              <w:spacing w:before="60" w:after="60"/>
              <w:ind w:left="115"/>
              <w:rPr>
                <w:b/>
                <w:sz w:val="18"/>
                <w:szCs w:val="18"/>
                <w:lang w:val="ro-RO"/>
              </w:rPr>
            </w:pPr>
            <w:r w:rsidRPr="001F41AE">
              <w:rPr>
                <w:b/>
                <w:sz w:val="18"/>
                <w:szCs w:val="18"/>
                <w:lang w:val="ro-RO"/>
              </w:rPr>
              <w:t>Valoarea inițială</w:t>
            </w:r>
          </w:p>
        </w:tc>
        <w:tc>
          <w:tcPr>
            <w:tcW w:w="981" w:type="pct"/>
            <w:gridSpan w:val="5"/>
            <w:tcBorders>
              <w:top w:val="single" w:sz="4" w:space="0" w:color="D9D9D9"/>
              <w:left w:val="single" w:sz="4" w:space="0" w:color="D9D9D9"/>
              <w:bottom w:val="single" w:sz="4" w:space="0" w:color="D9D9D9"/>
              <w:right w:val="single" w:sz="4" w:space="0" w:color="D9D9D9"/>
            </w:tcBorders>
            <w:shd w:val="clear" w:color="auto" w:fill="auto"/>
            <w:vAlign w:val="center"/>
          </w:tcPr>
          <w:p w14:paraId="377128E8" w14:textId="7BC27F9B" w:rsidR="00002CEE" w:rsidRPr="001F41AE" w:rsidRDefault="007C2C5C" w:rsidP="001E54AC">
            <w:pPr>
              <w:keepNext/>
              <w:keepLines/>
              <w:spacing w:before="60" w:after="60"/>
              <w:ind w:left="115"/>
              <w:jc w:val="center"/>
              <w:rPr>
                <w:b/>
                <w:sz w:val="18"/>
                <w:szCs w:val="18"/>
                <w:lang w:val="ro-RO"/>
              </w:rPr>
            </w:pPr>
            <w:r w:rsidRPr="001F41AE">
              <w:rPr>
                <w:b/>
                <w:sz w:val="18"/>
                <w:szCs w:val="18"/>
                <w:lang w:val="ro-RO"/>
              </w:rPr>
              <w:t xml:space="preserve">Obiective </w:t>
            </w:r>
            <w:proofErr w:type="spellStart"/>
            <w:r w:rsidRPr="001F41AE">
              <w:rPr>
                <w:b/>
                <w:sz w:val="18"/>
                <w:szCs w:val="18"/>
                <w:lang w:val="ro-RO"/>
              </w:rPr>
              <w:t>ăntermediare</w:t>
            </w:r>
            <w:proofErr w:type="spellEnd"/>
          </w:p>
        </w:tc>
        <w:tc>
          <w:tcPr>
            <w:tcW w:w="242" w:type="pct"/>
            <w:vMerge w:val="restart"/>
            <w:tcBorders>
              <w:top w:val="single" w:sz="4" w:space="0" w:color="D9D9D9"/>
              <w:left w:val="single" w:sz="4" w:space="0" w:color="D9D9D9"/>
              <w:right w:val="single" w:sz="4" w:space="0" w:color="D9D9D9"/>
            </w:tcBorders>
            <w:shd w:val="clear" w:color="auto" w:fill="auto"/>
            <w:vAlign w:val="center"/>
          </w:tcPr>
          <w:p w14:paraId="0B3B1FD4" w14:textId="77AB9602" w:rsidR="00002CEE" w:rsidRPr="001F41AE" w:rsidRDefault="007C2C5C" w:rsidP="001E54AC">
            <w:pPr>
              <w:keepNext/>
              <w:keepLines/>
              <w:spacing w:before="60" w:after="60"/>
              <w:ind w:left="115"/>
              <w:rPr>
                <w:b/>
                <w:sz w:val="18"/>
                <w:szCs w:val="18"/>
                <w:lang w:val="ro-RO"/>
              </w:rPr>
            </w:pPr>
            <w:r w:rsidRPr="001F41AE">
              <w:rPr>
                <w:b/>
                <w:sz w:val="18"/>
                <w:szCs w:val="18"/>
                <w:lang w:val="ro-RO"/>
              </w:rPr>
              <w:t>Ținta finală</w:t>
            </w:r>
          </w:p>
        </w:tc>
        <w:tc>
          <w:tcPr>
            <w:tcW w:w="1061" w:type="pct"/>
            <w:vMerge w:val="restart"/>
            <w:tcBorders>
              <w:top w:val="single" w:sz="4" w:space="0" w:color="D9D9D9"/>
              <w:left w:val="single" w:sz="4" w:space="0" w:color="D9D9D9"/>
              <w:right w:val="single" w:sz="4" w:space="0" w:color="D9D9D9"/>
            </w:tcBorders>
            <w:shd w:val="clear" w:color="auto" w:fill="auto"/>
            <w:vAlign w:val="center"/>
          </w:tcPr>
          <w:p w14:paraId="7640CFCB" w14:textId="593EC9F5" w:rsidR="00002CEE" w:rsidRPr="001F41AE" w:rsidRDefault="00002CEE" w:rsidP="001E54AC">
            <w:pPr>
              <w:keepNext/>
              <w:keepLines/>
              <w:spacing w:before="60" w:after="60"/>
              <w:ind w:left="115"/>
              <w:rPr>
                <w:b/>
                <w:sz w:val="18"/>
                <w:szCs w:val="18"/>
                <w:lang w:val="ro-RO"/>
              </w:rPr>
            </w:pPr>
            <w:r w:rsidRPr="001F41AE">
              <w:rPr>
                <w:b/>
                <w:sz w:val="18"/>
                <w:szCs w:val="18"/>
                <w:lang w:val="ro-RO"/>
              </w:rPr>
              <w:t>Fre</w:t>
            </w:r>
            <w:r w:rsidR="007C2C5C" w:rsidRPr="001F41AE">
              <w:rPr>
                <w:b/>
                <w:sz w:val="18"/>
                <w:szCs w:val="18"/>
                <w:lang w:val="ro-RO"/>
              </w:rPr>
              <w:t>cvența</w:t>
            </w:r>
          </w:p>
        </w:tc>
        <w:tc>
          <w:tcPr>
            <w:tcW w:w="123" w:type="pct"/>
            <w:vMerge w:val="restart"/>
            <w:tcBorders>
              <w:top w:val="single" w:sz="4" w:space="0" w:color="D9D9D9"/>
              <w:left w:val="single" w:sz="4" w:space="0" w:color="D9D9D9"/>
              <w:right w:val="single" w:sz="4" w:space="0" w:color="D9D9D9"/>
            </w:tcBorders>
            <w:shd w:val="clear" w:color="auto" w:fill="auto"/>
            <w:vAlign w:val="center"/>
          </w:tcPr>
          <w:p w14:paraId="2F709F66" w14:textId="61239A59" w:rsidR="00002CEE" w:rsidRPr="001F41AE" w:rsidRDefault="007C2C5C" w:rsidP="001E54AC">
            <w:pPr>
              <w:keepNext/>
              <w:keepLines/>
              <w:spacing w:before="60" w:after="60"/>
              <w:ind w:left="115"/>
              <w:rPr>
                <w:b/>
                <w:sz w:val="18"/>
                <w:szCs w:val="18"/>
                <w:lang w:val="ro-RO"/>
              </w:rPr>
            </w:pPr>
            <w:r w:rsidRPr="001F41AE">
              <w:rPr>
                <w:b/>
                <w:sz w:val="18"/>
                <w:szCs w:val="18"/>
                <w:lang w:val="ro-RO"/>
              </w:rPr>
              <w:t>Sursa de date</w:t>
            </w:r>
          </w:p>
        </w:tc>
        <w:tc>
          <w:tcPr>
            <w:tcW w:w="480" w:type="pct"/>
            <w:vMerge w:val="restart"/>
            <w:tcBorders>
              <w:top w:val="single" w:sz="4" w:space="0" w:color="D9D9D9"/>
              <w:left w:val="single" w:sz="4" w:space="0" w:color="D9D9D9"/>
              <w:right w:val="single" w:sz="4" w:space="0" w:color="D9D9D9"/>
            </w:tcBorders>
            <w:shd w:val="clear" w:color="auto" w:fill="auto"/>
            <w:vAlign w:val="center"/>
          </w:tcPr>
          <w:p w14:paraId="0E9FE140" w14:textId="46C232A7" w:rsidR="00002CEE" w:rsidRPr="001F41AE" w:rsidRDefault="00C31713" w:rsidP="001E54AC">
            <w:pPr>
              <w:keepNext/>
              <w:keepLines/>
              <w:spacing w:before="60" w:after="60"/>
              <w:ind w:left="115"/>
              <w:rPr>
                <w:b/>
                <w:sz w:val="18"/>
                <w:szCs w:val="18"/>
                <w:lang w:val="ro-RO"/>
              </w:rPr>
            </w:pPr>
            <w:r w:rsidRPr="001F41AE">
              <w:rPr>
                <w:b/>
                <w:sz w:val="18"/>
                <w:szCs w:val="18"/>
                <w:lang w:val="ro-RO"/>
              </w:rPr>
              <w:t>Metodologia de colectare a datelor</w:t>
            </w:r>
          </w:p>
        </w:tc>
        <w:tc>
          <w:tcPr>
            <w:tcW w:w="319" w:type="pct"/>
            <w:vMerge w:val="restart"/>
            <w:tcBorders>
              <w:top w:val="single" w:sz="4" w:space="0" w:color="D9D9D9"/>
              <w:left w:val="single" w:sz="4" w:space="0" w:color="D9D9D9"/>
              <w:right w:val="single" w:sz="4" w:space="0" w:color="D9D9D9"/>
            </w:tcBorders>
            <w:shd w:val="clear" w:color="auto" w:fill="auto"/>
            <w:vAlign w:val="center"/>
          </w:tcPr>
          <w:p w14:paraId="26911BE2" w14:textId="6C7F3C47" w:rsidR="00002CEE" w:rsidRPr="001F41AE" w:rsidRDefault="00A76D75" w:rsidP="001E54AC">
            <w:pPr>
              <w:keepNext/>
              <w:keepLines/>
              <w:spacing w:before="60" w:after="60"/>
              <w:ind w:left="115"/>
              <w:rPr>
                <w:b/>
                <w:sz w:val="18"/>
                <w:szCs w:val="18"/>
                <w:lang w:val="ro-RO"/>
              </w:rPr>
            </w:pPr>
            <w:r w:rsidRPr="001F41AE">
              <w:rPr>
                <w:b/>
                <w:sz w:val="18"/>
                <w:szCs w:val="18"/>
                <w:lang w:val="ro-RO"/>
              </w:rPr>
              <w:t>Responsabilitatea pentru colectarea datelor</w:t>
            </w:r>
          </w:p>
        </w:tc>
        <w:tc>
          <w:tcPr>
            <w:tcW w:w="210" w:type="pct"/>
            <w:vMerge w:val="restart"/>
            <w:tcBorders>
              <w:top w:val="single" w:sz="4" w:space="0" w:color="D9D9D9"/>
              <w:left w:val="single" w:sz="4" w:space="0" w:color="D9D9D9"/>
              <w:right w:val="single" w:sz="4" w:space="0" w:color="D9D9D9"/>
            </w:tcBorders>
            <w:shd w:val="clear" w:color="auto" w:fill="auto"/>
            <w:vAlign w:val="center"/>
          </w:tcPr>
          <w:p w14:paraId="27E77975" w14:textId="60429870" w:rsidR="00002CEE" w:rsidRPr="001F41AE" w:rsidRDefault="00A76D75" w:rsidP="001E54AC">
            <w:pPr>
              <w:keepNext/>
              <w:keepLines/>
              <w:spacing w:before="60" w:after="60"/>
              <w:ind w:left="115"/>
              <w:rPr>
                <w:b/>
                <w:sz w:val="18"/>
                <w:szCs w:val="18"/>
                <w:lang w:val="ro-RO"/>
              </w:rPr>
            </w:pPr>
            <w:r w:rsidRPr="001F41AE">
              <w:rPr>
                <w:b/>
                <w:sz w:val="18"/>
                <w:szCs w:val="18"/>
                <w:lang w:val="ro-RO"/>
              </w:rPr>
              <w:t>Frecvența</w:t>
            </w:r>
          </w:p>
        </w:tc>
      </w:tr>
      <w:tr w:rsidR="008D4119" w:rsidRPr="001F41AE" w14:paraId="7D577C25" w14:textId="77777777" w:rsidTr="00702FE9">
        <w:trPr>
          <w:trHeight w:val="20"/>
          <w:tblHeader/>
        </w:trPr>
        <w:tc>
          <w:tcPr>
            <w:tcW w:w="1406" w:type="pct"/>
            <w:vMerge/>
            <w:tcBorders>
              <w:left w:val="single" w:sz="4" w:space="0" w:color="D9D9D9"/>
              <w:bottom w:val="single" w:sz="4" w:space="0" w:color="D9D9D9"/>
              <w:right w:val="single" w:sz="4" w:space="0" w:color="D9D9D9"/>
            </w:tcBorders>
            <w:shd w:val="clear" w:color="auto" w:fill="auto"/>
            <w:vAlign w:val="center"/>
          </w:tcPr>
          <w:p w14:paraId="7289F8C6" w14:textId="77777777" w:rsidR="00002CEE" w:rsidRPr="001F41AE" w:rsidRDefault="00002CEE" w:rsidP="00066B96">
            <w:pPr>
              <w:spacing w:before="60" w:after="60"/>
              <w:ind w:left="115"/>
              <w:rPr>
                <w:b/>
                <w:sz w:val="18"/>
                <w:szCs w:val="18"/>
                <w:lang w:val="ro-RO"/>
              </w:rPr>
            </w:pPr>
          </w:p>
        </w:tc>
        <w:tc>
          <w:tcPr>
            <w:tcW w:w="178" w:type="pct"/>
            <w:vMerge/>
            <w:tcBorders>
              <w:left w:val="single" w:sz="4" w:space="0" w:color="D9D9D9"/>
              <w:bottom w:val="single" w:sz="4" w:space="0" w:color="D9D9D9"/>
              <w:right w:val="single" w:sz="4" w:space="0" w:color="D9D9D9"/>
            </w:tcBorders>
            <w:shd w:val="clear" w:color="auto" w:fill="auto"/>
            <w:vAlign w:val="center"/>
          </w:tcPr>
          <w:p w14:paraId="3219C1E3" w14:textId="77777777" w:rsidR="00002CEE" w:rsidRPr="001F41AE" w:rsidRDefault="00002CEE" w:rsidP="00066B96">
            <w:pPr>
              <w:keepNext/>
              <w:keepLines/>
              <w:spacing w:before="60" w:after="60"/>
              <w:ind w:left="115"/>
              <w:rPr>
                <w:b/>
                <w:sz w:val="18"/>
                <w:szCs w:val="18"/>
                <w:lang w:val="ro-RO"/>
              </w:rPr>
            </w:pP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12FE1FB" w14:textId="77777777" w:rsidR="00002CEE" w:rsidRPr="001F41AE" w:rsidRDefault="00002CEE" w:rsidP="00002CEE">
            <w:pPr>
              <w:spacing w:before="60" w:after="60"/>
              <w:ind w:left="115"/>
              <w:jc w:val="center"/>
              <w:rPr>
                <w:b/>
                <w:sz w:val="18"/>
                <w:szCs w:val="18"/>
                <w:lang w:val="ro-RO"/>
              </w:rPr>
            </w:pPr>
            <w:r w:rsidRPr="001F41AE">
              <w:rPr>
                <w:b/>
                <w:sz w:val="18"/>
                <w:szCs w:val="18"/>
                <w:lang w:val="ro-RO"/>
              </w:rPr>
              <w:t>1</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FD1CB8" w14:textId="77777777" w:rsidR="00002CEE" w:rsidRPr="001F41AE" w:rsidRDefault="00002CEE" w:rsidP="00002CEE">
            <w:pPr>
              <w:spacing w:before="60" w:after="60"/>
              <w:ind w:left="115"/>
              <w:jc w:val="center"/>
              <w:rPr>
                <w:b/>
                <w:sz w:val="18"/>
                <w:szCs w:val="18"/>
                <w:lang w:val="ro-RO"/>
              </w:rPr>
            </w:pPr>
            <w:r w:rsidRPr="001F41AE">
              <w:rPr>
                <w:b/>
                <w:sz w:val="18"/>
                <w:szCs w:val="18"/>
                <w:lang w:val="ro-RO"/>
              </w:rPr>
              <w:t>2</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D43A413" w14:textId="77777777" w:rsidR="00002CEE" w:rsidRPr="001F41AE" w:rsidRDefault="00002CEE" w:rsidP="00002CEE">
            <w:pPr>
              <w:spacing w:before="60" w:after="60"/>
              <w:ind w:left="115"/>
              <w:jc w:val="center"/>
              <w:rPr>
                <w:b/>
                <w:sz w:val="18"/>
                <w:szCs w:val="18"/>
                <w:lang w:val="ro-RO"/>
              </w:rPr>
            </w:pPr>
            <w:r w:rsidRPr="001F41AE">
              <w:rPr>
                <w:b/>
                <w:sz w:val="18"/>
                <w:szCs w:val="18"/>
                <w:lang w:val="ro-RO"/>
              </w:rPr>
              <w:t>3</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6FA2F96" w14:textId="77777777" w:rsidR="00002CEE" w:rsidRPr="001F41AE" w:rsidRDefault="00002CEE" w:rsidP="00002CEE">
            <w:pPr>
              <w:spacing w:before="60" w:after="60"/>
              <w:ind w:left="115"/>
              <w:jc w:val="center"/>
              <w:rPr>
                <w:b/>
                <w:sz w:val="18"/>
                <w:szCs w:val="18"/>
                <w:lang w:val="ro-RO"/>
              </w:rPr>
            </w:pPr>
            <w:r w:rsidRPr="001F41AE">
              <w:rPr>
                <w:b/>
                <w:sz w:val="18"/>
                <w:szCs w:val="18"/>
                <w:lang w:val="ro-RO"/>
              </w:rPr>
              <w:t>4</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0080A9" w14:textId="77777777" w:rsidR="00002CEE" w:rsidRPr="001F41AE" w:rsidRDefault="00002CEE" w:rsidP="00002CEE">
            <w:pPr>
              <w:spacing w:before="60" w:after="60"/>
              <w:ind w:left="115"/>
              <w:jc w:val="center"/>
              <w:rPr>
                <w:b/>
                <w:sz w:val="18"/>
                <w:szCs w:val="18"/>
                <w:lang w:val="ro-RO"/>
              </w:rPr>
            </w:pPr>
            <w:r w:rsidRPr="001F41AE">
              <w:rPr>
                <w:b/>
                <w:sz w:val="18"/>
                <w:szCs w:val="18"/>
                <w:lang w:val="ro-RO"/>
              </w:rPr>
              <w:t>5</w:t>
            </w:r>
          </w:p>
        </w:tc>
        <w:tc>
          <w:tcPr>
            <w:tcW w:w="242" w:type="pct"/>
            <w:vMerge/>
            <w:tcBorders>
              <w:left w:val="single" w:sz="4" w:space="0" w:color="D9D9D9"/>
              <w:bottom w:val="single" w:sz="4" w:space="0" w:color="D9D9D9"/>
              <w:right w:val="single" w:sz="4" w:space="0" w:color="D9D9D9"/>
            </w:tcBorders>
            <w:shd w:val="clear" w:color="auto" w:fill="auto"/>
            <w:vAlign w:val="center"/>
          </w:tcPr>
          <w:p w14:paraId="59548DD6" w14:textId="77777777" w:rsidR="00002CEE" w:rsidRPr="001F41AE" w:rsidRDefault="00002CEE" w:rsidP="00002CEE">
            <w:pPr>
              <w:spacing w:before="60" w:after="60"/>
              <w:rPr>
                <w:b/>
                <w:sz w:val="18"/>
                <w:szCs w:val="18"/>
                <w:lang w:val="ro-RO"/>
              </w:rPr>
            </w:pPr>
          </w:p>
        </w:tc>
        <w:tc>
          <w:tcPr>
            <w:tcW w:w="1061" w:type="pct"/>
            <w:vMerge/>
            <w:tcBorders>
              <w:left w:val="single" w:sz="4" w:space="0" w:color="D9D9D9"/>
              <w:bottom w:val="single" w:sz="4" w:space="0" w:color="D9D9D9"/>
              <w:right w:val="single" w:sz="4" w:space="0" w:color="D9D9D9"/>
            </w:tcBorders>
            <w:shd w:val="clear" w:color="auto" w:fill="auto"/>
          </w:tcPr>
          <w:p w14:paraId="1BD23EA9" w14:textId="77777777" w:rsidR="00002CEE" w:rsidRPr="001F41AE" w:rsidRDefault="00002CEE" w:rsidP="00066B96">
            <w:pPr>
              <w:spacing w:before="60" w:after="60"/>
              <w:ind w:left="115"/>
              <w:rPr>
                <w:b/>
                <w:sz w:val="18"/>
                <w:szCs w:val="18"/>
                <w:lang w:val="ro-RO"/>
              </w:rPr>
            </w:pPr>
          </w:p>
        </w:tc>
        <w:tc>
          <w:tcPr>
            <w:tcW w:w="123" w:type="pct"/>
            <w:vMerge/>
            <w:tcBorders>
              <w:left w:val="single" w:sz="4" w:space="0" w:color="D9D9D9"/>
              <w:bottom w:val="single" w:sz="4" w:space="0" w:color="D9D9D9"/>
              <w:right w:val="single" w:sz="4" w:space="0" w:color="D9D9D9"/>
            </w:tcBorders>
            <w:shd w:val="clear" w:color="auto" w:fill="auto"/>
          </w:tcPr>
          <w:p w14:paraId="6BBA8CCB" w14:textId="77777777" w:rsidR="00002CEE" w:rsidRPr="001F41AE" w:rsidRDefault="00002CEE" w:rsidP="00066B96">
            <w:pPr>
              <w:spacing w:before="60" w:after="60"/>
              <w:ind w:left="115"/>
              <w:rPr>
                <w:b/>
                <w:sz w:val="18"/>
                <w:szCs w:val="18"/>
                <w:lang w:val="ro-RO"/>
              </w:rPr>
            </w:pPr>
          </w:p>
        </w:tc>
        <w:tc>
          <w:tcPr>
            <w:tcW w:w="480" w:type="pct"/>
            <w:vMerge/>
            <w:tcBorders>
              <w:left w:val="single" w:sz="4" w:space="0" w:color="D9D9D9"/>
              <w:bottom w:val="single" w:sz="4" w:space="0" w:color="D9D9D9"/>
              <w:right w:val="single" w:sz="4" w:space="0" w:color="D9D9D9"/>
            </w:tcBorders>
            <w:shd w:val="clear" w:color="auto" w:fill="auto"/>
          </w:tcPr>
          <w:p w14:paraId="6EB838CF" w14:textId="77777777" w:rsidR="00002CEE" w:rsidRPr="001F41AE" w:rsidRDefault="00002CEE" w:rsidP="00066B96">
            <w:pPr>
              <w:spacing w:before="60" w:after="60"/>
              <w:ind w:left="115"/>
              <w:rPr>
                <w:b/>
                <w:sz w:val="18"/>
                <w:szCs w:val="18"/>
                <w:lang w:val="ro-RO"/>
              </w:rPr>
            </w:pPr>
          </w:p>
        </w:tc>
        <w:tc>
          <w:tcPr>
            <w:tcW w:w="319" w:type="pct"/>
            <w:vMerge/>
            <w:tcBorders>
              <w:left w:val="single" w:sz="4" w:space="0" w:color="D9D9D9"/>
              <w:bottom w:val="single" w:sz="4" w:space="0" w:color="D9D9D9"/>
              <w:right w:val="single" w:sz="4" w:space="0" w:color="D9D9D9"/>
            </w:tcBorders>
            <w:shd w:val="clear" w:color="auto" w:fill="auto"/>
          </w:tcPr>
          <w:p w14:paraId="2C686126" w14:textId="77777777" w:rsidR="00002CEE" w:rsidRPr="001F41AE" w:rsidRDefault="00002CEE" w:rsidP="00066B96">
            <w:pPr>
              <w:spacing w:before="60" w:after="60"/>
              <w:ind w:left="115"/>
              <w:rPr>
                <w:b/>
                <w:sz w:val="18"/>
                <w:szCs w:val="18"/>
                <w:lang w:val="ro-RO"/>
              </w:rPr>
            </w:pPr>
          </w:p>
        </w:tc>
        <w:tc>
          <w:tcPr>
            <w:tcW w:w="210" w:type="pct"/>
            <w:vMerge/>
            <w:tcBorders>
              <w:left w:val="single" w:sz="4" w:space="0" w:color="D9D9D9"/>
              <w:bottom w:val="single" w:sz="4" w:space="0" w:color="D9D9D9"/>
              <w:right w:val="single" w:sz="4" w:space="0" w:color="D9D9D9"/>
            </w:tcBorders>
            <w:shd w:val="clear" w:color="auto" w:fill="auto"/>
          </w:tcPr>
          <w:p w14:paraId="3B63C3B3" w14:textId="77777777" w:rsidR="00002CEE" w:rsidRPr="001F41AE" w:rsidRDefault="00002CEE" w:rsidP="00002CEE">
            <w:pPr>
              <w:keepNext/>
              <w:keepLines/>
              <w:spacing w:before="60" w:after="60"/>
              <w:ind w:left="115"/>
              <w:rPr>
                <w:b/>
                <w:sz w:val="18"/>
                <w:szCs w:val="18"/>
                <w:lang w:val="ro-RO"/>
              </w:rPr>
            </w:pPr>
          </w:p>
        </w:tc>
      </w:tr>
      <w:tr w:rsidR="008D4119" w:rsidRPr="001F41AE" w14:paraId="3DE88F47"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429AA5" w14:textId="79E63940" w:rsidR="001E54AC" w:rsidRPr="001F41AE" w:rsidRDefault="00F442DC" w:rsidP="001E54AC">
            <w:pPr>
              <w:spacing w:before="40" w:after="40"/>
              <w:ind w:left="90"/>
              <w:rPr>
                <w:rFonts w:eastAsia="Times New Roman"/>
                <w:sz w:val="18"/>
                <w:szCs w:val="18"/>
                <w:lang w:val="ro-RO"/>
              </w:rPr>
            </w:pPr>
            <w:r w:rsidRPr="001F41AE">
              <w:rPr>
                <w:rFonts w:eastAsia="Calibri"/>
                <w:sz w:val="18"/>
                <w:szCs w:val="18"/>
                <w:lang w:val="ro-RO"/>
              </w:rPr>
              <w:t>Profesori participanți cu practici didactice îmbunătățite (procent)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336184" w14:textId="77777777" w:rsidR="001E54AC" w:rsidRPr="001F41AE" w:rsidRDefault="001E54AC" w:rsidP="001E54A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30D9EB" w14:textId="77777777" w:rsidR="001E54AC" w:rsidRPr="001F41AE" w:rsidRDefault="001E54AC" w:rsidP="001E54AC">
            <w:pPr>
              <w:spacing w:before="40" w:after="40"/>
              <w:rPr>
                <w:rFonts w:eastAsia="Times New Roman"/>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9250BD3" w14:textId="77777777" w:rsidR="001E54AC" w:rsidRPr="001F41AE" w:rsidRDefault="001E54AC" w:rsidP="001E54AC">
            <w:pPr>
              <w:spacing w:before="40" w:after="40"/>
              <w:ind w:left="-4"/>
              <w:rPr>
                <w:rFonts w:eastAsia="Times New Roman"/>
                <w:sz w:val="18"/>
                <w:szCs w:val="18"/>
                <w:lang w:val="ro-RO"/>
              </w:rPr>
            </w:pPr>
            <w:r w:rsidRPr="001F41AE">
              <w:rPr>
                <w:sz w:val="18"/>
                <w:szCs w:val="18"/>
                <w:lang w:val="ro-RO"/>
              </w:rPr>
              <w:t>20.00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D437672" w14:textId="77777777" w:rsidR="001E54AC" w:rsidRPr="001F41AE" w:rsidRDefault="001E54AC" w:rsidP="001E54AC">
            <w:pPr>
              <w:spacing w:before="40" w:after="40"/>
              <w:rPr>
                <w:rFonts w:eastAsia="Times New Roman"/>
                <w:sz w:val="18"/>
                <w:szCs w:val="18"/>
                <w:lang w:val="ro-RO"/>
              </w:rPr>
            </w:pPr>
            <w:r w:rsidRPr="001F41AE">
              <w:rPr>
                <w:sz w:val="18"/>
                <w:szCs w:val="18"/>
                <w:lang w:val="ro-RO"/>
              </w:rPr>
              <w:t>40.00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023B041" w14:textId="77777777" w:rsidR="001E54AC" w:rsidRPr="001F41AE" w:rsidRDefault="001E54AC" w:rsidP="001E54AC">
            <w:pPr>
              <w:spacing w:before="40" w:after="40"/>
              <w:ind w:left="-8"/>
              <w:rPr>
                <w:rFonts w:eastAsia="Times New Roman"/>
                <w:sz w:val="18"/>
                <w:szCs w:val="18"/>
                <w:lang w:val="ro-RO"/>
              </w:rPr>
            </w:pPr>
            <w:r w:rsidRPr="001F41AE">
              <w:rPr>
                <w:sz w:val="18"/>
                <w:szCs w:val="18"/>
                <w:lang w:val="ro-RO"/>
              </w:rPr>
              <w:t>60.00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42D9A56" w14:textId="77777777" w:rsidR="001E54AC" w:rsidRPr="001F41AE" w:rsidRDefault="001E54AC" w:rsidP="001E54AC">
            <w:pPr>
              <w:spacing w:before="40" w:after="40"/>
              <w:rPr>
                <w:rFonts w:eastAsia="Times New Roman"/>
                <w:sz w:val="18"/>
                <w:szCs w:val="18"/>
                <w:lang w:val="ro-RO"/>
              </w:rPr>
            </w:pPr>
            <w:r w:rsidRPr="001F41AE">
              <w:rPr>
                <w:sz w:val="18"/>
                <w:szCs w:val="18"/>
                <w:lang w:val="ro-RO"/>
              </w:rPr>
              <w:t>80.00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4869E4D" w14:textId="77777777" w:rsidR="001E54AC" w:rsidRPr="001F41AE" w:rsidRDefault="001E54AC" w:rsidP="001E54AC">
            <w:pPr>
              <w:spacing w:before="40" w:after="40"/>
              <w:ind w:left="115"/>
              <w:rPr>
                <w:rFonts w:eastAsia="Times New Roman"/>
                <w:sz w:val="18"/>
                <w:szCs w:val="18"/>
                <w:lang w:val="ro-RO"/>
              </w:rPr>
            </w:pPr>
            <w:r w:rsidRPr="001F41AE">
              <w:rPr>
                <w:sz w:val="18"/>
                <w:szCs w:val="18"/>
                <w:lang w:val="ro-RO"/>
              </w:rPr>
              <w:t>90.00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B73A745" w14:textId="6B2DFF05" w:rsidR="001E54AC" w:rsidRPr="001F41AE" w:rsidRDefault="00F442DC" w:rsidP="00F442DC">
            <w:pPr>
              <w:spacing w:before="40" w:after="40"/>
              <w:rPr>
                <w:sz w:val="18"/>
                <w:szCs w:val="18"/>
                <w:lang w:val="ro-RO"/>
              </w:rPr>
            </w:pPr>
            <w:r w:rsidRPr="001F41AE">
              <w:rPr>
                <w:rFonts w:eastAsia="Times New Roman"/>
                <w:sz w:val="18"/>
                <w:szCs w:val="18"/>
                <w:lang w:val="ro-RO"/>
              </w:rPr>
              <w:t>Acest indicator va fi măsurat prin instrumentul de observare a clasei înainte de intervenție și după finalizarea instruirii (pentru un eșantion reprezentativ de profesori). Detaliile abordării TEACH vor fi incluse în MOP.</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EE4DDDA" w14:textId="676937F0" w:rsidR="001E54AC" w:rsidRPr="001F41AE" w:rsidRDefault="001E54AC" w:rsidP="001E54AC">
            <w:pPr>
              <w:rPr>
                <w:rFonts w:eastAsia="Times New Roman"/>
                <w:sz w:val="18"/>
                <w:szCs w:val="18"/>
                <w:lang w:val="ro-RO"/>
              </w:rPr>
            </w:pPr>
            <w:r w:rsidRPr="001F41AE">
              <w:rPr>
                <w:rFonts w:eastAsia="Times New Roman"/>
                <w:sz w:val="18"/>
                <w:szCs w:val="18"/>
                <w:lang w:val="ro-RO"/>
              </w:rPr>
              <w:t>Anual</w:t>
            </w:r>
          </w:p>
          <w:p w14:paraId="0D1FE198" w14:textId="77777777" w:rsidR="001E54AC" w:rsidRPr="001F41AE" w:rsidRDefault="001E54AC" w:rsidP="001E54A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26AEC67" w14:textId="1282774F" w:rsidR="001E54AC" w:rsidRPr="001F41AE" w:rsidRDefault="00F442DC" w:rsidP="001E54AC">
            <w:pPr>
              <w:spacing w:before="40" w:after="40"/>
              <w:ind w:left="115"/>
              <w:rPr>
                <w:sz w:val="18"/>
                <w:szCs w:val="18"/>
                <w:lang w:val="ro-RO"/>
              </w:rPr>
            </w:pPr>
            <w:r w:rsidRPr="001F41AE">
              <w:rPr>
                <w:rFonts w:eastAsia="Times New Roman"/>
                <w:sz w:val="18"/>
                <w:szCs w:val="18"/>
                <w:lang w:val="ro-RO"/>
              </w:rPr>
              <w:t>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2CCB66F" w14:textId="2C36430C" w:rsidR="001E54AC" w:rsidRPr="001F41AE" w:rsidRDefault="00F442DC" w:rsidP="00F442DC">
            <w:pPr>
              <w:ind w:right="-29"/>
              <w:rPr>
                <w:sz w:val="18"/>
                <w:szCs w:val="18"/>
                <w:lang w:val="ro-RO"/>
              </w:rPr>
            </w:pPr>
            <w:r w:rsidRPr="001F41AE">
              <w:rPr>
                <w:sz w:val="18"/>
                <w:szCs w:val="18"/>
                <w:lang w:val="ro-RO"/>
              </w:rPr>
              <w:t>Rapoarte de progres și date de la școlile participante bazate pe instrumentul TEACH</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27F65CB" w14:textId="1699AC69" w:rsidR="001E54AC" w:rsidRPr="001F41AE" w:rsidRDefault="001E54AC" w:rsidP="00002CEE">
            <w:pPr>
              <w:keepNext/>
              <w:keepLines/>
              <w:spacing w:before="60" w:after="60"/>
              <w:ind w:left="115"/>
              <w:rPr>
                <w:bCs/>
                <w:sz w:val="18"/>
                <w:szCs w:val="18"/>
                <w:lang w:val="ro-RO"/>
              </w:rPr>
            </w:pPr>
            <w:r w:rsidRPr="001F41AE">
              <w:rPr>
                <w:bCs/>
                <w:sz w:val="18"/>
                <w:szCs w:val="18"/>
                <w:lang w:val="ro-RO"/>
              </w:rPr>
              <w:t>ME</w:t>
            </w:r>
            <w:r w:rsidR="00F442DC" w:rsidRPr="001F41AE">
              <w:rPr>
                <w:bCs/>
                <w:sz w:val="18"/>
                <w:szCs w:val="18"/>
                <w:lang w:val="ro-RO"/>
              </w:rPr>
              <w:t>C</w:t>
            </w:r>
            <w:r w:rsidRPr="001F41AE">
              <w:rPr>
                <w:bCs/>
                <w:sz w:val="18"/>
                <w:szCs w:val="18"/>
                <w:lang w:val="ro-RO"/>
              </w:rPr>
              <w:t xml:space="preserve">, </w:t>
            </w:r>
            <w:r w:rsidR="00F442DC" w:rsidRPr="001F41AE">
              <w:rPr>
                <w:bCs/>
                <w:sz w:val="18"/>
                <w:szCs w:val="18"/>
                <w:lang w:val="ro-RO"/>
              </w:rPr>
              <w:t>EMP</w:t>
            </w:r>
            <w:r w:rsidRPr="001F41AE">
              <w:rPr>
                <w:bCs/>
                <w:sz w:val="18"/>
                <w:szCs w:val="18"/>
                <w:lang w:val="ro-RO"/>
              </w:rPr>
              <w:t>, ANACEC</w:t>
            </w:r>
          </w:p>
          <w:p w14:paraId="6C70C954" w14:textId="77777777" w:rsidR="001E54AC" w:rsidRPr="001F41AE" w:rsidRDefault="001E54AC" w:rsidP="00002CEE">
            <w:pPr>
              <w:keepLines/>
              <w:spacing w:before="60" w:after="60"/>
              <w:ind w:left="115"/>
              <w:rPr>
                <w:bCs/>
                <w:sz w:val="18"/>
                <w:szCs w:val="18"/>
                <w:lang w:val="ro-RO"/>
              </w:rPr>
            </w:pPr>
          </w:p>
        </w:tc>
      </w:tr>
      <w:tr w:rsidR="008D4119" w:rsidRPr="001F41AE" w14:paraId="5E5E651A"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DCD5B0E" w14:textId="65F24E7E" w:rsidR="001E54AC" w:rsidRPr="001F41AE" w:rsidRDefault="00F442DC" w:rsidP="001E54AC">
            <w:pPr>
              <w:spacing w:before="40" w:after="40"/>
              <w:ind w:left="90"/>
              <w:rPr>
                <w:rFonts w:eastAsia="Times New Roman"/>
                <w:sz w:val="18"/>
                <w:szCs w:val="18"/>
                <w:lang w:val="ro-RO"/>
              </w:rPr>
            </w:pPr>
            <w:r w:rsidRPr="001F41AE">
              <w:rPr>
                <w:rFonts w:eastAsia="Calibri"/>
                <w:sz w:val="18"/>
                <w:szCs w:val="18"/>
                <w:lang w:val="ro-RO"/>
              </w:rPr>
              <w:t>Îmbunătățirea rezultatelor învățării elevilor care beneficiază de programul de îndrumare susținut de proiect (dezagregat pe sexe, urban / rural, refugiat/stare de vulnerabilitate) (Text)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2AEDC4" w14:textId="5890492B" w:rsidR="001E54AC" w:rsidRPr="001F41AE" w:rsidRDefault="00F442DC" w:rsidP="001E54AC">
            <w:pPr>
              <w:spacing w:before="40" w:after="40"/>
              <w:ind w:left="30"/>
              <w:rPr>
                <w:rFonts w:eastAsia="Times New Roman"/>
                <w:sz w:val="18"/>
                <w:szCs w:val="18"/>
                <w:lang w:val="ro-RO"/>
              </w:rPr>
            </w:pPr>
            <w:r w:rsidRPr="001F41AE">
              <w:rPr>
                <w:rFonts w:eastAsia="Times New Roman"/>
                <w:sz w:val="18"/>
                <w:szCs w:val="18"/>
                <w:lang w:val="ro-RO"/>
              </w:rPr>
              <w:t>Nici un program de îndrumare în loc</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BF07590" w14:textId="386170C1" w:rsidR="001E54AC" w:rsidRPr="001F41AE" w:rsidRDefault="00F442DC" w:rsidP="001E54AC">
            <w:pPr>
              <w:spacing w:before="40" w:after="40"/>
              <w:rPr>
                <w:rFonts w:eastAsia="Times New Roman"/>
                <w:sz w:val="18"/>
                <w:szCs w:val="18"/>
                <w:lang w:val="ro-RO"/>
              </w:rPr>
            </w:pPr>
            <w:r w:rsidRPr="001F41AE">
              <w:rPr>
                <w:sz w:val="18"/>
                <w:szCs w:val="18"/>
                <w:lang w:val="ro-RO"/>
              </w:rPr>
              <w:t xml:space="preserve">Program de îndrumare </w:t>
            </w:r>
            <w:r w:rsidR="008D4119" w:rsidRPr="001F41AE">
              <w:rPr>
                <w:sz w:val="18"/>
                <w:szCs w:val="18"/>
                <w:lang w:val="ro-RO"/>
              </w:rPr>
              <w:t>elaborat</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2DAC45F" w14:textId="7FEE4E28" w:rsidR="001E54AC" w:rsidRPr="001F41AE" w:rsidRDefault="00F442DC" w:rsidP="001E54AC">
            <w:pPr>
              <w:spacing w:before="40" w:after="40"/>
              <w:ind w:left="-4"/>
              <w:rPr>
                <w:rFonts w:eastAsia="Times New Roman"/>
                <w:sz w:val="18"/>
                <w:szCs w:val="18"/>
                <w:lang w:val="ro-RO"/>
              </w:rPr>
            </w:pPr>
            <w:r w:rsidRPr="001F41AE">
              <w:rPr>
                <w:sz w:val="18"/>
                <w:szCs w:val="18"/>
                <w:lang w:val="ro-RO"/>
              </w:rPr>
              <w:t>Valoarea inițială colectată</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DAC26AF" w14:textId="7E83D64C" w:rsidR="001E54AC" w:rsidRPr="001F41AE" w:rsidRDefault="00F442DC" w:rsidP="001E54AC">
            <w:pPr>
              <w:spacing w:before="40" w:after="40"/>
              <w:rPr>
                <w:rFonts w:eastAsia="Times New Roman"/>
                <w:sz w:val="18"/>
                <w:szCs w:val="18"/>
                <w:lang w:val="ro-RO"/>
              </w:rPr>
            </w:pPr>
            <w:r w:rsidRPr="001F41AE">
              <w:rPr>
                <w:sz w:val="18"/>
                <w:szCs w:val="18"/>
                <w:lang w:val="ro-RO"/>
              </w:rPr>
              <w:t>Evaluarea impactului efectuată; rezultatele analizate și ajustările programului de îndrumare încorporate</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054EDEE" w14:textId="3A56F5E2" w:rsidR="001E54AC" w:rsidRPr="001F41AE" w:rsidRDefault="002B69F9" w:rsidP="001E54AC">
            <w:pPr>
              <w:spacing w:before="40" w:after="40"/>
              <w:ind w:left="-8"/>
              <w:rPr>
                <w:rFonts w:eastAsia="Times New Roman"/>
                <w:sz w:val="18"/>
                <w:szCs w:val="18"/>
                <w:lang w:val="ro-RO"/>
              </w:rPr>
            </w:pPr>
            <w:r w:rsidRPr="001F41AE">
              <w:rPr>
                <w:sz w:val="18"/>
                <w:szCs w:val="18"/>
                <w:lang w:val="ro-RO"/>
              </w:rPr>
              <w:t>Îmbunătățirea scorurilor beneficiarilor comparativ cu grupul de control</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5387B96" w14:textId="67699593" w:rsidR="001E54AC" w:rsidRPr="001F41AE" w:rsidRDefault="002B69F9" w:rsidP="001E54AC">
            <w:pPr>
              <w:spacing w:before="40" w:after="40"/>
              <w:rPr>
                <w:rFonts w:eastAsia="Times New Roman"/>
                <w:sz w:val="18"/>
                <w:szCs w:val="18"/>
                <w:lang w:val="ro-RO"/>
              </w:rPr>
            </w:pPr>
            <w:r w:rsidRPr="001F41AE">
              <w:rPr>
                <w:sz w:val="18"/>
                <w:szCs w:val="18"/>
                <w:lang w:val="ro-RO"/>
              </w:rPr>
              <w:t>Îmbunătățirea scorurilor beneficiarilor comparativ cu grupul de control</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2E9DED8" w14:textId="64332353" w:rsidR="001E54AC" w:rsidRPr="001F41AE" w:rsidRDefault="002B69F9" w:rsidP="001E54AC">
            <w:pPr>
              <w:spacing w:before="40" w:after="40"/>
              <w:ind w:left="115"/>
              <w:rPr>
                <w:rFonts w:eastAsia="Times New Roman"/>
                <w:sz w:val="18"/>
                <w:szCs w:val="18"/>
                <w:lang w:val="ro-RO"/>
              </w:rPr>
            </w:pPr>
            <w:r w:rsidRPr="001F41AE">
              <w:rPr>
                <w:sz w:val="18"/>
                <w:szCs w:val="18"/>
                <w:lang w:val="ro-RO"/>
              </w:rPr>
              <w:t>Îmbunătățirea scorurilor beneficiarilor în comparație cu grupul de control (măsurată prin evaluarea impactului)</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116C488" w14:textId="7BF9F72B" w:rsidR="001E54AC" w:rsidRPr="001F41AE" w:rsidRDefault="00A9069E" w:rsidP="001E54AC">
            <w:pPr>
              <w:spacing w:before="40" w:after="40"/>
              <w:ind w:left="115"/>
              <w:rPr>
                <w:sz w:val="18"/>
                <w:szCs w:val="18"/>
                <w:lang w:val="ro-RO"/>
              </w:rPr>
            </w:pPr>
            <w:r w:rsidRPr="001F41AE">
              <w:rPr>
                <w:rFonts w:eastAsia="Times New Roman"/>
                <w:sz w:val="18"/>
                <w:szCs w:val="18"/>
                <w:lang w:val="ro-RO"/>
              </w:rPr>
              <w:t>Acest indicator va măsura scorurile studenților care beneficiază de programul de îndrumare în funcție de rezultatele evaluării impactului.</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7E7ADD" w14:textId="37A1D5E1" w:rsidR="001E54AC" w:rsidRPr="001F41AE" w:rsidRDefault="001E54AC" w:rsidP="001E54AC">
            <w:pPr>
              <w:rPr>
                <w:rFonts w:eastAsia="Times New Roman"/>
                <w:sz w:val="18"/>
                <w:szCs w:val="18"/>
                <w:lang w:val="ro-RO"/>
              </w:rPr>
            </w:pPr>
            <w:r w:rsidRPr="001F41AE">
              <w:rPr>
                <w:rFonts w:eastAsia="Times New Roman"/>
                <w:sz w:val="18"/>
                <w:szCs w:val="18"/>
                <w:lang w:val="ro-RO"/>
              </w:rPr>
              <w:t>Anual</w:t>
            </w:r>
          </w:p>
          <w:p w14:paraId="2C3C3884" w14:textId="77777777" w:rsidR="001E54AC" w:rsidRPr="001F41AE" w:rsidRDefault="001E54AC" w:rsidP="001E54A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7212BB1" w14:textId="435B18E1" w:rsidR="001E54AC" w:rsidRPr="001F41AE" w:rsidRDefault="00A9069E" w:rsidP="00A9069E">
            <w:pPr>
              <w:spacing w:before="40" w:after="40"/>
              <w:rPr>
                <w:sz w:val="18"/>
                <w:szCs w:val="18"/>
                <w:lang w:val="ro-RO"/>
              </w:rPr>
            </w:pPr>
            <w:r w:rsidRPr="001F41AE">
              <w:rPr>
                <w:rFonts w:eastAsia="Times New Roman"/>
                <w:sz w:val="18"/>
                <w:szCs w:val="18"/>
                <w:lang w:val="ro-RO"/>
              </w:rPr>
              <w:t>Rapoarte de progres</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DB9FF1C" w14:textId="5C77E046" w:rsidR="001E54AC" w:rsidRPr="001F41AE" w:rsidRDefault="00A9069E" w:rsidP="001E54AC">
            <w:pPr>
              <w:spacing w:before="40" w:after="40"/>
              <w:ind w:left="115"/>
              <w:rPr>
                <w:sz w:val="18"/>
                <w:szCs w:val="18"/>
                <w:lang w:val="ro-RO"/>
              </w:rPr>
            </w:pPr>
            <w:r w:rsidRPr="001F41AE">
              <w:rPr>
                <w:rFonts w:eastAsia="Times New Roman"/>
                <w:sz w:val="18"/>
                <w:szCs w:val="18"/>
                <w:lang w:val="ro-RO"/>
              </w:rPr>
              <w:t>Evaluarea impactului, rapoarte de progres bazate pe date din școlile selectate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37CA99E" w14:textId="68C4B30F" w:rsidR="001E54AC" w:rsidRPr="001F41AE" w:rsidRDefault="001E54AC" w:rsidP="00002CEE">
            <w:pPr>
              <w:keepNext/>
              <w:keepLines/>
              <w:spacing w:before="60" w:after="60"/>
              <w:ind w:left="115"/>
              <w:rPr>
                <w:bCs/>
                <w:sz w:val="18"/>
                <w:szCs w:val="18"/>
                <w:lang w:val="ro-RO"/>
              </w:rPr>
            </w:pPr>
            <w:r w:rsidRPr="001F41AE">
              <w:rPr>
                <w:bCs/>
                <w:sz w:val="18"/>
                <w:szCs w:val="18"/>
                <w:lang w:val="ro-RO"/>
              </w:rPr>
              <w:t>ME</w:t>
            </w:r>
            <w:r w:rsidR="00F442DC" w:rsidRPr="001F41AE">
              <w:rPr>
                <w:bCs/>
                <w:sz w:val="18"/>
                <w:szCs w:val="18"/>
                <w:lang w:val="ro-RO"/>
              </w:rPr>
              <w:t>C</w:t>
            </w:r>
            <w:r w:rsidRPr="001F41AE">
              <w:rPr>
                <w:bCs/>
                <w:sz w:val="18"/>
                <w:szCs w:val="18"/>
                <w:lang w:val="ro-RO"/>
              </w:rPr>
              <w:t xml:space="preserve"> </w:t>
            </w:r>
            <w:r w:rsidR="00F442DC" w:rsidRPr="001F41AE">
              <w:rPr>
                <w:bCs/>
                <w:sz w:val="18"/>
                <w:szCs w:val="18"/>
                <w:lang w:val="ro-RO"/>
              </w:rPr>
              <w:t>EMP</w:t>
            </w:r>
          </w:p>
          <w:p w14:paraId="0083E114" w14:textId="77777777" w:rsidR="001E54AC" w:rsidRPr="001F41AE" w:rsidRDefault="001E54AC" w:rsidP="00002CEE">
            <w:pPr>
              <w:keepLines/>
              <w:spacing w:before="60" w:after="60"/>
              <w:ind w:left="115"/>
              <w:rPr>
                <w:bCs/>
                <w:sz w:val="18"/>
                <w:szCs w:val="18"/>
                <w:lang w:val="ro-RO"/>
              </w:rPr>
            </w:pPr>
          </w:p>
        </w:tc>
      </w:tr>
      <w:tr w:rsidR="008D4119" w:rsidRPr="001F41AE" w14:paraId="77CE6337"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659700F" w14:textId="117CAAD8" w:rsidR="001E54AC" w:rsidRPr="001F41AE" w:rsidRDefault="00A9069E" w:rsidP="001E54AC">
            <w:pPr>
              <w:spacing w:before="40" w:after="40"/>
              <w:ind w:left="90"/>
              <w:rPr>
                <w:rFonts w:eastAsia="Times New Roman"/>
                <w:sz w:val="18"/>
                <w:szCs w:val="18"/>
                <w:lang w:val="ro-RO"/>
              </w:rPr>
            </w:pPr>
            <w:r w:rsidRPr="001F41AE">
              <w:rPr>
                <w:rFonts w:eastAsia="Calibri"/>
                <w:sz w:val="18"/>
                <w:szCs w:val="18"/>
                <w:lang w:val="ro-RO"/>
              </w:rPr>
              <w:t xml:space="preserve">Rapoartele anuale privind statisticile în domeniul educației, elaborate și difuzate public pe baza datelor generate de SIME integrate și utilizate pentru gestionarea sectorului educației, </w:t>
            </w:r>
            <w:proofErr w:type="spellStart"/>
            <w:r w:rsidRPr="001F41AE">
              <w:rPr>
                <w:rFonts w:eastAsia="Calibri"/>
                <w:sz w:val="18"/>
                <w:szCs w:val="18"/>
                <w:lang w:val="ro-RO"/>
              </w:rPr>
              <w:t>inclusivrefugeeresponse</w:t>
            </w:r>
            <w:proofErr w:type="spellEnd"/>
            <w:r w:rsidRPr="001F41AE">
              <w:rPr>
                <w:rFonts w:eastAsia="Calibri"/>
                <w:sz w:val="18"/>
                <w:szCs w:val="18"/>
                <w:lang w:val="ro-RO"/>
              </w:rPr>
              <w:t xml:space="preserve"> (Text)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02CDE0C" w14:textId="66AC42A4" w:rsidR="001E54AC" w:rsidRPr="001F41AE" w:rsidRDefault="00A9069E" w:rsidP="001E54AC">
            <w:pPr>
              <w:spacing w:before="40" w:after="40"/>
              <w:ind w:left="30"/>
              <w:rPr>
                <w:rFonts w:eastAsia="Times New Roman"/>
                <w:sz w:val="18"/>
                <w:szCs w:val="18"/>
                <w:lang w:val="ro-RO"/>
              </w:rPr>
            </w:pPr>
            <w:r w:rsidRPr="001F41AE">
              <w:rPr>
                <w:rFonts w:eastAsia="Times New Roman"/>
                <w:sz w:val="18"/>
                <w:szCs w:val="18"/>
                <w:lang w:val="ro-RO"/>
              </w:rPr>
              <w:t>Nu există SIME integrate în loc</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44F29BC" w14:textId="56913AE5" w:rsidR="001E54AC" w:rsidRPr="001F41AE" w:rsidRDefault="00A9069E" w:rsidP="001E54AC">
            <w:pPr>
              <w:spacing w:before="40" w:after="40"/>
              <w:rPr>
                <w:rFonts w:eastAsia="Times New Roman"/>
                <w:sz w:val="18"/>
                <w:szCs w:val="18"/>
                <w:lang w:val="ro-RO"/>
              </w:rPr>
            </w:pPr>
            <w:r w:rsidRPr="001F41AE">
              <w:rPr>
                <w:sz w:val="18"/>
                <w:szCs w:val="18"/>
                <w:lang w:val="ro-RO"/>
              </w:rPr>
              <w:t>Evaluarea sistemelor informatice existente finalizate</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C00CDB1" w14:textId="32210C7F" w:rsidR="001E54AC" w:rsidRPr="001F41AE" w:rsidRDefault="00A9069E" w:rsidP="001E54AC">
            <w:pPr>
              <w:spacing w:before="40" w:after="40"/>
              <w:ind w:left="-4"/>
              <w:rPr>
                <w:rFonts w:eastAsia="Times New Roman"/>
                <w:sz w:val="18"/>
                <w:szCs w:val="18"/>
                <w:lang w:val="ro-RO"/>
              </w:rPr>
            </w:pPr>
            <w:r w:rsidRPr="001F41AE">
              <w:rPr>
                <w:sz w:val="18"/>
                <w:szCs w:val="18"/>
                <w:lang w:val="ro-RO"/>
              </w:rPr>
              <w:t>SIME integrat este în curs de dezvoltare</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5DFC237" w14:textId="5A2257AD" w:rsidR="001E54AC" w:rsidRPr="001F41AE" w:rsidRDefault="001E54AC" w:rsidP="001E54AC">
            <w:pPr>
              <w:spacing w:before="40" w:after="40"/>
              <w:rPr>
                <w:rFonts w:eastAsia="Times New Roman"/>
                <w:sz w:val="18"/>
                <w:szCs w:val="18"/>
                <w:lang w:val="ro-RO"/>
              </w:rPr>
            </w:pPr>
            <w:proofErr w:type="spellStart"/>
            <w:r w:rsidRPr="001F41AE">
              <w:rPr>
                <w:sz w:val="18"/>
                <w:szCs w:val="18"/>
                <w:lang w:val="ro-RO"/>
              </w:rPr>
              <w:t>Integrated</w:t>
            </w:r>
            <w:proofErr w:type="spellEnd"/>
            <w:r w:rsidRPr="001F41AE">
              <w:rPr>
                <w:sz w:val="18"/>
                <w:szCs w:val="18"/>
                <w:lang w:val="ro-RO"/>
              </w:rPr>
              <w:t xml:space="preserve"> </w:t>
            </w:r>
            <w:r w:rsidR="00A9069E" w:rsidRPr="001F41AE">
              <w:rPr>
                <w:sz w:val="18"/>
                <w:szCs w:val="18"/>
                <w:lang w:val="ro-RO"/>
              </w:rPr>
              <w:t>SIME</w:t>
            </w:r>
            <w:r w:rsidRPr="001F41AE">
              <w:rPr>
                <w:sz w:val="18"/>
                <w:szCs w:val="18"/>
                <w:lang w:val="ro-RO"/>
              </w:rPr>
              <w:t xml:space="preserve"> </w:t>
            </w:r>
            <w:proofErr w:type="spellStart"/>
            <w:r w:rsidRPr="001F41AE">
              <w:rPr>
                <w:sz w:val="18"/>
                <w:szCs w:val="18"/>
                <w:lang w:val="ro-RO"/>
              </w:rPr>
              <w:t>isoperational</w:t>
            </w:r>
            <w:proofErr w:type="spellEnd"/>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2A7353" w14:textId="74BDF634" w:rsidR="001E54AC" w:rsidRPr="001F41AE" w:rsidRDefault="00A9069E" w:rsidP="001E54AC">
            <w:pPr>
              <w:spacing w:before="40" w:after="40"/>
              <w:ind w:left="-8"/>
              <w:rPr>
                <w:rFonts w:eastAsia="Times New Roman"/>
                <w:sz w:val="18"/>
                <w:szCs w:val="18"/>
                <w:lang w:val="ro-RO"/>
              </w:rPr>
            </w:pPr>
            <w:r w:rsidRPr="001F41AE">
              <w:rPr>
                <w:sz w:val="18"/>
                <w:szCs w:val="18"/>
                <w:lang w:val="ro-RO"/>
              </w:rPr>
              <w:t xml:space="preserve">Raport anual elaborat cu ajutorul SIME-urilor integrate cu date de evaluare, BNS și Ministerul </w:t>
            </w:r>
            <w:r w:rsidRPr="001F41AE">
              <w:rPr>
                <w:sz w:val="18"/>
                <w:szCs w:val="18"/>
                <w:lang w:val="ro-RO"/>
              </w:rPr>
              <w:lastRenderedPageBreak/>
              <w:t>Finanțelor (raport privind tendințele, variațiile regionale în ceea ce privește rezultatele și rezultatele învățării și factorii determinanți ai învățării elevilor)</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B970B99" w14:textId="79508C02" w:rsidR="001E54AC" w:rsidRPr="001F41AE" w:rsidRDefault="00A9069E" w:rsidP="001E54AC">
            <w:pPr>
              <w:spacing w:before="40" w:after="40"/>
              <w:rPr>
                <w:rFonts w:eastAsia="Times New Roman"/>
                <w:sz w:val="18"/>
                <w:szCs w:val="18"/>
                <w:lang w:val="ro-RO"/>
              </w:rPr>
            </w:pPr>
            <w:r w:rsidRPr="001F41AE">
              <w:rPr>
                <w:sz w:val="18"/>
                <w:szCs w:val="18"/>
                <w:lang w:val="ro-RO"/>
              </w:rPr>
              <w:lastRenderedPageBreak/>
              <w:t xml:space="preserve">Al doilea raport anual elaborat utilizând SIME integrat cu date de evaluare, BNS și </w:t>
            </w:r>
            <w:r w:rsidRPr="001F41AE">
              <w:rPr>
                <w:sz w:val="18"/>
                <w:szCs w:val="18"/>
                <w:lang w:val="ro-RO"/>
              </w:rPr>
              <w:lastRenderedPageBreak/>
              <w:t>Ministerul Finanțelor (raport privind tendințele, variațiile regionale ale rezultatelor învățării și intrările și factorii determinanți ai învățării elevilor)</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CA4BB41" w14:textId="3E835EA2" w:rsidR="001E54AC" w:rsidRPr="001F41AE" w:rsidRDefault="00A9069E" w:rsidP="001E54AC">
            <w:pPr>
              <w:spacing w:before="40" w:after="40"/>
              <w:ind w:left="115"/>
              <w:rPr>
                <w:rFonts w:eastAsia="Times New Roman"/>
                <w:sz w:val="18"/>
                <w:szCs w:val="18"/>
                <w:lang w:val="ro-RO"/>
              </w:rPr>
            </w:pPr>
            <w:r w:rsidRPr="001F41AE">
              <w:rPr>
                <w:sz w:val="18"/>
                <w:szCs w:val="18"/>
                <w:lang w:val="ro-RO"/>
              </w:rPr>
              <w:lastRenderedPageBreak/>
              <w:t xml:space="preserve">SIME integrat este operațional, iar rapoartele, produse folosind datele sale, sunt difuzate public și </w:t>
            </w:r>
            <w:r w:rsidRPr="001F41AE">
              <w:rPr>
                <w:sz w:val="18"/>
                <w:szCs w:val="18"/>
                <w:lang w:val="ro-RO"/>
              </w:rPr>
              <w:lastRenderedPageBreak/>
              <w:t>utilizate pentru gestionarea sectorului educației, inclusiv pentru răspunsul refugiaților.</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B0A22D" w14:textId="5F7D20E9" w:rsidR="001E54AC" w:rsidRPr="001F41AE" w:rsidRDefault="00A9069E" w:rsidP="001E54AC">
            <w:pPr>
              <w:spacing w:before="40" w:after="40"/>
              <w:ind w:left="115"/>
              <w:rPr>
                <w:sz w:val="18"/>
                <w:szCs w:val="18"/>
                <w:lang w:val="ro-RO"/>
              </w:rPr>
            </w:pPr>
            <w:r w:rsidRPr="001F41AE">
              <w:rPr>
                <w:rFonts w:eastAsia="Times New Roman"/>
                <w:sz w:val="18"/>
                <w:szCs w:val="18"/>
                <w:lang w:val="ro-RO"/>
              </w:rPr>
              <w:lastRenderedPageBreak/>
              <w:t xml:space="preserve">Rapoartele care furnizează statistici educaționale sunt produse și difuzate public anual, care standardizează SIME (pentru a identifica factorii </w:t>
            </w:r>
            <w:r w:rsidRPr="001F41AE">
              <w:rPr>
                <w:rFonts w:eastAsia="Times New Roman"/>
                <w:sz w:val="18"/>
                <w:szCs w:val="18"/>
                <w:lang w:val="ro-RO"/>
              </w:rPr>
              <w:lastRenderedPageBreak/>
              <w:t>determinanți ai performanței elevilor și școlii pentru luarea deciziilor privind politicile/formarea profesorilor, programul de îndrumare și alte investiții în sectorul educației, inclusiv răspunsul refugiaților).</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4A71F7" w14:textId="5E648048" w:rsidR="001E54AC" w:rsidRPr="001F41AE" w:rsidRDefault="001E54AC" w:rsidP="001E54AC">
            <w:pPr>
              <w:rPr>
                <w:rFonts w:eastAsia="Times New Roman"/>
                <w:sz w:val="18"/>
                <w:szCs w:val="18"/>
                <w:lang w:val="ro-RO"/>
              </w:rPr>
            </w:pPr>
            <w:r w:rsidRPr="001F41AE">
              <w:rPr>
                <w:rFonts w:eastAsia="Times New Roman"/>
                <w:sz w:val="18"/>
                <w:szCs w:val="18"/>
                <w:lang w:val="ro-RO"/>
              </w:rPr>
              <w:lastRenderedPageBreak/>
              <w:t>Anual</w:t>
            </w:r>
          </w:p>
          <w:p w14:paraId="1002CD80" w14:textId="77777777" w:rsidR="001E54AC" w:rsidRPr="001F41AE" w:rsidRDefault="001E54AC" w:rsidP="001E54A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98205EE" w14:textId="25664E9A" w:rsidR="001E54AC" w:rsidRPr="001F41AE" w:rsidRDefault="00A9069E" w:rsidP="001E54AC">
            <w:pPr>
              <w:spacing w:before="40" w:after="40"/>
              <w:ind w:left="115"/>
              <w:rPr>
                <w:sz w:val="18"/>
                <w:szCs w:val="18"/>
                <w:lang w:val="ro-RO"/>
              </w:rPr>
            </w:pPr>
            <w:r w:rsidRPr="001F41AE">
              <w:rPr>
                <w:rFonts w:eastAsia="Times New Roman"/>
                <w:sz w:val="18"/>
                <w:szCs w:val="18"/>
                <w:lang w:val="ro-RO"/>
              </w:rPr>
              <w:t>Baza de date integrată SIME; rapoarte anuale privind educația</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9022BA" w14:textId="0C86F7DC" w:rsidR="001E54AC" w:rsidRPr="001F41AE" w:rsidRDefault="00B45661" w:rsidP="001E54AC">
            <w:pPr>
              <w:spacing w:before="40" w:after="40"/>
              <w:ind w:left="115"/>
              <w:rPr>
                <w:sz w:val="18"/>
                <w:szCs w:val="18"/>
                <w:lang w:val="ro-RO"/>
              </w:rPr>
            </w:pPr>
            <w:r w:rsidRPr="001F41AE">
              <w:rPr>
                <w:rFonts w:eastAsia="Times New Roman"/>
                <w:sz w:val="18"/>
                <w:szCs w:val="18"/>
                <w:lang w:val="ro-RO"/>
              </w:rPr>
              <w:t xml:space="preserve">Rapoarte </w:t>
            </w:r>
            <w:r w:rsidR="00A9069E" w:rsidRPr="001F41AE">
              <w:rPr>
                <w:rFonts w:eastAsia="Times New Roman"/>
                <w:sz w:val="18"/>
                <w:szCs w:val="18"/>
                <w:lang w:val="ro-RO"/>
              </w:rPr>
              <w:t>de progres și monitorizare; rapoarte anuale privind educația</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90EE79" w14:textId="6EDDACD7" w:rsidR="001E54AC" w:rsidRPr="001F41AE" w:rsidRDefault="001E54AC" w:rsidP="00002CEE">
            <w:pPr>
              <w:keepNext/>
              <w:keepLines/>
              <w:spacing w:before="60" w:after="60"/>
              <w:ind w:left="115"/>
              <w:rPr>
                <w:bCs/>
                <w:sz w:val="18"/>
                <w:szCs w:val="18"/>
                <w:lang w:val="ro-RO"/>
              </w:rPr>
            </w:pPr>
            <w:r w:rsidRPr="001F41AE">
              <w:rPr>
                <w:bCs/>
                <w:sz w:val="18"/>
                <w:szCs w:val="18"/>
                <w:lang w:val="ro-RO"/>
              </w:rPr>
              <w:t>ME</w:t>
            </w:r>
            <w:r w:rsidR="00A9069E" w:rsidRPr="001F41AE">
              <w:rPr>
                <w:bCs/>
                <w:sz w:val="18"/>
                <w:szCs w:val="18"/>
                <w:lang w:val="ro-RO"/>
              </w:rPr>
              <w:t>C</w:t>
            </w:r>
            <w:r w:rsidRPr="001F41AE">
              <w:rPr>
                <w:bCs/>
                <w:sz w:val="18"/>
                <w:szCs w:val="18"/>
                <w:lang w:val="ro-RO"/>
              </w:rPr>
              <w:t xml:space="preserve">, </w:t>
            </w:r>
            <w:r w:rsidR="00A9069E" w:rsidRPr="001F41AE">
              <w:rPr>
                <w:bCs/>
                <w:sz w:val="18"/>
                <w:szCs w:val="18"/>
                <w:lang w:val="ro-RO"/>
              </w:rPr>
              <w:t>EMP</w:t>
            </w:r>
          </w:p>
          <w:p w14:paraId="45195493" w14:textId="77777777" w:rsidR="001E54AC" w:rsidRPr="001F41AE" w:rsidRDefault="001E54AC" w:rsidP="00002CEE">
            <w:pPr>
              <w:keepLines/>
              <w:spacing w:before="60" w:after="60"/>
              <w:ind w:left="115"/>
              <w:rPr>
                <w:bCs/>
                <w:sz w:val="18"/>
                <w:szCs w:val="18"/>
                <w:lang w:val="ro-RO"/>
              </w:rPr>
            </w:pPr>
          </w:p>
        </w:tc>
      </w:tr>
      <w:tr w:rsidR="008D4119" w:rsidRPr="001F41AE" w14:paraId="38220D5E" w14:textId="77777777" w:rsidTr="00702FE9">
        <w:tblPrEx>
          <w:tblCellMar>
            <w:bottom w:w="72" w:type="dxa"/>
          </w:tblCellMar>
        </w:tblPrEx>
        <w:trPr>
          <w:trHeight w:val="20"/>
        </w:trPr>
        <w:tc>
          <w:tcPr>
            <w:tcW w:w="2806" w:type="pct"/>
            <w:gridSpan w:val="8"/>
            <w:tcBorders>
              <w:top w:val="single" w:sz="4" w:space="0" w:color="D9D9D9"/>
              <w:left w:val="single" w:sz="4" w:space="0" w:color="D9D9D9"/>
              <w:bottom w:val="single" w:sz="4" w:space="0" w:color="D9D9D9"/>
              <w:right w:val="single" w:sz="4" w:space="0" w:color="D9D9D9"/>
            </w:tcBorders>
            <w:shd w:val="clear" w:color="auto" w:fill="auto"/>
            <w:vAlign w:val="center"/>
          </w:tcPr>
          <w:p w14:paraId="43C130B0" w14:textId="6306CADD" w:rsidR="001E54AC" w:rsidRPr="001F41AE" w:rsidRDefault="00C87E29" w:rsidP="001E54AC">
            <w:pPr>
              <w:spacing w:before="40" w:after="40"/>
              <w:ind w:left="115"/>
              <w:rPr>
                <w:sz w:val="18"/>
                <w:szCs w:val="18"/>
                <w:lang w:val="ro-RO"/>
              </w:rPr>
            </w:pPr>
            <w:r w:rsidRPr="001F41AE">
              <w:rPr>
                <w:b/>
                <w:sz w:val="18"/>
                <w:szCs w:val="18"/>
                <w:lang w:val="ro-RO"/>
              </w:rPr>
              <w:lastRenderedPageBreak/>
              <w:t>Indicatori de rezultate intermediare pe componente</w:t>
            </w:r>
          </w:p>
        </w:tc>
        <w:tc>
          <w:tcPr>
            <w:tcW w:w="1061" w:type="pct"/>
            <w:tcBorders>
              <w:top w:val="single" w:sz="4" w:space="0" w:color="D9D9D9"/>
              <w:left w:val="single" w:sz="4" w:space="0" w:color="D9D9D9"/>
              <w:bottom w:val="single" w:sz="4" w:space="0" w:color="D9D9D9"/>
              <w:right w:val="single" w:sz="4" w:space="0" w:color="D9D9D9"/>
            </w:tcBorders>
            <w:shd w:val="clear" w:color="auto" w:fill="auto"/>
          </w:tcPr>
          <w:p w14:paraId="6575A594" w14:textId="77777777" w:rsidR="001E54AC" w:rsidRPr="001F41AE" w:rsidRDefault="001E54AC" w:rsidP="001E54AC">
            <w:pPr>
              <w:spacing w:before="40" w:after="40"/>
              <w:ind w:left="115"/>
              <w:rPr>
                <w:b/>
                <w:sz w:val="18"/>
                <w:szCs w:val="18"/>
                <w:lang w:val="ro-RO"/>
              </w:rPr>
            </w:pPr>
          </w:p>
        </w:tc>
        <w:tc>
          <w:tcPr>
            <w:tcW w:w="123" w:type="pct"/>
            <w:tcBorders>
              <w:top w:val="single" w:sz="4" w:space="0" w:color="D9D9D9"/>
              <w:left w:val="single" w:sz="4" w:space="0" w:color="D9D9D9"/>
              <w:bottom w:val="single" w:sz="4" w:space="0" w:color="D9D9D9"/>
              <w:right w:val="single" w:sz="4" w:space="0" w:color="D9D9D9"/>
            </w:tcBorders>
            <w:shd w:val="clear" w:color="auto" w:fill="auto"/>
          </w:tcPr>
          <w:p w14:paraId="6D5E1034" w14:textId="77777777" w:rsidR="001E54AC" w:rsidRPr="001F41AE" w:rsidRDefault="001E54AC" w:rsidP="001E54AC">
            <w:pPr>
              <w:spacing w:before="40" w:after="40"/>
              <w:ind w:left="115"/>
              <w:rPr>
                <w:b/>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tcPr>
          <w:p w14:paraId="4CA09B3E" w14:textId="77777777" w:rsidR="001E54AC" w:rsidRPr="001F41AE" w:rsidRDefault="001E54AC" w:rsidP="001E54AC">
            <w:pPr>
              <w:spacing w:before="40" w:after="40"/>
              <w:ind w:left="115"/>
              <w:rPr>
                <w:b/>
                <w:sz w:val="18"/>
                <w:szCs w:val="18"/>
                <w:lang w:val="ro-RO"/>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tcPr>
          <w:p w14:paraId="48707935" w14:textId="77777777" w:rsidR="001E54AC" w:rsidRPr="001F41AE" w:rsidRDefault="001E54AC" w:rsidP="001E54AC">
            <w:pPr>
              <w:spacing w:before="40" w:after="40"/>
              <w:ind w:left="115"/>
              <w:rPr>
                <w:b/>
                <w:sz w:val="18"/>
                <w:szCs w:val="18"/>
                <w:lang w:val="ro-RO"/>
              </w:rPr>
            </w:pPr>
          </w:p>
        </w:tc>
        <w:tc>
          <w:tcPr>
            <w:tcW w:w="210" w:type="pct"/>
            <w:tcBorders>
              <w:top w:val="single" w:sz="4" w:space="0" w:color="D9D9D9"/>
              <w:left w:val="single" w:sz="4" w:space="0" w:color="D9D9D9"/>
              <w:bottom w:val="single" w:sz="4" w:space="0" w:color="D9D9D9"/>
              <w:right w:val="single" w:sz="4" w:space="0" w:color="D9D9D9"/>
            </w:tcBorders>
            <w:shd w:val="clear" w:color="auto" w:fill="auto"/>
          </w:tcPr>
          <w:p w14:paraId="1DE6BE5F" w14:textId="77777777" w:rsidR="001E54AC" w:rsidRPr="001F41AE" w:rsidRDefault="001E54AC" w:rsidP="00002CEE">
            <w:pPr>
              <w:keepNext/>
              <w:keepLines/>
              <w:spacing w:before="60" w:after="60"/>
              <w:ind w:left="115"/>
              <w:rPr>
                <w:bCs/>
                <w:sz w:val="18"/>
                <w:szCs w:val="18"/>
                <w:lang w:val="ro-RO"/>
              </w:rPr>
            </w:pPr>
          </w:p>
        </w:tc>
      </w:tr>
      <w:tr w:rsidR="008D4119" w:rsidRPr="001F41AE" w14:paraId="6E3D2E3E" w14:textId="77777777" w:rsidTr="00702FE9">
        <w:tblPrEx>
          <w:tblCellMar>
            <w:bottom w:w="72" w:type="dxa"/>
          </w:tblCellMar>
        </w:tblPrEx>
        <w:trPr>
          <w:trHeight w:val="20"/>
        </w:trPr>
        <w:tc>
          <w:tcPr>
            <w:tcW w:w="2806" w:type="pct"/>
            <w:gridSpan w:val="8"/>
            <w:tcBorders>
              <w:top w:val="single" w:sz="4" w:space="0" w:color="D9D9D9"/>
              <w:left w:val="single" w:sz="4" w:space="0" w:color="D9D9D9"/>
              <w:bottom w:val="single" w:sz="4" w:space="0" w:color="D9D9D9"/>
              <w:right w:val="single" w:sz="4" w:space="0" w:color="D9D9D9"/>
            </w:tcBorders>
            <w:shd w:val="clear" w:color="auto" w:fill="auto"/>
            <w:vAlign w:val="center"/>
          </w:tcPr>
          <w:p w14:paraId="0D67943C" w14:textId="59CB778E" w:rsidR="001E54AC" w:rsidRPr="001F41AE" w:rsidRDefault="00C87E29" w:rsidP="001E54AC">
            <w:pPr>
              <w:spacing w:before="40" w:after="40"/>
              <w:ind w:left="115"/>
              <w:rPr>
                <w:sz w:val="18"/>
                <w:szCs w:val="18"/>
                <w:lang w:val="ro-RO"/>
              </w:rPr>
            </w:pPr>
            <w:r w:rsidRPr="001F41AE">
              <w:rPr>
                <w:rFonts w:eastAsia="Calibri"/>
                <w:b/>
                <w:bCs/>
                <w:sz w:val="18"/>
                <w:szCs w:val="18"/>
                <w:lang w:val="ro-RO"/>
              </w:rPr>
              <w:t>Îmbunătățirea calității predării</w:t>
            </w:r>
          </w:p>
        </w:tc>
        <w:tc>
          <w:tcPr>
            <w:tcW w:w="1061" w:type="pct"/>
            <w:tcBorders>
              <w:top w:val="single" w:sz="4" w:space="0" w:color="D9D9D9"/>
              <w:left w:val="single" w:sz="4" w:space="0" w:color="D9D9D9"/>
              <w:bottom w:val="single" w:sz="4" w:space="0" w:color="D9D9D9"/>
              <w:right w:val="single" w:sz="4" w:space="0" w:color="D9D9D9"/>
            </w:tcBorders>
            <w:shd w:val="clear" w:color="auto" w:fill="auto"/>
          </w:tcPr>
          <w:p w14:paraId="59AE8767" w14:textId="77777777" w:rsidR="001E54AC" w:rsidRPr="001F41AE" w:rsidRDefault="001E54AC" w:rsidP="001E54AC">
            <w:pPr>
              <w:spacing w:before="40" w:after="40"/>
              <w:ind w:left="115"/>
              <w:rPr>
                <w:rFonts w:eastAsia="Calibri"/>
                <w:b/>
                <w:bCs/>
                <w:sz w:val="18"/>
                <w:szCs w:val="18"/>
                <w:lang w:val="ro-RO"/>
              </w:rPr>
            </w:pPr>
          </w:p>
        </w:tc>
        <w:tc>
          <w:tcPr>
            <w:tcW w:w="123" w:type="pct"/>
            <w:tcBorders>
              <w:top w:val="single" w:sz="4" w:space="0" w:color="D9D9D9"/>
              <w:left w:val="single" w:sz="4" w:space="0" w:color="D9D9D9"/>
              <w:bottom w:val="single" w:sz="4" w:space="0" w:color="D9D9D9"/>
              <w:right w:val="single" w:sz="4" w:space="0" w:color="D9D9D9"/>
            </w:tcBorders>
            <w:shd w:val="clear" w:color="auto" w:fill="auto"/>
          </w:tcPr>
          <w:p w14:paraId="178D70CF" w14:textId="77777777" w:rsidR="001E54AC" w:rsidRPr="001F41AE" w:rsidRDefault="001E54AC" w:rsidP="001E54AC">
            <w:pPr>
              <w:spacing w:before="40" w:after="40"/>
              <w:ind w:left="115"/>
              <w:rPr>
                <w:rFonts w:eastAsia="Calibri"/>
                <w:b/>
                <w:bCs/>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tcPr>
          <w:p w14:paraId="282D6861" w14:textId="77777777" w:rsidR="001E54AC" w:rsidRPr="001F41AE" w:rsidRDefault="001E54AC" w:rsidP="001E54AC">
            <w:pPr>
              <w:spacing w:before="40" w:after="40"/>
              <w:ind w:left="115"/>
              <w:rPr>
                <w:rFonts w:eastAsia="Calibri"/>
                <w:b/>
                <w:bCs/>
                <w:sz w:val="18"/>
                <w:szCs w:val="18"/>
                <w:lang w:val="ro-RO"/>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tcPr>
          <w:p w14:paraId="710A0709" w14:textId="77777777" w:rsidR="001E54AC" w:rsidRPr="001F41AE" w:rsidRDefault="001E54AC" w:rsidP="001E54AC">
            <w:pPr>
              <w:spacing w:before="40" w:after="40"/>
              <w:ind w:left="115"/>
              <w:rPr>
                <w:rFonts w:eastAsia="Calibri"/>
                <w:b/>
                <w:bCs/>
                <w:sz w:val="18"/>
                <w:szCs w:val="18"/>
                <w:lang w:val="ro-RO"/>
              </w:rPr>
            </w:pPr>
          </w:p>
        </w:tc>
        <w:tc>
          <w:tcPr>
            <w:tcW w:w="210" w:type="pct"/>
            <w:tcBorders>
              <w:top w:val="single" w:sz="4" w:space="0" w:color="D9D9D9"/>
              <w:left w:val="single" w:sz="4" w:space="0" w:color="D9D9D9"/>
              <w:bottom w:val="single" w:sz="4" w:space="0" w:color="D9D9D9"/>
              <w:right w:val="single" w:sz="4" w:space="0" w:color="D9D9D9"/>
            </w:tcBorders>
            <w:shd w:val="clear" w:color="auto" w:fill="auto"/>
          </w:tcPr>
          <w:p w14:paraId="28BCCE25" w14:textId="77777777" w:rsidR="001E54AC" w:rsidRPr="001F41AE" w:rsidRDefault="001E54AC" w:rsidP="00002CEE">
            <w:pPr>
              <w:keepNext/>
              <w:keepLines/>
              <w:spacing w:before="60" w:after="60"/>
              <w:ind w:left="115"/>
              <w:rPr>
                <w:bCs/>
                <w:sz w:val="18"/>
                <w:szCs w:val="18"/>
                <w:lang w:val="ro-RO"/>
              </w:rPr>
            </w:pPr>
          </w:p>
        </w:tc>
      </w:tr>
      <w:tr w:rsidR="008D4119" w:rsidRPr="001F41AE" w14:paraId="77B7B9A1"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C23E155" w14:textId="359DF17E" w:rsidR="00002CEE" w:rsidRPr="001F41AE" w:rsidRDefault="00425493" w:rsidP="00002CEE">
            <w:pPr>
              <w:spacing w:before="40" w:after="40"/>
              <w:ind w:left="90"/>
              <w:rPr>
                <w:rFonts w:eastAsia="Calibri"/>
                <w:b/>
                <w:bCs/>
                <w:sz w:val="18"/>
                <w:szCs w:val="18"/>
                <w:lang w:val="ro-RO"/>
              </w:rPr>
            </w:pPr>
            <w:r w:rsidRPr="001F41AE">
              <w:rPr>
                <w:rFonts w:eastAsia="Calibri"/>
                <w:sz w:val="18"/>
                <w:szCs w:val="18"/>
                <w:lang w:val="ro-RO"/>
              </w:rPr>
              <w:t>Profesori instruiți cu privire la standardele profesionale sub risc (% dintre profesorii din instituțiile EÎTC și clasele 1-12) (procent)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788476E" w14:textId="77777777" w:rsidR="00002CEE" w:rsidRPr="001F41AE" w:rsidRDefault="00002CEE" w:rsidP="00002CEE">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22920B9" w14:textId="77777777" w:rsidR="00002CEE" w:rsidRPr="001F41AE" w:rsidRDefault="00002CEE" w:rsidP="00002CEE">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ED94A47" w14:textId="77777777" w:rsidR="00002CEE" w:rsidRPr="001F41AE" w:rsidRDefault="00002CEE" w:rsidP="00002CEE">
            <w:pPr>
              <w:spacing w:before="40" w:after="40"/>
              <w:ind w:left="-4"/>
              <w:rPr>
                <w:sz w:val="18"/>
                <w:szCs w:val="18"/>
                <w:lang w:val="ro-RO"/>
              </w:rPr>
            </w:pPr>
            <w:r w:rsidRPr="001F41AE">
              <w:rPr>
                <w:sz w:val="18"/>
                <w:szCs w:val="18"/>
                <w:lang w:val="ro-RO"/>
              </w:rPr>
              <w:t>5.00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033CF1" w14:textId="77777777" w:rsidR="00002CEE" w:rsidRPr="001F41AE" w:rsidRDefault="00002CEE" w:rsidP="00002CEE">
            <w:pPr>
              <w:spacing w:before="40" w:after="40"/>
              <w:rPr>
                <w:sz w:val="18"/>
                <w:szCs w:val="18"/>
                <w:lang w:val="ro-RO"/>
              </w:rPr>
            </w:pPr>
            <w:r w:rsidRPr="001F41AE">
              <w:rPr>
                <w:sz w:val="18"/>
                <w:szCs w:val="18"/>
                <w:lang w:val="ro-RO"/>
              </w:rPr>
              <w:t>10.00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445B767" w14:textId="77777777" w:rsidR="00002CEE" w:rsidRPr="001F41AE" w:rsidRDefault="00002CEE" w:rsidP="00002CEE">
            <w:pPr>
              <w:spacing w:before="40" w:after="40"/>
              <w:ind w:left="-8"/>
              <w:rPr>
                <w:sz w:val="18"/>
                <w:szCs w:val="18"/>
                <w:lang w:val="ro-RO"/>
              </w:rPr>
            </w:pPr>
            <w:r w:rsidRPr="001F41AE">
              <w:rPr>
                <w:sz w:val="18"/>
                <w:szCs w:val="18"/>
                <w:lang w:val="ro-RO"/>
              </w:rPr>
              <w:t>15.00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199B9B0" w14:textId="77777777" w:rsidR="00002CEE" w:rsidRPr="001F41AE" w:rsidRDefault="00002CEE" w:rsidP="00002CEE">
            <w:pPr>
              <w:spacing w:before="40" w:after="40"/>
              <w:rPr>
                <w:sz w:val="18"/>
                <w:szCs w:val="18"/>
                <w:lang w:val="ro-RO"/>
              </w:rPr>
            </w:pPr>
            <w:r w:rsidRPr="001F41AE">
              <w:rPr>
                <w:sz w:val="18"/>
                <w:szCs w:val="18"/>
                <w:lang w:val="ro-RO"/>
              </w:rPr>
              <w:t>20.00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759BE2" w14:textId="77777777" w:rsidR="00002CEE" w:rsidRPr="001F41AE" w:rsidRDefault="00002CEE" w:rsidP="00002CEE">
            <w:pPr>
              <w:spacing w:before="40" w:after="40"/>
              <w:ind w:left="115"/>
              <w:rPr>
                <w:sz w:val="18"/>
                <w:szCs w:val="18"/>
                <w:lang w:val="ro-RO"/>
              </w:rPr>
            </w:pPr>
            <w:r w:rsidRPr="001F41AE">
              <w:rPr>
                <w:sz w:val="18"/>
                <w:szCs w:val="18"/>
                <w:lang w:val="ro-RO"/>
              </w:rPr>
              <w:t>20.00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7EA0C30" w14:textId="0F41677A" w:rsidR="00002CEE" w:rsidRPr="001F41AE" w:rsidRDefault="00425493" w:rsidP="00002CEE">
            <w:pPr>
              <w:spacing w:before="40" w:after="40"/>
              <w:ind w:left="115"/>
              <w:rPr>
                <w:sz w:val="18"/>
                <w:szCs w:val="18"/>
                <w:lang w:val="ro-RO"/>
              </w:rPr>
            </w:pPr>
            <w:r w:rsidRPr="001F41AE">
              <w:rPr>
                <w:rFonts w:eastAsia="Times New Roman"/>
                <w:sz w:val="18"/>
                <w:szCs w:val="18"/>
                <w:lang w:val="ro-RO"/>
              </w:rPr>
              <w:t>Acest indicator va măsura ponderea cadrelor didactice instruite în conformitate cu standardele profesionale revizuite din numărul total de cadre didactice angajate (inclusiv pentru EÎTC).</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8E2542C" w14:textId="4EC4BA68" w:rsidR="00002CEE" w:rsidRPr="001F41AE" w:rsidRDefault="00002CEE" w:rsidP="00002CEE">
            <w:pPr>
              <w:rPr>
                <w:rFonts w:eastAsia="Times New Roman"/>
                <w:sz w:val="18"/>
                <w:szCs w:val="18"/>
                <w:lang w:val="ro-RO"/>
              </w:rPr>
            </w:pPr>
            <w:r w:rsidRPr="001F41AE">
              <w:rPr>
                <w:rFonts w:eastAsia="Times New Roman"/>
                <w:sz w:val="18"/>
                <w:szCs w:val="18"/>
                <w:lang w:val="ro-RO"/>
              </w:rPr>
              <w:t>Anual</w:t>
            </w:r>
          </w:p>
          <w:p w14:paraId="5DC3E171" w14:textId="77777777" w:rsidR="00002CEE" w:rsidRPr="001F41AE" w:rsidRDefault="00002CEE" w:rsidP="00002CEE">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DC9D447" w14:textId="0ADDF5F6" w:rsidR="00002CEE" w:rsidRPr="001F41AE" w:rsidRDefault="00425493" w:rsidP="00002CEE">
            <w:pPr>
              <w:spacing w:before="40" w:after="40"/>
              <w:ind w:left="115"/>
              <w:rPr>
                <w:sz w:val="18"/>
                <w:szCs w:val="18"/>
                <w:lang w:val="ro-RO"/>
              </w:rPr>
            </w:pPr>
            <w:r w:rsidRPr="001F41AE">
              <w:rPr>
                <w:rFonts w:eastAsia="Times New Roman"/>
                <w:sz w:val="18"/>
                <w:szCs w:val="18"/>
                <w:lang w:val="ro-RO"/>
              </w:rPr>
              <w:t>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6331097" w14:textId="04CEF82A" w:rsidR="00002CEE" w:rsidRPr="001F41AE" w:rsidRDefault="00425493" w:rsidP="00002CEE">
            <w:pPr>
              <w:spacing w:before="40" w:after="40"/>
              <w:ind w:left="115"/>
              <w:rPr>
                <w:sz w:val="18"/>
                <w:szCs w:val="18"/>
                <w:lang w:val="ro-RO"/>
              </w:rPr>
            </w:pPr>
            <w:r w:rsidRPr="001F41AE">
              <w:rPr>
                <w:rFonts w:eastAsia="Times New Roman"/>
                <w:sz w:val="18"/>
                <w:szCs w:val="18"/>
                <w:lang w:val="ro-RO"/>
              </w:rPr>
              <w:t>Rapoarte de progres și date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01066CB" w14:textId="51EC9FA5" w:rsidR="00002CEE" w:rsidRPr="001F41AE" w:rsidRDefault="00002CEE" w:rsidP="00002CEE">
            <w:pPr>
              <w:keepNext/>
              <w:keepLines/>
              <w:spacing w:before="60" w:after="60"/>
              <w:ind w:left="115"/>
              <w:rPr>
                <w:bCs/>
                <w:sz w:val="18"/>
                <w:szCs w:val="18"/>
                <w:lang w:val="ro-RO"/>
              </w:rPr>
            </w:pPr>
            <w:r w:rsidRPr="001F41AE">
              <w:rPr>
                <w:bCs/>
                <w:sz w:val="18"/>
                <w:szCs w:val="18"/>
                <w:lang w:val="ro-RO"/>
              </w:rPr>
              <w:t>ME</w:t>
            </w:r>
            <w:r w:rsidR="00425493" w:rsidRPr="001F41AE">
              <w:rPr>
                <w:bCs/>
                <w:sz w:val="18"/>
                <w:szCs w:val="18"/>
                <w:lang w:val="ro-RO"/>
              </w:rPr>
              <w:t>C</w:t>
            </w:r>
            <w:r w:rsidRPr="001F41AE">
              <w:rPr>
                <w:bCs/>
                <w:sz w:val="18"/>
                <w:szCs w:val="18"/>
                <w:lang w:val="ro-RO"/>
              </w:rPr>
              <w:t xml:space="preserve">, </w:t>
            </w:r>
            <w:r w:rsidR="00425493" w:rsidRPr="001F41AE">
              <w:rPr>
                <w:bCs/>
                <w:sz w:val="18"/>
                <w:szCs w:val="18"/>
                <w:lang w:val="ro-RO"/>
              </w:rPr>
              <w:t>EMP</w:t>
            </w:r>
          </w:p>
          <w:p w14:paraId="20444FD7" w14:textId="77777777" w:rsidR="00002CEE" w:rsidRPr="001F41AE" w:rsidRDefault="00002CEE" w:rsidP="00002CEE">
            <w:pPr>
              <w:keepLines/>
              <w:spacing w:before="60" w:after="60"/>
              <w:ind w:left="115"/>
              <w:rPr>
                <w:bCs/>
                <w:sz w:val="18"/>
                <w:szCs w:val="18"/>
                <w:lang w:val="ro-RO"/>
              </w:rPr>
            </w:pPr>
          </w:p>
        </w:tc>
      </w:tr>
      <w:tr w:rsidR="008D4119" w:rsidRPr="001F41AE" w14:paraId="59E0C1F3"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E593D1D" w14:textId="29FA6FC5" w:rsidR="00FE5E6A" w:rsidRPr="001F41AE" w:rsidRDefault="00FE5E6A" w:rsidP="00FE5E6A">
            <w:pPr>
              <w:spacing w:before="40" w:after="40"/>
              <w:ind w:left="90"/>
              <w:rPr>
                <w:rFonts w:eastAsia="Calibri"/>
                <w:sz w:val="18"/>
                <w:szCs w:val="18"/>
                <w:lang w:val="ro-RO"/>
              </w:rPr>
            </w:pPr>
            <w:r w:rsidRPr="001F41AE">
              <w:rPr>
                <w:rFonts w:eastAsia="Calibri"/>
                <w:sz w:val="18"/>
                <w:szCs w:val="18"/>
                <w:lang w:val="ro-RO"/>
              </w:rPr>
              <w:t xml:space="preserve">Mecanism de evaluare rapidă a elevilor </w:t>
            </w:r>
            <w:r w:rsidR="008D4119" w:rsidRPr="001F41AE">
              <w:rPr>
                <w:rFonts w:eastAsia="Calibri"/>
                <w:sz w:val="18"/>
                <w:szCs w:val="18"/>
                <w:lang w:val="ro-RO"/>
              </w:rPr>
              <w:t>elaborat</w:t>
            </w:r>
            <w:r w:rsidRPr="001F41AE">
              <w:rPr>
                <w:rFonts w:eastAsia="Calibri"/>
                <w:sz w:val="18"/>
                <w:szCs w:val="18"/>
                <w:lang w:val="ro-RO"/>
              </w:rPr>
              <w:t xml:space="preserve"> și pilotat (pentru nota selectată) (Da / Nu)</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8A6378" w14:textId="04949874" w:rsidR="00FE5E6A" w:rsidRPr="001F41AE" w:rsidRDefault="00FE5E6A" w:rsidP="00FE5E6A">
            <w:pPr>
              <w:spacing w:before="40" w:after="40"/>
              <w:ind w:left="30"/>
              <w:rPr>
                <w:rFonts w:eastAsia="Times New Roman"/>
                <w:sz w:val="18"/>
                <w:szCs w:val="18"/>
                <w:lang w:val="ro-RO"/>
              </w:rPr>
            </w:pPr>
            <w:r w:rsidRPr="001F41AE">
              <w:rPr>
                <w:rFonts w:eastAsia="Times New Roman"/>
                <w:sz w:val="18"/>
                <w:szCs w:val="18"/>
                <w:lang w:val="ro-RO"/>
              </w:rPr>
              <w:t>Nu</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816B594" w14:textId="69498152" w:rsidR="00FE5E6A" w:rsidRPr="001F41AE" w:rsidRDefault="00FE5E6A" w:rsidP="00FE5E6A">
            <w:pPr>
              <w:spacing w:before="40" w:after="40"/>
              <w:rPr>
                <w:sz w:val="18"/>
                <w:szCs w:val="18"/>
                <w:lang w:val="ro-RO"/>
              </w:rPr>
            </w:pPr>
            <w:r w:rsidRPr="001F41AE">
              <w:rPr>
                <w:rFonts w:eastAsia="Times New Roman"/>
                <w:sz w:val="18"/>
                <w:szCs w:val="18"/>
                <w:lang w:val="ro-RO"/>
              </w:rPr>
              <w:t>Nu</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40D771" w14:textId="3BAE742C" w:rsidR="00FE5E6A" w:rsidRPr="001F41AE" w:rsidRDefault="00FE5E6A" w:rsidP="00FE5E6A">
            <w:pPr>
              <w:spacing w:before="40" w:after="40"/>
              <w:ind w:left="-4"/>
              <w:rPr>
                <w:sz w:val="18"/>
                <w:szCs w:val="18"/>
                <w:lang w:val="ro-RO"/>
              </w:rPr>
            </w:pPr>
            <w:r w:rsidRPr="001F41AE">
              <w:rPr>
                <w:sz w:val="18"/>
                <w:szCs w:val="18"/>
                <w:lang w:val="ro-RO"/>
              </w:rPr>
              <w:t>Da</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95DA73" w14:textId="6FFEDB02" w:rsidR="00FE5E6A" w:rsidRPr="001F41AE" w:rsidRDefault="00FE5E6A" w:rsidP="008315FE">
            <w:pPr>
              <w:spacing w:before="40" w:after="40"/>
              <w:rPr>
                <w:sz w:val="18"/>
                <w:szCs w:val="18"/>
                <w:lang w:val="ro-RO"/>
              </w:rPr>
            </w:pPr>
            <w:r w:rsidRPr="001F41AE">
              <w:rPr>
                <w:sz w:val="18"/>
                <w:szCs w:val="18"/>
                <w:lang w:val="ro-RO"/>
              </w:rPr>
              <w:t>Da</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3EA43CC" w14:textId="61B4A6A0" w:rsidR="00FE5E6A" w:rsidRPr="001F41AE" w:rsidRDefault="00FE5E6A" w:rsidP="008315FE">
            <w:pPr>
              <w:spacing w:before="40" w:after="40"/>
              <w:ind w:left="-8"/>
              <w:rPr>
                <w:sz w:val="18"/>
                <w:szCs w:val="18"/>
                <w:lang w:val="ro-RO"/>
              </w:rPr>
            </w:pPr>
            <w:r w:rsidRPr="001F41AE">
              <w:rPr>
                <w:sz w:val="18"/>
                <w:szCs w:val="18"/>
                <w:lang w:val="ro-RO"/>
              </w:rPr>
              <w:t>Da</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D37B0AB" w14:textId="5DF57627" w:rsidR="00FE5E6A" w:rsidRPr="001F41AE" w:rsidRDefault="00FE5E6A" w:rsidP="008315FE">
            <w:pPr>
              <w:spacing w:before="40" w:after="40"/>
              <w:rPr>
                <w:sz w:val="18"/>
                <w:szCs w:val="18"/>
                <w:lang w:val="ro-RO"/>
              </w:rPr>
            </w:pPr>
            <w:r w:rsidRPr="001F41AE">
              <w:rPr>
                <w:sz w:val="18"/>
                <w:szCs w:val="18"/>
                <w:lang w:val="ro-RO"/>
              </w:rPr>
              <w:t>Da</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C815582" w14:textId="3FB3C78B" w:rsidR="00FE5E6A" w:rsidRPr="001F41AE" w:rsidRDefault="00FE5E6A" w:rsidP="008315FE">
            <w:pPr>
              <w:spacing w:before="40" w:after="40"/>
              <w:ind w:left="115"/>
              <w:rPr>
                <w:sz w:val="18"/>
                <w:szCs w:val="18"/>
                <w:lang w:val="ro-RO"/>
              </w:rPr>
            </w:pPr>
            <w:r w:rsidRPr="001F41AE">
              <w:rPr>
                <w:sz w:val="18"/>
                <w:szCs w:val="18"/>
                <w:lang w:val="ro-RO"/>
              </w:rPr>
              <w:t>Da</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8BA1758" w14:textId="4A22671D" w:rsidR="00FE5E6A" w:rsidRPr="001F41AE" w:rsidRDefault="00B45661" w:rsidP="00FE5E6A">
            <w:pPr>
              <w:spacing w:before="40" w:after="40"/>
              <w:ind w:left="115"/>
              <w:rPr>
                <w:sz w:val="18"/>
                <w:szCs w:val="18"/>
                <w:lang w:val="ro-RO"/>
              </w:rPr>
            </w:pPr>
            <w:r w:rsidRPr="001F41AE">
              <w:rPr>
                <w:rFonts w:eastAsia="Times New Roman"/>
                <w:sz w:val="18"/>
                <w:szCs w:val="18"/>
                <w:lang w:val="ro-RO"/>
              </w:rPr>
              <w:t xml:space="preserve">Acest indicator va măsura </w:t>
            </w:r>
            <w:r w:rsidR="008D4119" w:rsidRPr="001F41AE">
              <w:rPr>
                <w:rFonts w:eastAsia="Times New Roman"/>
                <w:sz w:val="18"/>
                <w:szCs w:val="18"/>
                <w:lang w:val="ro-RO"/>
              </w:rPr>
              <w:t>elaborarea</w:t>
            </w:r>
            <w:r w:rsidRPr="001F41AE">
              <w:rPr>
                <w:rFonts w:eastAsia="Times New Roman"/>
                <w:sz w:val="18"/>
                <w:szCs w:val="18"/>
                <w:lang w:val="ro-RO"/>
              </w:rPr>
              <w:t xml:space="preserve"> și pilotarea evaluărilor de învățare formativă rapidă în domenii cheie (de exemplu, </w:t>
            </w:r>
            <w:r w:rsidRPr="001F41AE">
              <w:rPr>
                <w:rFonts w:eastAsia="Times New Roman"/>
                <w:sz w:val="18"/>
                <w:szCs w:val="18"/>
                <w:lang w:val="ro-RO"/>
              </w:rPr>
              <w:lastRenderedPageBreak/>
              <w:t>citire sau matematică) inițial într-o clasă selectată pentru a identifica elevii rămași în urmă și lacunele de învățare și ca informare pentru practicile de instruire</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61E70E0" w14:textId="7D26BDD4" w:rsidR="00FE5E6A" w:rsidRPr="001F41AE" w:rsidRDefault="00FE5E6A" w:rsidP="00FE5E6A">
            <w:pPr>
              <w:rPr>
                <w:rFonts w:eastAsia="Times New Roman"/>
                <w:sz w:val="18"/>
                <w:szCs w:val="18"/>
                <w:lang w:val="ro-RO"/>
              </w:rPr>
            </w:pPr>
            <w:r w:rsidRPr="001F41AE">
              <w:rPr>
                <w:rFonts w:eastAsia="Times New Roman"/>
                <w:sz w:val="18"/>
                <w:szCs w:val="18"/>
                <w:lang w:val="ro-RO"/>
              </w:rPr>
              <w:lastRenderedPageBreak/>
              <w:t>Anual</w:t>
            </w:r>
          </w:p>
          <w:p w14:paraId="28DCF60D" w14:textId="77777777" w:rsidR="00FE5E6A" w:rsidRPr="001F41AE" w:rsidRDefault="00FE5E6A" w:rsidP="00FE5E6A">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1225C49" w14:textId="010D1301" w:rsidR="00FE5E6A" w:rsidRPr="001F41AE" w:rsidRDefault="00FE5E6A" w:rsidP="00FE5E6A">
            <w:pPr>
              <w:spacing w:before="40" w:after="40"/>
              <w:ind w:left="115"/>
              <w:rPr>
                <w:sz w:val="18"/>
                <w:szCs w:val="18"/>
                <w:lang w:val="ro-RO"/>
              </w:rPr>
            </w:pPr>
            <w:r w:rsidRPr="001F41AE">
              <w:rPr>
                <w:rFonts w:eastAsia="Times New Roman"/>
                <w:sz w:val="18"/>
                <w:szCs w:val="18"/>
                <w:lang w:val="ro-RO"/>
              </w:rPr>
              <w:t>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5896094" w14:textId="3D2953CB" w:rsidR="00FE5E6A" w:rsidRPr="001F41AE" w:rsidRDefault="00FE5E6A" w:rsidP="00FE5E6A">
            <w:pPr>
              <w:spacing w:before="40" w:after="40"/>
              <w:ind w:left="115"/>
              <w:rPr>
                <w:sz w:val="18"/>
                <w:szCs w:val="18"/>
                <w:lang w:val="ro-RO"/>
              </w:rPr>
            </w:pPr>
            <w:r w:rsidRPr="001F41AE">
              <w:rPr>
                <w:rFonts w:eastAsia="Times New Roman"/>
                <w:sz w:val="18"/>
                <w:szCs w:val="18"/>
                <w:lang w:val="ro-RO"/>
              </w:rPr>
              <w:t>Rapoarte de progres și date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24AE967" w14:textId="14C5A3B9" w:rsidR="00FE5E6A" w:rsidRPr="001F41AE" w:rsidRDefault="00FE5E6A" w:rsidP="00FE5E6A">
            <w:pPr>
              <w:keepNext/>
              <w:keepLines/>
              <w:spacing w:before="60" w:after="60"/>
              <w:ind w:left="115"/>
              <w:rPr>
                <w:bCs/>
                <w:sz w:val="18"/>
                <w:szCs w:val="18"/>
                <w:lang w:val="ro-RO"/>
              </w:rPr>
            </w:pPr>
            <w:r w:rsidRPr="001F41AE">
              <w:rPr>
                <w:bCs/>
                <w:sz w:val="18"/>
                <w:szCs w:val="18"/>
                <w:lang w:val="ro-RO"/>
              </w:rPr>
              <w:t>MEC, ANCE</w:t>
            </w:r>
          </w:p>
          <w:p w14:paraId="4EE8F3E0" w14:textId="77777777" w:rsidR="00FE5E6A" w:rsidRPr="001F41AE" w:rsidRDefault="00FE5E6A" w:rsidP="00FE5E6A">
            <w:pPr>
              <w:keepLines/>
              <w:spacing w:before="60" w:after="60"/>
              <w:ind w:left="115"/>
              <w:rPr>
                <w:bCs/>
                <w:sz w:val="18"/>
                <w:szCs w:val="18"/>
                <w:lang w:val="ro-RO"/>
              </w:rPr>
            </w:pPr>
          </w:p>
        </w:tc>
      </w:tr>
      <w:tr w:rsidR="008D4119" w:rsidRPr="001F41AE" w14:paraId="3572712F"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7D5E7F" w14:textId="79FBADE2" w:rsidR="00FE5E6A" w:rsidRPr="001F41AE" w:rsidRDefault="00FE5E6A" w:rsidP="00FE5E6A">
            <w:pPr>
              <w:spacing w:before="40" w:after="40"/>
              <w:ind w:left="90"/>
              <w:rPr>
                <w:rFonts w:eastAsia="Calibri"/>
                <w:sz w:val="18"/>
                <w:szCs w:val="18"/>
                <w:lang w:val="ro-RO"/>
              </w:rPr>
            </w:pPr>
            <w:r w:rsidRPr="001F41AE">
              <w:rPr>
                <w:rFonts w:eastAsia="Calibri"/>
                <w:sz w:val="18"/>
                <w:szCs w:val="18"/>
                <w:lang w:val="ro-RO"/>
              </w:rPr>
              <w:lastRenderedPageBreak/>
              <w:t xml:space="preserve">Program de îndrumare / învățare accelerată pentru elevii defavorizați </w:t>
            </w:r>
            <w:r w:rsidR="009902D8" w:rsidRPr="001F41AE">
              <w:rPr>
                <w:rFonts w:eastAsia="Calibri"/>
                <w:sz w:val="18"/>
                <w:szCs w:val="18"/>
                <w:lang w:val="ro-RO"/>
              </w:rPr>
              <w:t>elaborat</w:t>
            </w:r>
            <w:r w:rsidRPr="001F41AE">
              <w:rPr>
                <w:rFonts w:eastAsia="Calibri"/>
                <w:sz w:val="18"/>
                <w:szCs w:val="18"/>
                <w:lang w:val="ro-RO"/>
              </w:rPr>
              <w:t xml:space="preserve"> și implementat (pentru clasa selectată) (Da / Nu)</w:t>
            </w:r>
          </w:p>
        </w:tc>
        <w:tc>
          <w:tcPr>
            <w:tcW w:w="178" w:type="pct"/>
            <w:tcBorders>
              <w:top w:val="single" w:sz="4" w:space="0" w:color="D9D9D9"/>
              <w:left w:val="single" w:sz="4" w:space="0" w:color="D9D9D9"/>
              <w:bottom w:val="single" w:sz="4" w:space="0" w:color="D9D9D9"/>
              <w:right w:val="single" w:sz="4" w:space="0" w:color="D9D9D9"/>
            </w:tcBorders>
            <w:shd w:val="clear" w:color="auto" w:fill="auto"/>
          </w:tcPr>
          <w:p w14:paraId="4A9EF219" w14:textId="24023C79" w:rsidR="00FE5E6A" w:rsidRPr="001F41AE" w:rsidRDefault="00FE5E6A" w:rsidP="00FE5E6A">
            <w:pPr>
              <w:spacing w:before="40" w:after="40"/>
              <w:ind w:left="30"/>
              <w:rPr>
                <w:rFonts w:eastAsia="Times New Roman"/>
                <w:sz w:val="18"/>
                <w:szCs w:val="18"/>
                <w:lang w:val="ro-RO"/>
              </w:rPr>
            </w:pPr>
            <w:r w:rsidRPr="001F41AE">
              <w:rPr>
                <w:rFonts w:eastAsia="Times New Roman"/>
                <w:sz w:val="18"/>
                <w:szCs w:val="18"/>
                <w:lang w:val="ro-RO"/>
              </w:rPr>
              <w:t>Nu</w:t>
            </w:r>
          </w:p>
        </w:tc>
        <w:tc>
          <w:tcPr>
            <w:tcW w:w="181" w:type="pct"/>
            <w:tcBorders>
              <w:top w:val="single" w:sz="4" w:space="0" w:color="D9D9D9"/>
              <w:left w:val="single" w:sz="4" w:space="0" w:color="D9D9D9"/>
              <w:bottom w:val="single" w:sz="4" w:space="0" w:color="D9D9D9"/>
              <w:right w:val="single" w:sz="4" w:space="0" w:color="D9D9D9"/>
            </w:tcBorders>
            <w:shd w:val="clear" w:color="auto" w:fill="auto"/>
          </w:tcPr>
          <w:p w14:paraId="4EBA7941" w14:textId="3B74548C" w:rsidR="00FE5E6A" w:rsidRPr="001F41AE" w:rsidRDefault="00FE5E6A" w:rsidP="00FE5E6A">
            <w:pPr>
              <w:spacing w:before="40" w:after="40"/>
              <w:rPr>
                <w:sz w:val="18"/>
                <w:szCs w:val="18"/>
                <w:lang w:val="ro-RO"/>
              </w:rPr>
            </w:pPr>
            <w:r w:rsidRPr="001F41AE">
              <w:rPr>
                <w:rFonts w:eastAsia="Times New Roman"/>
                <w:sz w:val="18"/>
                <w:szCs w:val="18"/>
                <w:lang w:val="ro-RO"/>
              </w:rPr>
              <w:t>Nu</w:t>
            </w:r>
          </w:p>
        </w:tc>
        <w:tc>
          <w:tcPr>
            <w:tcW w:w="163" w:type="pct"/>
            <w:tcBorders>
              <w:top w:val="single" w:sz="4" w:space="0" w:color="D9D9D9"/>
              <w:left w:val="single" w:sz="4" w:space="0" w:color="D9D9D9"/>
              <w:bottom w:val="single" w:sz="4" w:space="0" w:color="D9D9D9"/>
              <w:right w:val="single" w:sz="4" w:space="0" w:color="D9D9D9"/>
            </w:tcBorders>
            <w:shd w:val="clear" w:color="auto" w:fill="auto"/>
          </w:tcPr>
          <w:p w14:paraId="62CA9A16" w14:textId="5D9C5568" w:rsidR="00FE5E6A" w:rsidRPr="001F41AE" w:rsidRDefault="00FE5E6A" w:rsidP="00FE5E6A">
            <w:pPr>
              <w:spacing w:before="40" w:after="40"/>
              <w:ind w:left="-4"/>
              <w:rPr>
                <w:sz w:val="18"/>
                <w:szCs w:val="18"/>
                <w:lang w:val="ro-RO"/>
              </w:rPr>
            </w:pPr>
            <w:r w:rsidRPr="001F41AE">
              <w:rPr>
                <w:sz w:val="18"/>
                <w:szCs w:val="18"/>
                <w:lang w:val="ro-RO"/>
              </w:rPr>
              <w:t>Da</w:t>
            </w:r>
          </w:p>
        </w:tc>
        <w:tc>
          <w:tcPr>
            <w:tcW w:w="202" w:type="pct"/>
            <w:tcBorders>
              <w:top w:val="single" w:sz="4" w:space="0" w:color="D9D9D9"/>
              <w:left w:val="single" w:sz="4" w:space="0" w:color="D9D9D9"/>
              <w:bottom w:val="single" w:sz="4" w:space="0" w:color="D9D9D9"/>
              <w:right w:val="single" w:sz="4" w:space="0" w:color="D9D9D9"/>
            </w:tcBorders>
            <w:shd w:val="clear" w:color="auto" w:fill="auto"/>
          </w:tcPr>
          <w:p w14:paraId="11863847" w14:textId="03BA66B2" w:rsidR="00FE5E6A" w:rsidRPr="001F41AE" w:rsidRDefault="00FE5E6A" w:rsidP="00FE5E6A">
            <w:pPr>
              <w:spacing w:before="40" w:after="40"/>
              <w:rPr>
                <w:sz w:val="18"/>
                <w:szCs w:val="18"/>
                <w:lang w:val="ro-RO"/>
              </w:rPr>
            </w:pPr>
            <w:r w:rsidRPr="001F41AE">
              <w:rPr>
                <w:sz w:val="18"/>
                <w:szCs w:val="18"/>
                <w:lang w:val="ro-RO"/>
              </w:rPr>
              <w:t>Da</w:t>
            </w:r>
          </w:p>
        </w:tc>
        <w:tc>
          <w:tcPr>
            <w:tcW w:w="216" w:type="pct"/>
            <w:tcBorders>
              <w:top w:val="single" w:sz="4" w:space="0" w:color="D9D9D9"/>
              <w:left w:val="single" w:sz="4" w:space="0" w:color="D9D9D9"/>
              <w:bottom w:val="single" w:sz="4" w:space="0" w:color="D9D9D9"/>
              <w:right w:val="single" w:sz="4" w:space="0" w:color="D9D9D9"/>
            </w:tcBorders>
            <w:shd w:val="clear" w:color="auto" w:fill="auto"/>
          </w:tcPr>
          <w:p w14:paraId="6529C00D" w14:textId="73CCBDD1" w:rsidR="00FE5E6A" w:rsidRPr="001F41AE" w:rsidRDefault="00FE5E6A" w:rsidP="00FE5E6A">
            <w:pPr>
              <w:spacing w:before="40" w:after="40"/>
              <w:ind w:left="-8"/>
              <w:rPr>
                <w:sz w:val="18"/>
                <w:szCs w:val="18"/>
                <w:lang w:val="ro-RO"/>
              </w:rPr>
            </w:pPr>
            <w:r w:rsidRPr="001F41AE">
              <w:rPr>
                <w:sz w:val="18"/>
                <w:szCs w:val="18"/>
                <w:lang w:val="ro-RO"/>
              </w:rPr>
              <w:t>Da</w:t>
            </w:r>
          </w:p>
        </w:tc>
        <w:tc>
          <w:tcPr>
            <w:tcW w:w="218" w:type="pct"/>
            <w:tcBorders>
              <w:top w:val="single" w:sz="4" w:space="0" w:color="D9D9D9"/>
              <w:left w:val="single" w:sz="4" w:space="0" w:color="D9D9D9"/>
              <w:bottom w:val="single" w:sz="4" w:space="0" w:color="D9D9D9"/>
              <w:right w:val="single" w:sz="4" w:space="0" w:color="D9D9D9"/>
            </w:tcBorders>
            <w:shd w:val="clear" w:color="auto" w:fill="auto"/>
          </w:tcPr>
          <w:p w14:paraId="0DB99EC6" w14:textId="2598279D" w:rsidR="00FE5E6A" w:rsidRPr="001F41AE" w:rsidRDefault="00FE5E6A" w:rsidP="00FE5E6A">
            <w:pPr>
              <w:spacing w:before="40" w:after="40"/>
              <w:rPr>
                <w:sz w:val="18"/>
                <w:szCs w:val="18"/>
                <w:lang w:val="ro-RO"/>
              </w:rPr>
            </w:pPr>
            <w:r w:rsidRPr="001F41AE">
              <w:rPr>
                <w:sz w:val="18"/>
                <w:szCs w:val="18"/>
                <w:lang w:val="ro-RO"/>
              </w:rPr>
              <w:t>Da</w:t>
            </w:r>
          </w:p>
        </w:tc>
        <w:tc>
          <w:tcPr>
            <w:tcW w:w="242" w:type="pct"/>
            <w:tcBorders>
              <w:top w:val="single" w:sz="4" w:space="0" w:color="D9D9D9"/>
              <w:left w:val="single" w:sz="4" w:space="0" w:color="D9D9D9"/>
              <w:bottom w:val="single" w:sz="4" w:space="0" w:color="D9D9D9"/>
              <w:right w:val="single" w:sz="4" w:space="0" w:color="D9D9D9"/>
            </w:tcBorders>
            <w:shd w:val="clear" w:color="auto" w:fill="auto"/>
          </w:tcPr>
          <w:p w14:paraId="250CC28F" w14:textId="4F824693" w:rsidR="00FE5E6A" w:rsidRPr="001F41AE" w:rsidRDefault="00FE5E6A" w:rsidP="00FE5E6A">
            <w:pPr>
              <w:spacing w:before="40" w:after="40"/>
              <w:ind w:left="115"/>
              <w:rPr>
                <w:sz w:val="18"/>
                <w:szCs w:val="18"/>
                <w:lang w:val="ro-RO"/>
              </w:rPr>
            </w:pPr>
            <w:r w:rsidRPr="001F41AE">
              <w:rPr>
                <w:sz w:val="18"/>
                <w:szCs w:val="18"/>
                <w:lang w:val="ro-RO"/>
              </w:rPr>
              <w:t>Da</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590BD5D" w14:textId="069BCA4A" w:rsidR="00FE5E6A" w:rsidRPr="001F41AE" w:rsidRDefault="00825D78" w:rsidP="00FE5E6A">
            <w:pPr>
              <w:spacing w:before="40" w:after="40"/>
              <w:ind w:left="115"/>
              <w:rPr>
                <w:sz w:val="18"/>
                <w:szCs w:val="18"/>
                <w:lang w:val="ro-RO"/>
              </w:rPr>
            </w:pPr>
            <w:r w:rsidRPr="001F41AE">
              <w:rPr>
                <w:rFonts w:eastAsia="Times New Roman"/>
                <w:sz w:val="18"/>
                <w:szCs w:val="18"/>
                <w:lang w:val="ro-RO"/>
              </w:rPr>
              <w:t xml:space="preserve">Acest indicator va </w:t>
            </w:r>
            <w:r w:rsidR="00D85745" w:rsidRPr="001F41AE">
              <w:rPr>
                <w:rFonts w:eastAsia="Times New Roman"/>
                <w:sz w:val="18"/>
                <w:szCs w:val="18"/>
                <w:lang w:val="ro-RO"/>
              </w:rPr>
              <w:t>capta</w:t>
            </w:r>
            <w:r w:rsidRPr="001F41AE">
              <w:rPr>
                <w:rFonts w:eastAsia="Times New Roman"/>
                <w:sz w:val="18"/>
                <w:szCs w:val="18"/>
                <w:lang w:val="ro-RO"/>
              </w:rPr>
              <w:t xml:space="preserve"> dezvoltarea și implementarea programului de îndrumare, învățare accelerată sau alt program de recuperare </w:t>
            </w:r>
            <w:r w:rsidR="00D85745" w:rsidRPr="001F41AE">
              <w:rPr>
                <w:rFonts w:eastAsia="Times New Roman"/>
                <w:sz w:val="18"/>
                <w:szCs w:val="18"/>
                <w:lang w:val="ro-RO"/>
              </w:rPr>
              <w:t xml:space="preserve">dezvoltat în cadrul proiectului </w:t>
            </w:r>
            <w:r w:rsidRPr="001F41AE">
              <w:rPr>
                <w:rFonts w:eastAsia="Times New Roman"/>
                <w:sz w:val="18"/>
                <w:szCs w:val="18"/>
                <w:lang w:val="ro-RO"/>
              </w:rPr>
              <w:t>pentru elevii defavorizați.</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CBD9BAF" w14:textId="524D751C" w:rsidR="00FE5E6A" w:rsidRPr="001F41AE" w:rsidRDefault="00FE5E6A" w:rsidP="00FE5E6A">
            <w:pPr>
              <w:rPr>
                <w:rFonts w:eastAsia="Times New Roman"/>
                <w:sz w:val="18"/>
                <w:szCs w:val="18"/>
                <w:lang w:val="ro-RO"/>
              </w:rPr>
            </w:pPr>
            <w:r w:rsidRPr="001F41AE">
              <w:rPr>
                <w:rFonts w:eastAsia="Times New Roman"/>
                <w:sz w:val="18"/>
                <w:szCs w:val="18"/>
                <w:lang w:val="ro-RO"/>
              </w:rPr>
              <w:t>Anual</w:t>
            </w:r>
          </w:p>
          <w:p w14:paraId="210A6F01" w14:textId="77777777" w:rsidR="00FE5E6A" w:rsidRPr="001F41AE" w:rsidRDefault="00FE5E6A" w:rsidP="00FE5E6A">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EEF91BB" w14:textId="1E5128D8" w:rsidR="00FE5E6A" w:rsidRPr="001F41AE" w:rsidRDefault="00FE5E6A" w:rsidP="00FE5E6A">
            <w:pPr>
              <w:spacing w:before="40" w:after="40"/>
              <w:ind w:left="115"/>
              <w:rPr>
                <w:sz w:val="18"/>
                <w:szCs w:val="18"/>
                <w:lang w:val="ro-RO"/>
              </w:rPr>
            </w:pPr>
            <w:r w:rsidRPr="001F41AE">
              <w:rPr>
                <w:rFonts w:eastAsia="Times New Roman"/>
                <w:sz w:val="18"/>
                <w:szCs w:val="18"/>
                <w:lang w:val="ro-RO"/>
              </w:rPr>
              <w:t>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334A33B" w14:textId="59393B43" w:rsidR="00FE5E6A" w:rsidRPr="001F41AE" w:rsidRDefault="00FE5E6A" w:rsidP="00FE5E6A">
            <w:pPr>
              <w:spacing w:before="40" w:after="40"/>
              <w:ind w:left="115"/>
              <w:rPr>
                <w:sz w:val="18"/>
                <w:szCs w:val="18"/>
                <w:lang w:val="ro-RO"/>
              </w:rPr>
            </w:pPr>
            <w:r w:rsidRPr="001F41AE">
              <w:rPr>
                <w:rFonts w:eastAsia="Times New Roman"/>
                <w:sz w:val="18"/>
                <w:szCs w:val="18"/>
                <w:lang w:val="ro-RO"/>
              </w:rPr>
              <w:t>Rapoarte de progres și date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566D16B" w14:textId="123EFDF3" w:rsidR="00FE5E6A" w:rsidRPr="001F41AE" w:rsidRDefault="00FE5E6A" w:rsidP="00FE5E6A">
            <w:pPr>
              <w:keepNext/>
              <w:keepLines/>
              <w:spacing w:before="60" w:after="60"/>
              <w:ind w:left="115"/>
              <w:rPr>
                <w:bCs/>
                <w:sz w:val="18"/>
                <w:szCs w:val="18"/>
                <w:lang w:val="ro-RO"/>
              </w:rPr>
            </w:pPr>
            <w:r w:rsidRPr="001F41AE">
              <w:rPr>
                <w:bCs/>
                <w:sz w:val="18"/>
                <w:szCs w:val="18"/>
                <w:lang w:val="ro-RO"/>
              </w:rPr>
              <w:t>MEC, EMP, ANCE</w:t>
            </w:r>
          </w:p>
          <w:p w14:paraId="347CDE8C" w14:textId="77777777" w:rsidR="00FE5E6A" w:rsidRPr="001F41AE" w:rsidRDefault="00FE5E6A" w:rsidP="00FE5E6A">
            <w:pPr>
              <w:keepLines/>
              <w:spacing w:before="60" w:after="60"/>
              <w:ind w:left="115"/>
              <w:rPr>
                <w:bCs/>
                <w:sz w:val="18"/>
                <w:szCs w:val="18"/>
                <w:lang w:val="ro-RO"/>
              </w:rPr>
            </w:pPr>
          </w:p>
        </w:tc>
      </w:tr>
      <w:tr w:rsidR="008D4119" w:rsidRPr="001F41AE" w14:paraId="03F96655"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26CE721" w14:textId="0843609D" w:rsidR="00002CEE" w:rsidRPr="001F41AE" w:rsidRDefault="000B7F6C" w:rsidP="00002CEE">
            <w:pPr>
              <w:spacing w:before="40" w:after="40"/>
              <w:ind w:left="90"/>
              <w:rPr>
                <w:rFonts w:eastAsia="Calibri"/>
                <w:sz w:val="18"/>
                <w:szCs w:val="18"/>
                <w:lang w:val="ro-RO"/>
              </w:rPr>
            </w:pPr>
            <w:r w:rsidRPr="001F41AE">
              <w:rPr>
                <w:rFonts w:eastAsia="Calibri"/>
                <w:sz w:val="18"/>
                <w:szCs w:val="18"/>
                <w:lang w:val="ro-RO"/>
              </w:rPr>
              <w:t>Studenții care beneficiază de intervenții directe pentru îmbunătățirea învățării (CRI, număr)</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6EB824E" w14:textId="77777777" w:rsidR="00002CEE" w:rsidRPr="001F41AE" w:rsidRDefault="00002CEE" w:rsidP="00002CEE">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3F2AF59" w14:textId="77777777" w:rsidR="00002CEE" w:rsidRPr="001F41AE" w:rsidRDefault="00002CEE" w:rsidP="00002CEE">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03DBEFB" w14:textId="77777777" w:rsidR="00002CEE" w:rsidRPr="001F41AE" w:rsidRDefault="00002CEE" w:rsidP="00002CEE">
            <w:pPr>
              <w:spacing w:before="40" w:after="40"/>
              <w:ind w:left="-4"/>
              <w:rPr>
                <w:sz w:val="18"/>
                <w:szCs w:val="18"/>
                <w:lang w:val="ro-RO"/>
              </w:rPr>
            </w:pPr>
            <w:r w:rsidRPr="001F41AE">
              <w:rPr>
                <w:sz w:val="18"/>
                <w:szCs w:val="18"/>
                <w:lang w:val="ro-RO"/>
              </w:rPr>
              <w:t>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BD447E6" w14:textId="77777777" w:rsidR="00002CEE" w:rsidRPr="001F41AE" w:rsidRDefault="00002CEE" w:rsidP="00002CEE">
            <w:pPr>
              <w:spacing w:before="40" w:after="40"/>
              <w:rPr>
                <w:sz w:val="18"/>
                <w:szCs w:val="18"/>
                <w:lang w:val="ro-RO"/>
              </w:rPr>
            </w:pPr>
            <w:r w:rsidRPr="001F41AE">
              <w:rPr>
                <w:sz w:val="18"/>
                <w:szCs w:val="18"/>
                <w:lang w:val="ro-RO"/>
              </w:rPr>
              <w:t>6,000.00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9D71C8B" w14:textId="77777777" w:rsidR="00002CEE" w:rsidRPr="001F41AE" w:rsidRDefault="00002CEE" w:rsidP="00002CEE">
            <w:pPr>
              <w:spacing w:before="40" w:after="40"/>
              <w:ind w:left="-8"/>
              <w:rPr>
                <w:sz w:val="18"/>
                <w:szCs w:val="18"/>
                <w:lang w:val="ro-RO"/>
              </w:rPr>
            </w:pPr>
            <w:r w:rsidRPr="001F41AE">
              <w:rPr>
                <w:sz w:val="18"/>
                <w:szCs w:val="18"/>
                <w:lang w:val="ro-RO"/>
              </w:rPr>
              <w:t>12,000.00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C6EEE7E" w14:textId="77777777" w:rsidR="00002CEE" w:rsidRPr="001F41AE" w:rsidRDefault="00002CEE" w:rsidP="00002CEE">
            <w:pPr>
              <w:spacing w:before="40" w:after="40"/>
              <w:rPr>
                <w:sz w:val="18"/>
                <w:szCs w:val="18"/>
                <w:lang w:val="ro-RO"/>
              </w:rPr>
            </w:pPr>
            <w:r w:rsidRPr="001F41AE">
              <w:rPr>
                <w:sz w:val="18"/>
                <w:szCs w:val="18"/>
                <w:lang w:val="ro-RO"/>
              </w:rPr>
              <w:t>18,000.00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6C02420" w14:textId="77777777" w:rsidR="00002CEE" w:rsidRPr="001F41AE" w:rsidRDefault="00002CEE" w:rsidP="00002CEE">
            <w:pPr>
              <w:spacing w:before="40" w:after="40"/>
              <w:ind w:left="115"/>
              <w:rPr>
                <w:sz w:val="18"/>
                <w:szCs w:val="18"/>
                <w:lang w:val="ro-RO"/>
              </w:rPr>
            </w:pPr>
            <w:r w:rsidRPr="001F41AE">
              <w:rPr>
                <w:sz w:val="18"/>
                <w:szCs w:val="18"/>
                <w:lang w:val="ro-RO"/>
              </w:rPr>
              <w:t>18,000.00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436BCFD" w14:textId="77777777" w:rsidR="00002CEE" w:rsidRPr="001F41AE" w:rsidRDefault="00002CEE" w:rsidP="00002CEE">
            <w:pPr>
              <w:spacing w:before="40" w:after="40"/>
              <w:ind w:left="115"/>
              <w:rPr>
                <w:sz w:val="18"/>
                <w:szCs w:val="18"/>
                <w:lang w:val="ro-RO"/>
              </w:rPr>
            </w:pP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2FCF5D2" w14:textId="0092A032" w:rsidR="00002CEE" w:rsidRPr="001F41AE" w:rsidRDefault="00002CEE" w:rsidP="00002CEE">
            <w:pPr>
              <w:rPr>
                <w:rFonts w:eastAsia="Times New Roman"/>
                <w:sz w:val="18"/>
                <w:szCs w:val="18"/>
                <w:lang w:val="ro-RO"/>
              </w:rPr>
            </w:pPr>
            <w:r w:rsidRPr="001F41AE">
              <w:rPr>
                <w:rFonts w:eastAsia="Times New Roman"/>
                <w:sz w:val="18"/>
                <w:szCs w:val="18"/>
                <w:lang w:val="ro-RO"/>
              </w:rPr>
              <w:t>Anual</w:t>
            </w:r>
          </w:p>
          <w:p w14:paraId="1D6F772C" w14:textId="77777777" w:rsidR="00002CEE" w:rsidRPr="001F41AE" w:rsidRDefault="00002CEE" w:rsidP="00002CEE">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F882430" w14:textId="5F787455" w:rsidR="00002CEE" w:rsidRPr="001F41AE" w:rsidRDefault="000B7F6C" w:rsidP="00002CEE">
            <w:pPr>
              <w:spacing w:before="40" w:after="40"/>
              <w:ind w:left="115"/>
              <w:rPr>
                <w:sz w:val="18"/>
                <w:szCs w:val="18"/>
                <w:lang w:val="ro-RO"/>
              </w:rPr>
            </w:pPr>
            <w:r w:rsidRPr="001F41AE">
              <w:rPr>
                <w:rFonts w:eastAsia="Times New Roman"/>
                <w:sz w:val="18"/>
                <w:szCs w:val="18"/>
                <w:lang w:val="ro-RO"/>
              </w:rPr>
              <w:t>Rapoarte tehnice, rapoarte de progres</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37E1C33" w14:textId="759D5198" w:rsidR="00002CEE" w:rsidRPr="001F41AE" w:rsidRDefault="000B7F6C" w:rsidP="00002CEE">
            <w:pPr>
              <w:spacing w:before="40" w:after="40"/>
              <w:ind w:left="115"/>
              <w:rPr>
                <w:sz w:val="18"/>
                <w:szCs w:val="18"/>
                <w:lang w:val="ro-RO"/>
              </w:rPr>
            </w:pPr>
            <w:r w:rsidRPr="001F41AE">
              <w:rPr>
                <w:rFonts w:eastAsia="Times New Roman"/>
                <w:sz w:val="18"/>
                <w:szCs w:val="18"/>
                <w:lang w:val="ro-RO"/>
              </w:rPr>
              <w:t>Rapoarte tehnice, rapoarte de progres bazate pe date din școlile selectate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80CBC6D" w14:textId="480CF817" w:rsidR="00002CEE" w:rsidRPr="001F41AE" w:rsidRDefault="00833F03" w:rsidP="00002CEE">
            <w:pPr>
              <w:keepNext/>
              <w:keepLines/>
              <w:spacing w:before="60" w:after="60"/>
              <w:ind w:left="115"/>
              <w:rPr>
                <w:bCs/>
                <w:sz w:val="18"/>
                <w:szCs w:val="18"/>
                <w:lang w:val="ro-RO"/>
              </w:rPr>
            </w:pPr>
            <w:r w:rsidRPr="001F41AE">
              <w:rPr>
                <w:bCs/>
                <w:sz w:val="18"/>
                <w:szCs w:val="18"/>
                <w:lang w:val="ro-RO"/>
              </w:rPr>
              <w:t>ONDRL</w:t>
            </w:r>
            <w:r w:rsidR="00002CEE" w:rsidRPr="001F41AE">
              <w:rPr>
                <w:bCs/>
                <w:sz w:val="18"/>
                <w:szCs w:val="18"/>
                <w:lang w:val="ro-RO"/>
              </w:rPr>
              <w:t>, ME</w:t>
            </w:r>
            <w:r w:rsidRPr="001F41AE">
              <w:rPr>
                <w:bCs/>
                <w:sz w:val="18"/>
                <w:szCs w:val="18"/>
                <w:lang w:val="ro-RO"/>
              </w:rPr>
              <w:t>C</w:t>
            </w:r>
            <w:r w:rsidR="00002CEE" w:rsidRPr="001F41AE">
              <w:rPr>
                <w:bCs/>
                <w:sz w:val="18"/>
                <w:szCs w:val="18"/>
                <w:lang w:val="ro-RO"/>
              </w:rPr>
              <w:t xml:space="preserve">, </w:t>
            </w:r>
            <w:r w:rsidRPr="001F41AE">
              <w:rPr>
                <w:bCs/>
                <w:sz w:val="18"/>
                <w:szCs w:val="18"/>
                <w:lang w:val="ro-RO"/>
              </w:rPr>
              <w:t>EMP</w:t>
            </w:r>
          </w:p>
          <w:p w14:paraId="2BA56AA8" w14:textId="77777777" w:rsidR="00002CEE" w:rsidRPr="001F41AE" w:rsidRDefault="00002CEE" w:rsidP="00002CEE">
            <w:pPr>
              <w:keepLines/>
              <w:spacing w:before="60" w:after="60"/>
              <w:ind w:left="115"/>
              <w:rPr>
                <w:bCs/>
                <w:sz w:val="18"/>
                <w:szCs w:val="18"/>
                <w:lang w:val="ro-RO"/>
              </w:rPr>
            </w:pPr>
          </w:p>
        </w:tc>
      </w:tr>
      <w:tr w:rsidR="008D4119" w:rsidRPr="001F41AE" w14:paraId="7467A3A9"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1D7804E" w14:textId="2DDAADA0" w:rsidR="000B7F6C" w:rsidRPr="001F41AE" w:rsidRDefault="000B7F6C" w:rsidP="000B7F6C">
            <w:pPr>
              <w:spacing w:before="40" w:after="40"/>
              <w:ind w:left="90"/>
              <w:rPr>
                <w:rFonts w:eastAsia="Calibri"/>
                <w:sz w:val="18"/>
                <w:szCs w:val="18"/>
                <w:lang w:val="ro-RO"/>
              </w:rPr>
            </w:pPr>
            <w:r w:rsidRPr="001F41AE">
              <w:rPr>
                <w:rFonts w:eastAsia="Calibri"/>
                <w:sz w:val="18"/>
                <w:szCs w:val="18"/>
                <w:lang w:val="ro-RO"/>
              </w:rPr>
              <w:t>Elevii care beneficiază de intervenții directe pentru îmbunătățirea învățării-femei (CRI, număr)</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361F75F"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05BB27B"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8DAF0A6" w14:textId="77777777" w:rsidR="000B7F6C" w:rsidRPr="001F41AE" w:rsidRDefault="000B7F6C" w:rsidP="000B7F6C">
            <w:pPr>
              <w:spacing w:before="40" w:after="40"/>
              <w:ind w:left="-4"/>
              <w:rPr>
                <w:sz w:val="18"/>
                <w:szCs w:val="18"/>
                <w:lang w:val="ro-RO"/>
              </w:rPr>
            </w:pPr>
            <w:r w:rsidRPr="001F41AE">
              <w:rPr>
                <w:sz w:val="18"/>
                <w:szCs w:val="18"/>
                <w:lang w:val="ro-RO"/>
              </w:rPr>
              <w:t>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24EF396" w14:textId="77777777" w:rsidR="000B7F6C" w:rsidRPr="001F41AE" w:rsidRDefault="000B7F6C" w:rsidP="000B7F6C">
            <w:pPr>
              <w:spacing w:before="40" w:after="40"/>
              <w:rPr>
                <w:sz w:val="18"/>
                <w:szCs w:val="18"/>
                <w:lang w:val="ro-RO"/>
              </w:rPr>
            </w:pPr>
            <w:r w:rsidRPr="001F41AE">
              <w:rPr>
                <w:sz w:val="18"/>
                <w:szCs w:val="18"/>
                <w:lang w:val="ro-RO"/>
              </w:rPr>
              <w:t>3,000.00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9E38ED1" w14:textId="77777777" w:rsidR="000B7F6C" w:rsidRPr="001F41AE" w:rsidRDefault="000B7F6C" w:rsidP="000B7F6C">
            <w:pPr>
              <w:spacing w:before="40" w:after="40"/>
              <w:ind w:left="-8"/>
              <w:rPr>
                <w:sz w:val="18"/>
                <w:szCs w:val="18"/>
                <w:lang w:val="ro-RO"/>
              </w:rPr>
            </w:pPr>
            <w:r w:rsidRPr="001F41AE">
              <w:rPr>
                <w:sz w:val="18"/>
                <w:szCs w:val="18"/>
                <w:lang w:val="ro-RO"/>
              </w:rPr>
              <w:t>6,000.00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9EAD326" w14:textId="77777777" w:rsidR="000B7F6C" w:rsidRPr="001F41AE" w:rsidRDefault="000B7F6C" w:rsidP="000B7F6C">
            <w:pPr>
              <w:spacing w:before="40" w:after="40"/>
              <w:rPr>
                <w:sz w:val="18"/>
                <w:szCs w:val="18"/>
                <w:lang w:val="ro-RO"/>
              </w:rPr>
            </w:pPr>
            <w:r w:rsidRPr="001F41AE">
              <w:rPr>
                <w:sz w:val="18"/>
                <w:szCs w:val="18"/>
                <w:lang w:val="ro-RO"/>
              </w:rPr>
              <w:t>9,000.00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0B32FF3" w14:textId="77777777" w:rsidR="000B7F6C" w:rsidRPr="001F41AE" w:rsidRDefault="000B7F6C" w:rsidP="000B7F6C">
            <w:pPr>
              <w:spacing w:before="40" w:after="40"/>
              <w:ind w:left="115"/>
              <w:rPr>
                <w:sz w:val="18"/>
                <w:szCs w:val="18"/>
                <w:lang w:val="ro-RO"/>
              </w:rPr>
            </w:pPr>
            <w:r w:rsidRPr="001F41AE">
              <w:rPr>
                <w:sz w:val="18"/>
                <w:szCs w:val="18"/>
                <w:lang w:val="ro-RO"/>
              </w:rPr>
              <w:t>9,000.00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5433A44" w14:textId="77777777" w:rsidR="000B7F6C" w:rsidRPr="001F41AE" w:rsidRDefault="000B7F6C" w:rsidP="000B7F6C">
            <w:pPr>
              <w:spacing w:before="40" w:after="40"/>
              <w:ind w:left="115"/>
              <w:rPr>
                <w:sz w:val="18"/>
                <w:szCs w:val="18"/>
                <w:lang w:val="ro-RO"/>
              </w:rPr>
            </w:pP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F1F3D5C" w14:textId="59ED402D"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4C81D986"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F379B21" w14:textId="0F76C196"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tehnice, rapoarte de progres</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68FEEB5" w14:textId="6DEBA7C5"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tehnice, rapoarte de progres bazate pe date din școlile selectate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C58579" w14:textId="2410E66B" w:rsidR="000B7F6C" w:rsidRPr="001F41AE" w:rsidRDefault="000B7F6C" w:rsidP="000B7F6C">
            <w:pPr>
              <w:keepNext/>
              <w:keepLines/>
              <w:spacing w:before="60" w:after="60"/>
              <w:ind w:left="115"/>
              <w:rPr>
                <w:bCs/>
                <w:sz w:val="18"/>
                <w:szCs w:val="18"/>
                <w:lang w:val="ro-RO"/>
              </w:rPr>
            </w:pPr>
            <w:r w:rsidRPr="001F41AE">
              <w:rPr>
                <w:bCs/>
                <w:sz w:val="18"/>
                <w:szCs w:val="18"/>
                <w:lang w:val="ro-RO"/>
              </w:rPr>
              <w:t>ONDRL, MEC, EMP</w:t>
            </w:r>
          </w:p>
          <w:p w14:paraId="369E5D22" w14:textId="77777777" w:rsidR="000B7F6C" w:rsidRPr="001F41AE" w:rsidRDefault="000B7F6C" w:rsidP="000B7F6C">
            <w:pPr>
              <w:keepLines/>
              <w:spacing w:before="60" w:after="60"/>
              <w:ind w:left="115"/>
              <w:rPr>
                <w:bCs/>
                <w:sz w:val="18"/>
                <w:szCs w:val="18"/>
                <w:lang w:val="ro-RO"/>
              </w:rPr>
            </w:pPr>
          </w:p>
        </w:tc>
      </w:tr>
      <w:tr w:rsidR="008D4119" w:rsidRPr="001F41AE" w14:paraId="167B9733"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6FE8115" w14:textId="569397F7" w:rsidR="000B7F6C" w:rsidRPr="001F41AE" w:rsidRDefault="007B1B8D" w:rsidP="000B7F6C">
            <w:pPr>
              <w:spacing w:before="40" w:after="40"/>
              <w:ind w:left="90"/>
              <w:rPr>
                <w:rFonts w:eastAsia="Calibri"/>
                <w:sz w:val="18"/>
                <w:szCs w:val="18"/>
                <w:lang w:val="ro-RO"/>
              </w:rPr>
            </w:pPr>
            <w:r w:rsidRPr="001F41AE">
              <w:rPr>
                <w:rFonts w:eastAsia="Calibri"/>
                <w:sz w:val="18"/>
                <w:szCs w:val="18"/>
                <w:lang w:val="ro-RO"/>
              </w:rPr>
              <w:lastRenderedPageBreak/>
              <w:t>Profesori recrutați sau instruiți (CRI, număr)</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CAAD1AE"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03ACBE4"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AACAED6" w14:textId="77777777" w:rsidR="000B7F6C" w:rsidRPr="001F41AE" w:rsidRDefault="000B7F6C" w:rsidP="000B7F6C">
            <w:pPr>
              <w:spacing w:before="40" w:after="40"/>
              <w:ind w:left="-4"/>
              <w:rPr>
                <w:sz w:val="18"/>
                <w:szCs w:val="18"/>
                <w:lang w:val="ro-RO"/>
              </w:rPr>
            </w:pPr>
            <w:r w:rsidRPr="001F41AE">
              <w:rPr>
                <w:sz w:val="18"/>
                <w:szCs w:val="18"/>
                <w:lang w:val="ro-RO"/>
              </w:rPr>
              <w:t>1,300.00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DBC2CBF" w14:textId="77777777" w:rsidR="000B7F6C" w:rsidRPr="001F41AE" w:rsidRDefault="000B7F6C" w:rsidP="000B7F6C">
            <w:pPr>
              <w:spacing w:before="40" w:after="40"/>
              <w:rPr>
                <w:sz w:val="18"/>
                <w:szCs w:val="18"/>
                <w:lang w:val="ro-RO"/>
              </w:rPr>
            </w:pPr>
            <w:r w:rsidRPr="001F41AE">
              <w:rPr>
                <w:sz w:val="18"/>
                <w:szCs w:val="18"/>
                <w:lang w:val="ro-RO"/>
              </w:rPr>
              <w:t>2,600.00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0D6F88" w14:textId="77777777" w:rsidR="000B7F6C" w:rsidRPr="001F41AE" w:rsidRDefault="000B7F6C" w:rsidP="000B7F6C">
            <w:pPr>
              <w:spacing w:before="40" w:after="40"/>
              <w:ind w:left="-8"/>
              <w:rPr>
                <w:sz w:val="18"/>
                <w:szCs w:val="18"/>
                <w:lang w:val="ro-RO"/>
              </w:rPr>
            </w:pPr>
            <w:r w:rsidRPr="001F41AE">
              <w:rPr>
                <w:sz w:val="18"/>
                <w:szCs w:val="18"/>
                <w:lang w:val="ro-RO"/>
              </w:rPr>
              <w:t>3,900.00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97C8D92" w14:textId="77777777" w:rsidR="000B7F6C" w:rsidRPr="001F41AE" w:rsidRDefault="000B7F6C" w:rsidP="000B7F6C">
            <w:pPr>
              <w:spacing w:before="40" w:after="40"/>
              <w:rPr>
                <w:sz w:val="18"/>
                <w:szCs w:val="18"/>
                <w:lang w:val="ro-RO"/>
              </w:rPr>
            </w:pPr>
            <w:r w:rsidRPr="001F41AE">
              <w:rPr>
                <w:sz w:val="18"/>
                <w:szCs w:val="18"/>
                <w:lang w:val="ro-RO"/>
              </w:rPr>
              <w:t>5,300.00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A4FF9B9" w14:textId="77777777" w:rsidR="000B7F6C" w:rsidRPr="001F41AE" w:rsidRDefault="000B7F6C" w:rsidP="000B7F6C">
            <w:pPr>
              <w:spacing w:before="40" w:after="40"/>
              <w:ind w:left="115"/>
              <w:rPr>
                <w:sz w:val="18"/>
                <w:szCs w:val="18"/>
                <w:lang w:val="ro-RO"/>
              </w:rPr>
            </w:pPr>
            <w:r w:rsidRPr="001F41AE">
              <w:rPr>
                <w:sz w:val="18"/>
                <w:szCs w:val="18"/>
                <w:lang w:val="ro-RO"/>
              </w:rPr>
              <w:t>5,300.00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92C0652" w14:textId="77777777" w:rsidR="000B7F6C" w:rsidRPr="001F41AE" w:rsidRDefault="000B7F6C" w:rsidP="000B7F6C">
            <w:pPr>
              <w:spacing w:before="40" w:after="40"/>
              <w:ind w:left="115"/>
              <w:rPr>
                <w:sz w:val="18"/>
                <w:szCs w:val="18"/>
                <w:lang w:val="ro-RO"/>
              </w:rPr>
            </w:pP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8FB6902" w14:textId="7DC3F063"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4FF836E2"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D6C4E6" w14:textId="614AD7F5"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DA9339E" w14:textId="722B20F3"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de progres și date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F2E2B3C" w14:textId="44A8E087" w:rsidR="000B7F6C" w:rsidRPr="001F41AE" w:rsidRDefault="000B7F6C" w:rsidP="000B7F6C">
            <w:pPr>
              <w:keepNext/>
              <w:keepLines/>
              <w:spacing w:before="60" w:after="60"/>
              <w:ind w:left="115"/>
              <w:rPr>
                <w:bCs/>
                <w:sz w:val="18"/>
                <w:szCs w:val="18"/>
                <w:lang w:val="ro-RO"/>
              </w:rPr>
            </w:pPr>
            <w:r w:rsidRPr="001F41AE">
              <w:rPr>
                <w:bCs/>
                <w:sz w:val="18"/>
                <w:szCs w:val="18"/>
                <w:lang w:val="ro-RO"/>
              </w:rPr>
              <w:t>ME</w:t>
            </w:r>
            <w:r w:rsidR="007B1B8D" w:rsidRPr="001F41AE">
              <w:rPr>
                <w:bCs/>
                <w:sz w:val="18"/>
                <w:szCs w:val="18"/>
                <w:lang w:val="ro-RO"/>
              </w:rPr>
              <w:t>C</w:t>
            </w:r>
            <w:r w:rsidRPr="001F41AE">
              <w:rPr>
                <w:bCs/>
                <w:sz w:val="18"/>
                <w:szCs w:val="18"/>
                <w:lang w:val="ro-RO"/>
              </w:rPr>
              <w:t xml:space="preserve">, </w:t>
            </w:r>
            <w:r w:rsidR="007B1B8D" w:rsidRPr="001F41AE">
              <w:rPr>
                <w:bCs/>
                <w:sz w:val="18"/>
                <w:szCs w:val="18"/>
                <w:lang w:val="ro-RO"/>
              </w:rPr>
              <w:t>EMP</w:t>
            </w:r>
            <w:r w:rsidRPr="001F41AE">
              <w:rPr>
                <w:bCs/>
                <w:sz w:val="18"/>
                <w:szCs w:val="18"/>
                <w:lang w:val="ro-RO"/>
              </w:rPr>
              <w:t>, ANACEC, A</w:t>
            </w:r>
            <w:r w:rsidR="007B1B8D" w:rsidRPr="001F41AE">
              <w:rPr>
                <w:bCs/>
                <w:sz w:val="18"/>
                <w:szCs w:val="18"/>
                <w:lang w:val="ro-RO"/>
              </w:rPr>
              <w:t>N</w:t>
            </w:r>
            <w:r w:rsidRPr="001F41AE">
              <w:rPr>
                <w:bCs/>
                <w:sz w:val="18"/>
                <w:szCs w:val="18"/>
                <w:lang w:val="ro-RO"/>
              </w:rPr>
              <w:t>CE, CTIE</w:t>
            </w:r>
          </w:p>
          <w:p w14:paraId="093D79F0" w14:textId="77777777" w:rsidR="000B7F6C" w:rsidRPr="001F41AE" w:rsidRDefault="000B7F6C" w:rsidP="000B7F6C">
            <w:pPr>
              <w:keepLines/>
              <w:spacing w:before="60" w:after="60"/>
              <w:ind w:left="115"/>
              <w:rPr>
                <w:bCs/>
                <w:sz w:val="18"/>
                <w:szCs w:val="18"/>
                <w:lang w:val="ro-RO"/>
              </w:rPr>
            </w:pPr>
          </w:p>
        </w:tc>
      </w:tr>
      <w:tr w:rsidR="008D4119" w:rsidRPr="001F41AE" w14:paraId="63AD8EF6"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643D0C" w14:textId="7B09D6D7" w:rsidR="000B7F6C" w:rsidRPr="001F41AE" w:rsidRDefault="00C5262A" w:rsidP="000B7F6C">
            <w:pPr>
              <w:spacing w:before="40" w:after="40"/>
              <w:ind w:left="90"/>
              <w:rPr>
                <w:rFonts w:eastAsia="Calibri"/>
                <w:sz w:val="18"/>
                <w:szCs w:val="18"/>
                <w:lang w:val="ro-RO"/>
              </w:rPr>
            </w:pPr>
            <w:r w:rsidRPr="001F41AE">
              <w:rPr>
                <w:rFonts w:eastAsia="Calibri"/>
                <w:sz w:val="18"/>
                <w:szCs w:val="18"/>
                <w:lang w:val="ro-RO"/>
              </w:rPr>
              <w:t>Diferența de gen în educația STEM redusă (procent)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686ADB6"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7.00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7C2C301" w14:textId="77777777" w:rsidR="000B7F6C" w:rsidRPr="001F41AE" w:rsidRDefault="000B7F6C" w:rsidP="000B7F6C">
            <w:pPr>
              <w:spacing w:before="40" w:after="40"/>
              <w:rPr>
                <w:sz w:val="18"/>
                <w:szCs w:val="18"/>
                <w:lang w:val="ro-RO"/>
              </w:rPr>
            </w:pPr>
            <w:r w:rsidRPr="001F41AE">
              <w:rPr>
                <w:sz w:val="18"/>
                <w:szCs w:val="18"/>
                <w:lang w:val="ro-RO"/>
              </w:rPr>
              <w:t>7.00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5BFFDCB" w14:textId="77777777" w:rsidR="000B7F6C" w:rsidRPr="001F41AE" w:rsidRDefault="000B7F6C" w:rsidP="000B7F6C">
            <w:pPr>
              <w:spacing w:before="40" w:after="40"/>
              <w:ind w:left="-4"/>
              <w:rPr>
                <w:sz w:val="18"/>
                <w:szCs w:val="18"/>
                <w:lang w:val="ro-RO"/>
              </w:rPr>
            </w:pPr>
            <w:r w:rsidRPr="001F41AE">
              <w:rPr>
                <w:sz w:val="18"/>
                <w:szCs w:val="18"/>
                <w:lang w:val="ro-RO"/>
              </w:rPr>
              <w:t>7.00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78151C" w14:textId="77777777" w:rsidR="000B7F6C" w:rsidRPr="001F41AE" w:rsidRDefault="000B7F6C" w:rsidP="000B7F6C">
            <w:pPr>
              <w:spacing w:before="40" w:after="40"/>
              <w:rPr>
                <w:sz w:val="18"/>
                <w:szCs w:val="18"/>
                <w:lang w:val="ro-RO"/>
              </w:rPr>
            </w:pPr>
            <w:r w:rsidRPr="001F41AE">
              <w:rPr>
                <w:sz w:val="18"/>
                <w:szCs w:val="18"/>
                <w:lang w:val="ro-RO"/>
              </w:rPr>
              <w:t>7.00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6CEAE22" w14:textId="77777777" w:rsidR="000B7F6C" w:rsidRPr="001F41AE" w:rsidRDefault="000B7F6C" w:rsidP="000B7F6C">
            <w:pPr>
              <w:spacing w:before="40" w:after="40"/>
              <w:ind w:left="-8"/>
              <w:rPr>
                <w:sz w:val="18"/>
                <w:szCs w:val="18"/>
                <w:lang w:val="ro-RO"/>
              </w:rPr>
            </w:pPr>
            <w:r w:rsidRPr="001F41AE">
              <w:rPr>
                <w:sz w:val="18"/>
                <w:szCs w:val="18"/>
                <w:lang w:val="ro-RO"/>
              </w:rPr>
              <w:t>6.00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1FB3BD3" w14:textId="77777777" w:rsidR="000B7F6C" w:rsidRPr="001F41AE" w:rsidRDefault="000B7F6C" w:rsidP="000B7F6C">
            <w:pPr>
              <w:spacing w:before="40" w:after="40"/>
              <w:rPr>
                <w:sz w:val="18"/>
                <w:szCs w:val="18"/>
                <w:lang w:val="ro-RO"/>
              </w:rPr>
            </w:pPr>
            <w:r w:rsidRPr="001F41AE">
              <w:rPr>
                <w:sz w:val="18"/>
                <w:szCs w:val="18"/>
                <w:lang w:val="ro-RO"/>
              </w:rPr>
              <w:t>5.00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E32CF97" w14:textId="77777777" w:rsidR="000B7F6C" w:rsidRPr="001F41AE" w:rsidRDefault="000B7F6C" w:rsidP="000B7F6C">
            <w:pPr>
              <w:spacing w:before="40" w:after="40"/>
              <w:ind w:left="115"/>
              <w:rPr>
                <w:sz w:val="18"/>
                <w:szCs w:val="18"/>
                <w:lang w:val="ro-RO"/>
              </w:rPr>
            </w:pPr>
            <w:r w:rsidRPr="001F41AE">
              <w:rPr>
                <w:sz w:val="18"/>
                <w:szCs w:val="18"/>
                <w:lang w:val="ro-RO"/>
              </w:rPr>
              <w:t>5.00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E52A7B3" w14:textId="7112294D" w:rsidR="000B7F6C" w:rsidRPr="001F41AE" w:rsidRDefault="0008010A" w:rsidP="000B7F6C">
            <w:pPr>
              <w:spacing w:before="40" w:after="40"/>
              <w:ind w:left="115"/>
              <w:rPr>
                <w:sz w:val="18"/>
                <w:szCs w:val="18"/>
                <w:lang w:val="ro-RO"/>
              </w:rPr>
            </w:pPr>
            <w:r w:rsidRPr="001F41AE">
              <w:rPr>
                <w:rFonts w:eastAsia="Times New Roman"/>
                <w:sz w:val="18"/>
                <w:szCs w:val="18"/>
                <w:lang w:val="ro-RO"/>
              </w:rPr>
              <w:t>Acest indicator măsoară ratele de participare ale băieților și fetelor în educația STEM. Diferența este calculată ca diferența dintre ratele de înscriere a băieților și fetelor în profil real (</w:t>
            </w:r>
            <w:proofErr w:type="spellStart"/>
            <w:r w:rsidRPr="001F41AE">
              <w:rPr>
                <w:rFonts w:eastAsia="Times New Roman"/>
                <w:sz w:val="18"/>
                <w:szCs w:val="18"/>
                <w:lang w:val="ro-RO"/>
              </w:rPr>
              <w:t>proxy</w:t>
            </w:r>
            <w:proofErr w:type="spellEnd"/>
            <w:r w:rsidRPr="001F41AE">
              <w:rPr>
                <w:rFonts w:eastAsia="Times New Roman"/>
                <w:sz w:val="18"/>
                <w:szCs w:val="18"/>
                <w:lang w:val="ro-RO"/>
              </w:rPr>
              <w:t xml:space="preserve"> pentru educația STEM) în toate școlile secundare. Rata de înscriere se calculează ca numărul de băieți (fete) care studiază în profil real în clasele 9-12 într-un an dat, exprimat ca procent din numărul total de băieți (fete) înscriși în clasele 9-12 (bază: fete: 27%; Băieți: 34%; </w:t>
            </w:r>
            <w:r w:rsidR="000541F4" w:rsidRPr="001F41AE">
              <w:rPr>
                <w:rFonts w:eastAsia="Times New Roman"/>
                <w:sz w:val="18"/>
                <w:szCs w:val="18"/>
                <w:lang w:val="ro-RO"/>
              </w:rPr>
              <w:t>Diferența de gen</w:t>
            </w:r>
            <w:r w:rsidRPr="001F41AE">
              <w:rPr>
                <w:rFonts w:eastAsia="Times New Roman"/>
                <w:sz w:val="18"/>
                <w:szCs w:val="18"/>
                <w:lang w:val="ro-RO"/>
              </w:rPr>
              <w:t>: 7%).</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3F861B0" w14:textId="60E9F156"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6AC84060"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F5A9FDC" w14:textId="22253BFB" w:rsidR="000B7F6C" w:rsidRPr="001F41AE" w:rsidRDefault="007B1B8D" w:rsidP="000B7F6C">
            <w:pPr>
              <w:rPr>
                <w:rFonts w:eastAsia="Times New Roman"/>
                <w:sz w:val="18"/>
                <w:szCs w:val="18"/>
                <w:lang w:val="ro-RO"/>
              </w:rPr>
            </w:pPr>
            <w:r w:rsidRPr="001F41AE">
              <w:rPr>
                <w:rFonts w:eastAsia="Times New Roman"/>
                <w:sz w:val="18"/>
                <w:szCs w:val="18"/>
                <w:lang w:val="ro-RO"/>
              </w:rPr>
              <w:t>SIME</w:t>
            </w:r>
          </w:p>
          <w:p w14:paraId="72B36D7F" w14:textId="77777777" w:rsidR="000B7F6C" w:rsidRPr="001F41AE" w:rsidRDefault="000B7F6C" w:rsidP="000B7F6C">
            <w:pPr>
              <w:spacing w:before="40" w:after="40"/>
              <w:ind w:left="115"/>
              <w:rPr>
                <w:sz w:val="18"/>
                <w:szCs w:val="18"/>
                <w:lang w:val="ro-RO"/>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87C9247" w14:textId="0D8FE148" w:rsidR="000B7F6C" w:rsidRPr="001F41AE" w:rsidRDefault="007B1B8D" w:rsidP="000B7F6C">
            <w:pPr>
              <w:ind w:right="-29"/>
              <w:rPr>
                <w:rFonts w:eastAsia="Times New Roman"/>
                <w:sz w:val="18"/>
                <w:szCs w:val="18"/>
                <w:lang w:val="ro-RO"/>
              </w:rPr>
            </w:pPr>
            <w:r w:rsidRPr="001F41AE">
              <w:rPr>
                <w:rFonts w:eastAsia="Times New Roman"/>
                <w:sz w:val="18"/>
                <w:szCs w:val="18"/>
                <w:lang w:val="ro-RO"/>
              </w:rPr>
              <w:t>Datele SIME</w:t>
            </w:r>
            <w:r w:rsidR="000B7F6C" w:rsidRPr="001F41AE">
              <w:rPr>
                <w:rFonts w:eastAsia="Times New Roman"/>
                <w:sz w:val="18"/>
                <w:szCs w:val="18"/>
                <w:lang w:val="ro-RO"/>
              </w:rPr>
              <w:t xml:space="preserve"> </w:t>
            </w:r>
          </w:p>
          <w:p w14:paraId="0E04926D" w14:textId="77777777" w:rsidR="000B7F6C" w:rsidRPr="001F41AE" w:rsidRDefault="000B7F6C" w:rsidP="000B7F6C">
            <w:pPr>
              <w:spacing w:before="40" w:after="40"/>
              <w:ind w:left="115"/>
              <w:rPr>
                <w:sz w:val="18"/>
                <w:szCs w:val="18"/>
                <w:lang w:val="ro-RO"/>
              </w:rPr>
            </w:pP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7210E6" w14:textId="4E79406D" w:rsidR="000B7F6C" w:rsidRPr="001F41AE" w:rsidRDefault="000B7F6C" w:rsidP="000B7F6C">
            <w:pPr>
              <w:keepNext/>
              <w:keepLines/>
              <w:spacing w:before="60" w:after="60"/>
              <w:ind w:left="115"/>
              <w:rPr>
                <w:bCs/>
                <w:sz w:val="18"/>
                <w:szCs w:val="18"/>
                <w:lang w:val="ro-RO"/>
              </w:rPr>
            </w:pPr>
            <w:r w:rsidRPr="001F41AE">
              <w:rPr>
                <w:bCs/>
                <w:sz w:val="18"/>
                <w:szCs w:val="18"/>
                <w:lang w:val="ro-RO"/>
              </w:rPr>
              <w:t>CTIE, ME</w:t>
            </w:r>
            <w:r w:rsidR="007B1B8D" w:rsidRPr="001F41AE">
              <w:rPr>
                <w:bCs/>
                <w:sz w:val="18"/>
                <w:szCs w:val="18"/>
                <w:lang w:val="ro-RO"/>
              </w:rPr>
              <w:t>C</w:t>
            </w:r>
            <w:r w:rsidRPr="001F41AE">
              <w:rPr>
                <w:bCs/>
                <w:sz w:val="18"/>
                <w:szCs w:val="18"/>
                <w:lang w:val="ro-RO"/>
              </w:rPr>
              <w:t xml:space="preserve">, </w:t>
            </w:r>
            <w:r w:rsidR="007B1B8D" w:rsidRPr="001F41AE">
              <w:rPr>
                <w:bCs/>
                <w:sz w:val="18"/>
                <w:szCs w:val="18"/>
                <w:lang w:val="ro-RO"/>
              </w:rPr>
              <w:t>EMP</w:t>
            </w:r>
          </w:p>
          <w:p w14:paraId="12FF3554" w14:textId="77777777" w:rsidR="000B7F6C" w:rsidRPr="001F41AE" w:rsidRDefault="000B7F6C" w:rsidP="000B7F6C">
            <w:pPr>
              <w:keepLines/>
              <w:spacing w:before="60" w:after="60"/>
              <w:ind w:left="115"/>
              <w:rPr>
                <w:bCs/>
                <w:sz w:val="18"/>
                <w:szCs w:val="18"/>
                <w:lang w:val="ro-RO"/>
              </w:rPr>
            </w:pPr>
          </w:p>
        </w:tc>
      </w:tr>
      <w:tr w:rsidR="008D4119" w:rsidRPr="001F41AE" w14:paraId="4FC23B76" w14:textId="77777777" w:rsidTr="00702FE9">
        <w:tblPrEx>
          <w:tblCellMar>
            <w:bottom w:w="72" w:type="dxa"/>
          </w:tblCellMar>
        </w:tblPrEx>
        <w:trPr>
          <w:trHeight w:val="20"/>
        </w:trPr>
        <w:tc>
          <w:tcPr>
            <w:tcW w:w="2806" w:type="pct"/>
            <w:gridSpan w:val="8"/>
            <w:tcBorders>
              <w:top w:val="single" w:sz="4" w:space="0" w:color="D9D9D9"/>
              <w:left w:val="single" w:sz="4" w:space="0" w:color="D9D9D9"/>
              <w:bottom w:val="single" w:sz="4" w:space="0" w:color="D9D9D9"/>
              <w:right w:val="single" w:sz="4" w:space="0" w:color="D9D9D9"/>
            </w:tcBorders>
            <w:shd w:val="clear" w:color="auto" w:fill="auto"/>
            <w:vAlign w:val="center"/>
          </w:tcPr>
          <w:p w14:paraId="14525D18" w14:textId="30E00339" w:rsidR="000B7F6C" w:rsidRPr="001F41AE" w:rsidRDefault="0008245D" w:rsidP="000B7F6C">
            <w:pPr>
              <w:spacing w:before="40" w:after="40"/>
              <w:ind w:left="115"/>
              <w:rPr>
                <w:sz w:val="18"/>
                <w:szCs w:val="18"/>
                <w:lang w:val="ro-RO"/>
              </w:rPr>
            </w:pPr>
            <w:r w:rsidRPr="001F41AE">
              <w:rPr>
                <w:rFonts w:eastAsia="Calibri"/>
                <w:b/>
                <w:bCs/>
                <w:sz w:val="18"/>
                <w:szCs w:val="18"/>
                <w:lang w:val="ro-RO"/>
              </w:rPr>
              <w:lastRenderedPageBreak/>
              <w:t>Îmbunătățirea calității mediului de învățare în instituțiile participante</w:t>
            </w:r>
          </w:p>
        </w:tc>
        <w:tc>
          <w:tcPr>
            <w:tcW w:w="1061" w:type="pct"/>
            <w:tcBorders>
              <w:top w:val="single" w:sz="4" w:space="0" w:color="D9D9D9"/>
              <w:left w:val="single" w:sz="4" w:space="0" w:color="D9D9D9"/>
              <w:bottom w:val="single" w:sz="4" w:space="0" w:color="D9D9D9"/>
              <w:right w:val="single" w:sz="4" w:space="0" w:color="D9D9D9"/>
            </w:tcBorders>
            <w:shd w:val="clear" w:color="auto" w:fill="auto"/>
          </w:tcPr>
          <w:p w14:paraId="36CA2082" w14:textId="77777777" w:rsidR="000B7F6C" w:rsidRPr="001F41AE" w:rsidRDefault="000B7F6C" w:rsidP="000B7F6C">
            <w:pPr>
              <w:spacing w:before="40" w:after="40"/>
              <w:ind w:left="115"/>
              <w:rPr>
                <w:rFonts w:eastAsia="Calibri"/>
                <w:b/>
                <w:bCs/>
                <w:sz w:val="18"/>
                <w:szCs w:val="18"/>
                <w:lang w:val="ro-RO"/>
              </w:rPr>
            </w:pPr>
          </w:p>
        </w:tc>
        <w:tc>
          <w:tcPr>
            <w:tcW w:w="123" w:type="pct"/>
            <w:tcBorders>
              <w:top w:val="single" w:sz="4" w:space="0" w:color="D9D9D9"/>
              <w:left w:val="single" w:sz="4" w:space="0" w:color="D9D9D9"/>
              <w:bottom w:val="single" w:sz="4" w:space="0" w:color="D9D9D9"/>
              <w:right w:val="single" w:sz="4" w:space="0" w:color="D9D9D9"/>
            </w:tcBorders>
            <w:shd w:val="clear" w:color="auto" w:fill="auto"/>
          </w:tcPr>
          <w:p w14:paraId="034DFD50" w14:textId="77777777" w:rsidR="000B7F6C" w:rsidRPr="001F41AE" w:rsidRDefault="000B7F6C" w:rsidP="000B7F6C">
            <w:pPr>
              <w:spacing w:before="40" w:after="40"/>
              <w:ind w:left="115"/>
              <w:rPr>
                <w:rFonts w:eastAsia="Calibri"/>
                <w:b/>
                <w:bCs/>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tcPr>
          <w:p w14:paraId="61FB909F" w14:textId="77777777" w:rsidR="000B7F6C" w:rsidRPr="001F41AE" w:rsidRDefault="000B7F6C" w:rsidP="000B7F6C">
            <w:pPr>
              <w:spacing w:before="40" w:after="40"/>
              <w:ind w:left="115"/>
              <w:rPr>
                <w:rFonts w:eastAsia="Calibri"/>
                <w:b/>
                <w:bCs/>
                <w:sz w:val="18"/>
                <w:szCs w:val="18"/>
                <w:lang w:val="ro-RO"/>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tcPr>
          <w:p w14:paraId="0AE80433" w14:textId="77777777" w:rsidR="000B7F6C" w:rsidRPr="001F41AE" w:rsidRDefault="000B7F6C" w:rsidP="000B7F6C">
            <w:pPr>
              <w:spacing w:before="40" w:after="40"/>
              <w:ind w:left="115"/>
              <w:rPr>
                <w:rFonts w:eastAsia="Calibri"/>
                <w:b/>
                <w:bCs/>
                <w:sz w:val="18"/>
                <w:szCs w:val="18"/>
                <w:lang w:val="ro-RO"/>
              </w:rPr>
            </w:pPr>
          </w:p>
        </w:tc>
        <w:tc>
          <w:tcPr>
            <w:tcW w:w="210" w:type="pct"/>
            <w:tcBorders>
              <w:top w:val="single" w:sz="4" w:space="0" w:color="D9D9D9"/>
              <w:left w:val="single" w:sz="4" w:space="0" w:color="D9D9D9"/>
              <w:bottom w:val="single" w:sz="4" w:space="0" w:color="D9D9D9"/>
              <w:right w:val="single" w:sz="4" w:space="0" w:color="D9D9D9"/>
            </w:tcBorders>
            <w:shd w:val="clear" w:color="auto" w:fill="auto"/>
          </w:tcPr>
          <w:p w14:paraId="01F5DA3E" w14:textId="77777777" w:rsidR="000B7F6C" w:rsidRPr="001F41AE" w:rsidRDefault="000B7F6C" w:rsidP="000B7F6C">
            <w:pPr>
              <w:keepNext/>
              <w:keepLines/>
              <w:spacing w:before="60" w:after="60"/>
              <w:ind w:left="115"/>
              <w:rPr>
                <w:bCs/>
                <w:sz w:val="18"/>
                <w:szCs w:val="18"/>
                <w:lang w:val="ro-RO"/>
              </w:rPr>
            </w:pPr>
          </w:p>
        </w:tc>
      </w:tr>
      <w:tr w:rsidR="008D4119" w:rsidRPr="001F41AE" w14:paraId="67EDA2DF"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9700DE3" w14:textId="29B22E55" w:rsidR="000B7F6C" w:rsidRPr="001F41AE" w:rsidRDefault="0048430B" w:rsidP="000B7F6C">
            <w:pPr>
              <w:spacing w:before="40" w:after="40"/>
              <w:ind w:left="90"/>
              <w:rPr>
                <w:rFonts w:eastAsia="Calibri"/>
                <w:b/>
                <w:bCs/>
                <w:sz w:val="18"/>
                <w:szCs w:val="18"/>
                <w:lang w:val="ro-RO"/>
              </w:rPr>
            </w:pPr>
            <w:r w:rsidRPr="001F41AE">
              <w:rPr>
                <w:rFonts w:eastAsia="Calibri"/>
                <w:sz w:val="18"/>
                <w:szCs w:val="18"/>
                <w:lang w:val="ro-RO"/>
              </w:rPr>
              <w:t>Numărul de școli renovate în cadrul proiectului care îndeplinesc cerințele de infrastructură (standarde naționale de asigurare a calității, inclusiv cerințele privind siguranța, reziliența, incluziunea și durabilitatea) (număr)</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AD19D27"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68692EC"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3BF3297" w14:textId="77777777" w:rsidR="000B7F6C" w:rsidRPr="001F41AE" w:rsidRDefault="000B7F6C" w:rsidP="000B7F6C">
            <w:pPr>
              <w:spacing w:before="40" w:after="40"/>
              <w:ind w:left="-4"/>
              <w:rPr>
                <w:sz w:val="18"/>
                <w:szCs w:val="18"/>
                <w:lang w:val="ro-RO"/>
              </w:rPr>
            </w:pPr>
            <w:r w:rsidRPr="001F41AE">
              <w:rPr>
                <w:sz w:val="18"/>
                <w:szCs w:val="18"/>
                <w:lang w:val="ro-RO"/>
              </w:rPr>
              <w:t>3.00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9048FF1" w14:textId="77777777" w:rsidR="000B7F6C" w:rsidRPr="001F41AE" w:rsidRDefault="000B7F6C" w:rsidP="000B7F6C">
            <w:pPr>
              <w:spacing w:before="40" w:after="40"/>
              <w:rPr>
                <w:sz w:val="18"/>
                <w:szCs w:val="18"/>
                <w:lang w:val="ro-RO"/>
              </w:rPr>
            </w:pPr>
            <w:r w:rsidRPr="001F41AE">
              <w:rPr>
                <w:sz w:val="18"/>
                <w:szCs w:val="18"/>
                <w:lang w:val="ro-RO"/>
              </w:rPr>
              <w:t>6.00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F12D629" w14:textId="77777777" w:rsidR="000B7F6C" w:rsidRPr="001F41AE" w:rsidRDefault="000B7F6C" w:rsidP="000B7F6C">
            <w:pPr>
              <w:spacing w:before="40" w:after="40"/>
              <w:ind w:left="-8"/>
              <w:rPr>
                <w:sz w:val="18"/>
                <w:szCs w:val="18"/>
                <w:lang w:val="ro-RO"/>
              </w:rPr>
            </w:pPr>
            <w:r w:rsidRPr="001F41AE">
              <w:rPr>
                <w:sz w:val="18"/>
                <w:szCs w:val="18"/>
                <w:lang w:val="ro-RO"/>
              </w:rPr>
              <w:t>9.00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0AEB2EC" w14:textId="77777777" w:rsidR="000B7F6C" w:rsidRPr="001F41AE" w:rsidRDefault="000B7F6C" w:rsidP="000B7F6C">
            <w:pPr>
              <w:spacing w:before="40" w:after="40"/>
              <w:rPr>
                <w:sz w:val="18"/>
                <w:szCs w:val="18"/>
                <w:lang w:val="ro-RO"/>
              </w:rPr>
            </w:pPr>
            <w:r w:rsidRPr="001F41AE">
              <w:rPr>
                <w:sz w:val="18"/>
                <w:szCs w:val="18"/>
                <w:lang w:val="ro-RO"/>
              </w:rPr>
              <w:t>12.00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912BAE9" w14:textId="77777777" w:rsidR="000B7F6C" w:rsidRPr="001F41AE" w:rsidRDefault="000B7F6C" w:rsidP="000B7F6C">
            <w:pPr>
              <w:spacing w:before="40" w:after="40"/>
              <w:ind w:left="115"/>
              <w:rPr>
                <w:sz w:val="18"/>
                <w:szCs w:val="18"/>
                <w:lang w:val="ro-RO"/>
              </w:rPr>
            </w:pPr>
            <w:r w:rsidRPr="001F41AE">
              <w:rPr>
                <w:sz w:val="18"/>
                <w:szCs w:val="18"/>
                <w:lang w:val="ro-RO"/>
              </w:rPr>
              <w:t>15.00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E9958CE" w14:textId="18DD5720" w:rsidR="000B7F6C" w:rsidRPr="001F41AE" w:rsidRDefault="007F231D" w:rsidP="000B7F6C">
            <w:pPr>
              <w:spacing w:before="40" w:after="40"/>
              <w:ind w:left="115"/>
              <w:rPr>
                <w:sz w:val="18"/>
                <w:szCs w:val="18"/>
                <w:lang w:val="ro-RO"/>
              </w:rPr>
            </w:pPr>
            <w:r w:rsidRPr="001F41AE">
              <w:rPr>
                <w:rFonts w:eastAsia="Times New Roman"/>
                <w:sz w:val="18"/>
                <w:szCs w:val="18"/>
                <w:lang w:val="ro-RO"/>
              </w:rPr>
              <w:t>Acest indicator măsoară numărul de școli de proiect selectate cu renovări care respectă cerințele minime de infrastructură ale standardelor naționale de asigurare a calității (inclusiv cerințele de siguranță, reziliență, incluziune și durabilitate</w:t>
            </w:r>
            <w:r w:rsidR="000541F4" w:rsidRPr="001F41AE">
              <w:rPr>
                <w:rFonts w:eastAsia="Times New Roman"/>
                <w:sz w:val="18"/>
                <w:szCs w:val="18"/>
                <w:lang w:val="ro-RO"/>
              </w:rPr>
              <w:t>).</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BF0CC2D" w14:textId="4BD14D92"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2FD59F35"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D72A52C" w14:textId="0ED907F9" w:rsidR="000B7F6C" w:rsidRPr="001F41AE" w:rsidRDefault="00630BE4" w:rsidP="000B7F6C">
            <w:pPr>
              <w:spacing w:before="40" w:after="40"/>
              <w:ind w:left="115"/>
              <w:rPr>
                <w:sz w:val="18"/>
                <w:szCs w:val="18"/>
                <w:lang w:val="ro-RO"/>
              </w:rPr>
            </w:pPr>
            <w:r w:rsidRPr="001F41AE">
              <w:rPr>
                <w:rFonts w:eastAsia="Times New Roman"/>
                <w:sz w:val="18"/>
                <w:szCs w:val="18"/>
                <w:lang w:val="ro-RO"/>
              </w:rPr>
              <w:t>Rapoarte de vizită la fața locului, fotografii ale lucrărilor, rapoarte de monitorizare, rapoarte de progres</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7602A92" w14:textId="1C6DB781" w:rsidR="000B7F6C" w:rsidRPr="001F41AE" w:rsidRDefault="00630BE4" w:rsidP="000B7F6C">
            <w:pPr>
              <w:spacing w:before="40" w:after="40"/>
              <w:ind w:left="115"/>
              <w:rPr>
                <w:sz w:val="18"/>
                <w:szCs w:val="18"/>
                <w:lang w:val="ro-RO"/>
              </w:rPr>
            </w:pPr>
            <w:r w:rsidRPr="001F41AE">
              <w:rPr>
                <w:rFonts w:eastAsia="Times New Roman"/>
                <w:sz w:val="18"/>
                <w:szCs w:val="18"/>
                <w:lang w:val="ro-RO"/>
              </w:rPr>
              <w:t>Vizite la fața locului și colectarea de date între școlile selectate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F4DD7A4" w14:textId="62B1BDBC" w:rsidR="000B7F6C" w:rsidRPr="001F41AE" w:rsidRDefault="0008010A" w:rsidP="000B7F6C">
            <w:pPr>
              <w:keepNext/>
              <w:keepLines/>
              <w:spacing w:before="60" w:after="60"/>
              <w:ind w:left="115"/>
              <w:rPr>
                <w:bCs/>
                <w:sz w:val="18"/>
                <w:szCs w:val="18"/>
                <w:lang w:val="ro-RO"/>
              </w:rPr>
            </w:pPr>
            <w:r w:rsidRPr="001F41AE">
              <w:rPr>
                <w:bCs/>
                <w:sz w:val="18"/>
                <w:szCs w:val="18"/>
                <w:lang w:val="ro-RO"/>
              </w:rPr>
              <w:t>ONDRL</w:t>
            </w:r>
            <w:r w:rsidR="000B7F6C" w:rsidRPr="001F41AE">
              <w:rPr>
                <w:bCs/>
                <w:sz w:val="18"/>
                <w:szCs w:val="18"/>
                <w:lang w:val="ro-RO"/>
              </w:rPr>
              <w:t>, ME</w:t>
            </w:r>
            <w:r w:rsidRPr="001F41AE">
              <w:rPr>
                <w:bCs/>
                <w:sz w:val="18"/>
                <w:szCs w:val="18"/>
                <w:lang w:val="ro-RO"/>
              </w:rPr>
              <w:t>C</w:t>
            </w:r>
            <w:r w:rsidR="000B7F6C" w:rsidRPr="001F41AE">
              <w:rPr>
                <w:bCs/>
                <w:sz w:val="18"/>
                <w:szCs w:val="18"/>
                <w:lang w:val="ro-RO"/>
              </w:rPr>
              <w:t xml:space="preserve"> </w:t>
            </w:r>
            <w:r w:rsidRPr="001F41AE">
              <w:rPr>
                <w:bCs/>
                <w:sz w:val="18"/>
                <w:szCs w:val="18"/>
                <w:lang w:val="ro-RO"/>
              </w:rPr>
              <w:t>EMP</w:t>
            </w:r>
          </w:p>
          <w:p w14:paraId="385675B0" w14:textId="77777777" w:rsidR="000B7F6C" w:rsidRPr="001F41AE" w:rsidRDefault="000B7F6C" w:rsidP="000B7F6C">
            <w:pPr>
              <w:keepLines/>
              <w:spacing w:before="60" w:after="60"/>
              <w:ind w:left="115"/>
              <w:rPr>
                <w:bCs/>
                <w:sz w:val="18"/>
                <w:szCs w:val="18"/>
                <w:lang w:val="ro-RO"/>
              </w:rPr>
            </w:pPr>
          </w:p>
        </w:tc>
      </w:tr>
      <w:tr w:rsidR="008D4119" w:rsidRPr="001F41AE" w14:paraId="744A0CFE"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28E3F39" w14:textId="1F0202B9" w:rsidR="000B7F6C" w:rsidRPr="001F41AE" w:rsidRDefault="00C0647D" w:rsidP="000B7F6C">
            <w:pPr>
              <w:spacing w:before="40" w:after="40"/>
              <w:ind w:left="90"/>
              <w:rPr>
                <w:rFonts w:eastAsia="Calibri"/>
                <w:sz w:val="18"/>
                <w:szCs w:val="18"/>
                <w:lang w:val="ro-RO"/>
              </w:rPr>
            </w:pPr>
            <w:r w:rsidRPr="001F41AE">
              <w:rPr>
                <w:rFonts w:eastAsia="Calibri"/>
                <w:sz w:val="18"/>
                <w:szCs w:val="18"/>
                <w:lang w:val="ro-RO"/>
              </w:rPr>
              <w:t>Școli vizate dotate cu laboratoare școlare, echipamente IT și materiale de predare și învățare, inclusiv pentru elevii cu dizabilități (număr)</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61C2B00"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AA68CE"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837D74" w14:textId="77777777" w:rsidR="000B7F6C" w:rsidRPr="001F41AE" w:rsidRDefault="000B7F6C" w:rsidP="000B7F6C">
            <w:pPr>
              <w:spacing w:before="40" w:after="40"/>
              <w:ind w:left="-4"/>
              <w:rPr>
                <w:sz w:val="18"/>
                <w:szCs w:val="18"/>
                <w:lang w:val="ro-RO"/>
              </w:rPr>
            </w:pPr>
            <w:r w:rsidRPr="001F41AE">
              <w:rPr>
                <w:sz w:val="18"/>
                <w:szCs w:val="18"/>
                <w:lang w:val="ro-RO"/>
              </w:rPr>
              <w:t>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70A414" w14:textId="77777777" w:rsidR="000B7F6C" w:rsidRPr="001F41AE" w:rsidRDefault="000B7F6C" w:rsidP="000B7F6C">
            <w:pPr>
              <w:spacing w:before="40" w:after="40"/>
              <w:rPr>
                <w:sz w:val="18"/>
                <w:szCs w:val="18"/>
                <w:lang w:val="ro-RO"/>
              </w:rPr>
            </w:pPr>
            <w:r w:rsidRPr="001F41AE">
              <w:rPr>
                <w:sz w:val="18"/>
                <w:szCs w:val="18"/>
                <w:lang w:val="ro-RO"/>
              </w:rPr>
              <w:t>100.00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8538468" w14:textId="77777777" w:rsidR="000B7F6C" w:rsidRPr="001F41AE" w:rsidRDefault="000B7F6C" w:rsidP="000B7F6C">
            <w:pPr>
              <w:spacing w:before="40" w:after="40"/>
              <w:ind w:left="-8"/>
              <w:rPr>
                <w:sz w:val="18"/>
                <w:szCs w:val="18"/>
                <w:lang w:val="ro-RO"/>
              </w:rPr>
            </w:pPr>
            <w:r w:rsidRPr="001F41AE">
              <w:rPr>
                <w:sz w:val="18"/>
                <w:szCs w:val="18"/>
                <w:lang w:val="ro-RO"/>
              </w:rPr>
              <w:t>150.00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70B6E68" w14:textId="77777777" w:rsidR="000B7F6C" w:rsidRPr="001F41AE" w:rsidRDefault="000B7F6C" w:rsidP="000B7F6C">
            <w:pPr>
              <w:spacing w:before="40" w:after="40"/>
              <w:rPr>
                <w:sz w:val="18"/>
                <w:szCs w:val="18"/>
                <w:lang w:val="ro-RO"/>
              </w:rPr>
            </w:pPr>
            <w:r w:rsidRPr="001F41AE">
              <w:rPr>
                <w:sz w:val="18"/>
                <w:szCs w:val="18"/>
                <w:lang w:val="ro-RO"/>
              </w:rPr>
              <w:t>200.00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C9789D0" w14:textId="77777777" w:rsidR="000B7F6C" w:rsidRPr="001F41AE" w:rsidRDefault="000B7F6C" w:rsidP="000B7F6C">
            <w:pPr>
              <w:spacing w:before="40" w:after="40"/>
              <w:ind w:left="115"/>
              <w:rPr>
                <w:sz w:val="18"/>
                <w:szCs w:val="18"/>
                <w:lang w:val="ro-RO"/>
              </w:rPr>
            </w:pPr>
            <w:r w:rsidRPr="001F41AE">
              <w:rPr>
                <w:sz w:val="18"/>
                <w:szCs w:val="18"/>
                <w:lang w:val="ro-RO"/>
              </w:rPr>
              <w:t>200.00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C8EB81F" w14:textId="51A824B1" w:rsidR="000B7F6C" w:rsidRPr="001F41AE" w:rsidRDefault="00C0647D" w:rsidP="000B7F6C">
            <w:pPr>
              <w:spacing w:before="40" w:after="40"/>
              <w:ind w:left="115"/>
              <w:rPr>
                <w:sz w:val="18"/>
                <w:szCs w:val="18"/>
                <w:lang w:val="ro-RO"/>
              </w:rPr>
            </w:pPr>
            <w:r w:rsidRPr="001F41AE">
              <w:rPr>
                <w:rFonts w:eastAsia="Times New Roman"/>
                <w:sz w:val="18"/>
                <w:szCs w:val="18"/>
                <w:lang w:val="ro-RO"/>
              </w:rPr>
              <w:t>Acest indicator va măsura numărul de școli de proiect selectate echipate cu laboratoare școlare, echipamente IT și materiale de predare și învățare pentru elevii cu dizabilități.</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A3A42A4" w14:textId="3799A7E4"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281B956D"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B6C979F" w14:textId="295563E0"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940A6D1" w14:textId="462CBA29"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de progres și date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04C96FD" w14:textId="7802DC64" w:rsidR="000B7F6C" w:rsidRPr="001F41AE" w:rsidRDefault="000B7F6C" w:rsidP="000B7F6C">
            <w:pPr>
              <w:keepNext/>
              <w:keepLines/>
              <w:spacing w:before="60" w:after="60"/>
              <w:ind w:left="115"/>
              <w:rPr>
                <w:bCs/>
                <w:sz w:val="18"/>
                <w:szCs w:val="18"/>
                <w:lang w:val="ro-RO"/>
              </w:rPr>
            </w:pPr>
            <w:r w:rsidRPr="001F41AE">
              <w:rPr>
                <w:bCs/>
                <w:sz w:val="18"/>
                <w:szCs w:val="18"/>
                <w:lang w:val="ro-RO"/>
              </w:rPr>
              <w:t>ME</w:t>
            </w:r>
            <w:r w:rsidR="0008010A" w:rsidRPr="001F41AE">
              <w:rPr>
                <w:bCs/>
                <w:sz w:val="18"/>
                <w:szCs w:val="18"/>
                <w:lang w:val="ro-RO"/>
              </w:rPr>
              <w:t>C</w:t>
            </w:r>
            <w:r w:rsidRPr="001F41AE">
              <w:rPr>
                <w:bCs/>
                <w:sz w:val="18"/>
                <w:szCs w:val="18"/>
                <w:lang w:val="ro-RO"/>
              </w:rPr>
              <w:t xml:space="preserve"> </w:t>
            </w:r>
            <w:r w:rsidR="0008010A" w:rsidRPr="001F41AE">
              <w:rPr>
                <w:bCs/>
                <w:sz w:val="18"/>
                <w:szCs w:val="18"/>
                <w:lang w:val="ro-RO"/>
              </w:rPr>
              <w:t>EMP</w:t>
            </w:r>
          </w:p>
          <w:p w14:paraId="55493383" w14:textId="77777777" w:rsidR="000B7F6C" w:rsidRPr="001F41AE" w:rsidRDefault="000B7F6C" w:rsidP="000B7F6C">
            <w:pPr>
              <w:keepLines/>
              <w:spacing w:before="60" w:after="60"/>
              <w:ind w:left="115"/>
              <w:rPr>
                <w:bCs/>
                <w:sz w:val="18"/>
                <w:szCs w:val="18"/>
                <w:lang w:val="ro-RO"/>
              </w:rPr>
            </w:pPr>
          </w:p>
        </w:tc>
      </w:tr>
      <w:tr w:rsidR="008D4119" w:rsidRPr="001F41AE" w14:paraId="1C505FDA"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7E15566" w14:textId="0DCBF22E" w:rsidR="000B7F6C" w:rsidRPr="001F41AE" w:rsidRDefault="00C0647D" w:rsidP="000B7F6C">
            <w:pPr>
              <w:spacing w:before="40" w:after="40"/>
              <w:ind w:left="90"/>
              <w:rPr>
                <w:rFonts w:eastAsia="Calibri"/>
                <w:sz w:val="18"/>
                <w:szCs w:val="18"/>
                <w:lang w:val="ro-RO"/>
              </w:rPr>
            </w:pPr>
            <w:r w:rsidRPr="001F41AE">
              <w:rPr>
                <w:rFonts w:eastAsia="Calibri"/>
                <w:sz w:val="18"/>
                <w:szCs w:val="18"/>
                <w:lang w:val="ro-RO"/>
              </w:rPr>
              <w:t xml:space="preserve">Elevii care beneficiază de un mediu de învățare îmbunătățit în cadrul proiectului (dezagregat în funcție de mediul urban / </w:t>
            </w:r>
            <w:proofErr w:type="spellStart"/>
            <w:r w:rsidRPr="001F41AE">
              <w:rPr>
                <w:rFonts w:eastAsia="Calibri"/>
                <w:sz w:val="18"/>
                <w:szCs w:val="18"/>
                <w:lang w:val="ro-RO"/>
              </w:rPr>
              <w:t>rural,comunitatea</w:t>
            </w:r>
            <w:proofErr w:type="spellEnd"/>
            <w:r w:rsidRPr="001F41AE">
              <w:rPr>
                <w:rFonts w:eastAsia="Calibri"/>
                <w:sz w:val="18"/>
                <w:szCs w:val="18"/>
                <w:lang w:val="ro-RO"/>
              </w:rPr>
              <w:t xml:space="preserve"> de refugiați / gazdă, gen, starea </w:t>
            </w:r>
            <w:r w:rsidRPr="001F41AE">
              <w:rPr>
                <w:rFonts w:eastAsia="Calibri"/>
                <w:sz w:val="18"/>
                <w:szCs w:val="18"/>
                <w:lang w:val="ro-RO"/>
              </w:rPr>
              <w:lastRenderedPageBreak/>
              <w:t>vulnerabilității, nivelul de educație) (Text)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A95FDE5"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lastRenderedPageBreak/>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73A4435"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579592" w14:textId="77777777" w:rsidR="000B7F6C" w:rsidRPr="001F41AE" w:rsidRDefault="000B7F6C" w:rsidP="000B7F6C">
            <w:pPr>
              <w:spacing w:before="40" w:after="40"/>
              <w:ind w:left="-4"/>
              <w:rPr>
                <w:sz w:val="18"/>
                <w:szCs w:val="18"/>
                <w:lang w:val="ro-RO"/>
              </w:rPr>
            </w:pPr>
            <w:r w:rsidRPr="001F41AE">
              <w:rPr>
                <w:sz w:val="18"/>
                <w:szCs w:val="18"/>
                <w:lang w:val="ro-RO"/>
              </w:rPr>
              <w:t>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811E697" w14:textId="77777777" w:rsidR="000B7F6C" w:rsidRPr="001F41AE" w:rsidRDefault="000B7F6C" w:rsidP="000B7F6C">
            <w:pPr>
              <w:spacing w:before="40" w:after="40"/>
              <w:rPr>
                <w:sz w:val="18"/>
                <w:szCs w:val="18"/>
                <w:lang w:val="ro-RO"/>
              </w:rPr>
            </w:pPr>
            <w:r w:rsidRPr="001F41AE">
              <w:rPr>
                <w:sz w:val="18"/>
                <w:szCs w:val="18"/>
                <w:lang w:val="ro-RO"/>
              </w:rPr>
              <w:t>30,000,00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C825EB" w14:textId="77777777" w:rsidR="000B7F6C" w:rsidRPr="001F41AE" w:rsidRDefault="000B7F6C" w:rsidP="000B7F6C">
            <w:pPr>
              <w:spacing w:before="40" w:after="40"/>
              <w:ind w:left="-8"/>
              <w:rPr>
                <w:sz w:val="18"/>
                <w:szCs w:val="18"/>
                <w:lang w:val="ro-RO"/>
              </w:rPr>
            </w:pPr>
            <w:r w:rsidRPr="001F41AE">
              <w:rPr>
                <w:sz w:val="18"/>
                <w:szCs w:val="18"/>
                <w:lang w:val="ro-RO"/>
              </w:rPr>
              <w:t>50,000,00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6373E6" w14:textId="77777777" w:rsidR="000B7F6C" w:rsidRPr="001F41AE" w:rsidRDefault="000B7F6C" w:rsidP="000B7F6C">
            <w:pPr>
              <w:spacing w:before="40" w:after="40"/>
              <w:rPr>
                <w:sz w:val="18"/>
                <w:szCs w:val="18"/>
                <w:lang w:val="ro-RO"/>
              </w:rPr>
            </w:pPr>
            <w:r w:rsidRPr="001F41AE">
              <w:rPr>
                <w:sz w:val="18"/>
                <w:szCs w:val="18"/>
                <w:lang w:val="ro-RO"/>
              </w:rPr>
              <w:t>70,000,00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621BFE" w14:textId="77777777" w:rsidR="000B7F6C" w:rsidRPr="001F41AE" w:rsidRDefault="000B7F6C" w:rsidP="000B7F6C">
            <w:pPr>
              <w:spacing w:before="40" w:after="40"/>
              <w:ind w:left="115"/>
              <w:rPr>
                <w:sz w:val="18"/>
                <w:szCs w:val="18"/>
                <w:lang w:val="ro-RO"/>
              </w:rPr>
            </w:pPr>
            <w:r w:rsidRPr="001F41AE">
              <w:rPr>
                <w:sz w:val="18"/>
                <w:szCs w:val="18"/>
                <w:lang w:val="ro-RO"/>
              </w:rPr>
              <w:t>85,000,00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ED8A627" w14:textId="505F870E" w:rsidR="000B7F6C" w:rsidRPr="001F41AE" w:rsidRDefault="00C0647D" w:rsidP="000B7F6C">
            <w:pPr>
              <w:spacing w:before="40" w:after="40"/>
              <w:ind w:left="115"/>
              <w:rPr>
                <w:sz w:val="18"/>
                <w:szCs w:val="18"/>
                <w:lang w:val="ro-RO"/>
              </w:rPr>
            </w:pPr>
            <w:r w:rsidRPr="001F41AE">
              <w:rPr>
                <w:rFonts w:eastAsia="Times New Roman"/>
                <w:sz w:val="18"/>
                <w:szCs w:val="18"/>
                <w:lang w:val="ro-RO"/>
              </w:rPr>
              <w:t xml:space="preserve">Acest indicator va măsura numărul de elevi care beneficiază de un mediu de învățare îmbunătățit în instituțiile de învățământ </w:t>
            </w:r>
            <w:r w:rsidRPr="001F41AE">
              <w:rPr>
                <w:rFonts w:eastAsia="Times New Roman"/>
                <w:sz w:val="18"/>
                <w:szCs w:val="18"/>
                <w:lang w:val="ro-RO"/>
              </w:rPr>
              <w:lastRenderedPageBreak/>
              <w:t>reabilitate construite sau dotate în cadrul proiectului. Instituțiile de învățământ reabilitate și construite sunt cele care respectă standardele naționale de asigurare a calității. Dotarea instituțiilor de învățământ va fi detaliată în MOP.</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86B1FEE" w14:textId="3A9483E0" w:rsidR="000B7F6C" w:rsidRPr="001F41AE" w:rsidRDefault="000B7F6C" w:rsidP="000B7F6C">
            <w:pPr>
              <w:rPr>
                <w:rFonts w:eastAsia="Times New Roman"/>
                <w:sz w:val="18"/>
                <w:szCs w:val="18"/>
                <w:lang w:val="ro-RO"/>
              </w:rPr>
            </w:pPr>
            <w:r w:rsidRPr="001F41AE">
              <w:rPr>
                <w:rFonts w:eastAsia="Times New Roman"/>
                <w:sz w:val="18"/>
                <w:szCs w:val="18"/>
                <w:lang w:val="ro-RO"/>
              </w:rPr>
              <w:lastRenderedPageBreak/>
              <w:t>Anual</w:t>
            </w:r>
          </w:p>
          <w:p w14:paraId="10B4A762"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D2FABE9" w14:textId="08E2995F" w:rsidR="000B7F6C" w:rsidRPr="001F41AE" w:rsidRDefault="00C0647D" w:rsidP="000B7F6C">
            <w:pPr>
              <w:spacing w:before="40" w:after="40"/>
              <w:ind w:left="115"/>
              <w:rPr>
                <w:sz w:val="18"/>
                <w:szCs w:val="18"/>
                <w:lang w:val="ro-RO"/>
              </w:rPr>
            </w:pPr>
            <w:r w:rsidRPr="001F41AE">
              <w:rPr>
                <w:rFonts w:eastAsia="Times New Roman"/>
                <w:sz w:val="18"/>
                <w:szCs w:val="18"/>
                <w:lang w:val="ro-RO"/>
              </w:rPr>
              <w:t>Rapoarte tehnice, rapoarte de progres</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0977C3D" w14:textId="0484BAC3" w:rsidR="000B7F6C" w:rsidRPr="001F41AE" w:rsidRDefault="00C0647D" w:rsidP="000B7F6C">
            <w:pPr>
              <w:spacing w:before="40" w:after="40"/>
              <w:ind w:left="115"/>
              <w:rPr>
                <w:sz w:val="18"/>
                <w:szCs w:val="18"/>
                <w:lang w:val="ro-RO"/>
              </w:rPr>
            </w:pPr>
            <w:r w:rsidRPr="001F41AE">
              <w:rPr>
                <w:rFonts w:eastAsia="Times New Roman"/>
                <w:sz w:val="18"/>
                <w:szCs w:val="18"/>
                <w:lang w:val="ro-RO"/>
              </w:rPr>
              <w:t>Rapoarte tehnice, rapoarte de progres bazate pe date din școlile selectate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E86170A" w14:textId="0BAD1CCC" w:rsidR="000B7F6C" w:rsidRPr="001F41AE" w:rsidRDefault="00C0647D" w:rsidP="000B7F6C">
            <w:pPr>
              <w:keepNext/>
              <w:keepLines/>
              <w:spacing w:before="60" w:after="60"/>
              <w:ind w:left="115"/>
              <w:rPr>
                <w:bCs/>
                <w:sz w:val="18"/>
                <w:szCs w:val="18"/>
                <w:lang w:val="ro-RO"/>
              </w:rPr>
            </w:pPr>
            <w:r w:rsidRPr="001F41AE">
              <w:rPr>
                <w:bCs/>
                <w:sz w:val="18"/>
                <w:szCs w:val="18"/>
                <w:lang w:val="ro-RO"/>
              </w:rPr>
              <w:t>ONDRL</w:t>
            </w:r>
            <w:r w:rsidR="000B7F6C" w:rsidRPr="001F41AE">
              <w:rPr>
                <w:bCs/>
                <w:sz w:val="18"/>
                <w:szCs w:val="18"/>
                <w:lang w:val="ro-RO"/>
              </w:rPr>
              <w:t xml:space="preserve">, </w:t>
            </w:r>
            <w:r w:rsidRPr="001F41AE">
              <w:rPr>
                <w:bCs/>
                <w:sz w:val="18"/>
                <w:szCs w:val="18"/>
                <w:lang w:val="ro-RO"/>
              </w:rPr>
              <w:t>EMP</w:t>
            </w:r>
          </w:p>
          <w:p w14:paraId="492E9D2B" w14:textId="77777777" w:rsidR="000B7F6C" w:rsidRPr="001F41AE" w:rsidRDefault="000B7F6C" w:rsidP="000B7F6C">
            <w:pPr>
              <w:keepLines/>
              <w:spacing w:before="60" w:after="60"/>
              <w:ind w:left="115"/>
              <w:rPr>
                <w:bCs/>
                <w:sz w:val="18"/>
                <w:szCs w:val="18"/>
                <w:lang w:val="ro-RO"/>
              </w:rPr>
            </w:pPr>
          </w:p>
        </w:tc>
      </w:tr>
      <w:tr w:rsidR="008D4119" w:rsidRPr="001F41AE" w14:paraId="25E2FF2C"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279F0E1" w14:textId="283952BA" w:rsidR="000B7F6C" w:rsidRPr="001F41AE" w:rsidRDefault="000E1F4C" w:rsidP="000B7F6C">
            <w:pPr>
              <w:spacing w:before="40" w:after="40"/>
              <w:ind w:left="90"/>
              <w:rPr>
                <w:rFonts w:eastAsia="Calibri"/>
                <w:sz w:val="18"/>
                <w:szCs w:val="18"/>
                <w:lang w:val="ro-RO"/>
              </w:rPr>
            </w:pPr>
            <w:r w:rsidRPr="001F41AE">
              <w:rPr>
                <w:rFonts w:eastAsia="Calibri"/>
                <w:sz w:val="18"/>
                <w:szCs w:val="18"/>
                <w:lang w:val="ro-RO"/>
              </w:rPr>
              <w:lastRenderedPageBreak/>
              <w:t>Număr de elevi suplimentari (dezavantajați/refugiați), înscriși în spații preșcolare renovate și dotate în cadrul proiectului (număr)</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B1ADAE8"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04CB0BA"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9249D1F" w14:textId="77777777" w:rsidR="000B7F6C" w:rsidRPr="001F41AE" w:rsidRDefault="000B7F6C" w:rsidP="000B7F6C">
            <w:pPr>
              <w:spacing w:before="40" w:after="40"/>
              <w:ind w:left="-4"/>
              <w:rPr>
                <w:sz w:val="18"/>
                <w:szCs w:val="18"/>
                <w:lang w:val="ro-RO"/>
              </w:rPr>
            </w:pPr>
            <w:r w:rsidRPr="001F41AE">
              <w:rPr>
                <w:sz w:val="18"/>
                <w:szCs w:val="18"/>
                <w:lang w:val="ro-RO"/>
              </w:rPr>
              <w:t>60.00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AC8806" w14:textId="77777777" w:rsidR="000B7F6C" w:rsidRPr="001F41AE" w:rsidRDefault="000B7F6C" w:rsidP="000B7F6C">
            <w:pPr>
              <w:spacing w:before="40" w:after="40"/>
              <w:rPr>
                <w:sz w:val="18"/>
                <w:szCs w:val="18"/>
                <w:lang w:val="ro-RO"/>
              </w:rPr>
            </w:pPr>
            <w:r w:rsidRPr="001F41AE">
              <w:rPr>
                <w:sz w:val="18"/>
                <w:szCs w:val="18"/>
                <w:lang w:val="ro-RO"/>
              </w:rPr>
              <w:t>120.00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EB3F3F" w14:textId="77777777" w:rsidR="000B7F6C" w:rsidRPr="001F41AE" w:rsidRDefault="000B7F6C" w:rsidP="000B7F6C">
            <w:pPr>
              <w:spacing w:before="40" w:after="40"/>
              <w:ind w:left="-8"/>
              <w:rPr>
                <w:sz w:val="18"/>
                <w:szCs w:val="18"/>
                <w:lang w:val="ro-RO"/>
              </w:rPr>
            </w:pPr>
            <w:r w:rsidRPr="001F41AE">
              <w:rPr>
                <w:sz w:val="18"/>
                <w:szCs w:val="18"/>
                <w:lang w:val="ro-RO"/>
              </w:rPr>
              <w:t>180.00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8E63179" w14:textId="77777777" w:rsidR="000B7F6C" w:rsidRPr="001F41AE" w:rsidRDefault="000B7F6C" w:rsidP="000B7F6C">
            <w:pPr>
              <w:spacing w:before="40" w:after="40"/>
              <w:rPr>
                <w:sz w:val="18"/>
                <w:szCs w:val="18"/>
                <w:lang w:val="ro-RO"/>
              </w:rPr>
            </w:pPr>
            <w:r w:rsidRPr="001F41AE">
              <w:rPr>
                <w:sz w:val="18"/>
                <w:szCs w:val="18"/>
                <w:lang w:val="ro-RO"/>
              </w:rPr>
              <w:t>240.00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204C3C7" w14:textId="77777777" w:rsidR="000B7F6C" w:rsidRPr="001F41AE" w:rsidRDefault="000B7F6C" w:rsidP="000B7F6C">
            <w:pPr>
              <w:spacing w:before="40" w:after="40"/>
              <w:ind w:left="115"/>
              <w:rPr>
                <w:sz w:val="18"/>
                <w:szCs w:val="18"/>
                <w:lang w:val="ro-RO"/>
              </w:rPr>
            </w:pPr>
            <w:r w:rsidRPr="001F41AE">
              <w:rPr>
                <w:sz w:val="18"/>
                <w:szCs w:val="18"/>
                <w:lang w:val="ro-RO"/>
              </w:rPr>
              <w:t>300.00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BD77473" w14:textId="05F2A11E" w:rsidR="000B7F6C" w:rsidRPr="001F41AE" w:rsidRDefault="000E1F4C" w:rsidP="000B7F6C">
            <w:pPr>
              <w:spacing w:before="40" w:after="40"/>
              <w:ind w:left="115"/>
              <w:rPr>
                <w:sz w:val="18"/>
                <w:szCs w:val="18"/>
                <w:lang w:val="ro-RO"/>
              </w:rPr>
            </w:pPr>
            <w:r w:rsidRPr="001F41AE">
              <w:rPr>
                <w:rFonts w:eastAsia="Times New Roman"/>
                <w:sz w:val="18"/>
                <w:szCs w:val="18"/>
                <w:lang w:val="ro-RO"/>
              </w:rPr>
              <w:t>Acest indicator va măsura numărul de elevi suplimentari (elevi dezavantajați și refugiați din Ucraina) înscriși în spațiile preșcolare ca urmare a interesului lor față de renovare, reabilitare și dotare</w:t>
            </w:r>
            <w:r w:rsidR="000541F4" w:rsidRPr="001F41AE">
              <w:rPr>
                <w:rFonts w:eastAsia="Times New Roman"/>
                <w:sz w:val="18"/>
                <w:szCs w:val="18"/>
                <w:lang w:val="ro-RO"/>
              </w:rPr>
              <w:t>.</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39B1A60" w14:textId="6E93FF97"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704F89FF"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3242722" w14:textId="01ACE281"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tcPr>
          <w:p w14:paraId="0B31584C" w14:textId="1C5C4E19" w:rsidR="000B7F6C" w:rsidRPr="001F41AE" w:rsidRDefault="000B7F6C" w:rsidP="000B7F6C">
            <w:pPr>
              <w:spacing w:before="40" w:after="40"/>
              <w:ind w:left="115"/>
              <w:rPr>
                <w:rFonts w:eastAsia="Times New Roman"/>
                <w:sz w:val="18"/>
                <w:szCs w:val="18"/>
                <w:lang w:val="ro-RO"/>
              </w:rPr>
            </w:pPr>
            <w:r w:rsidRPr="001F41AE">
              <w:rPr>
                <w:rFonts w:eastAsia="Times New Roman"/>
                <w:sz w:val="18"/>
                <w:szCs w:val="18"/>
                <w:lang w:val="ro-RO"/>
              </w:rPr>
              <w:t>Rapoarte de progres și date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F150843" w14:textId="24BE99AC" w:rsidR="000B7F6C" w:rsidRPr="001F41AE" w:rsidRDefault="00C0647D" w:rsidP="000B7F6C">
            <w:pPr>
              <w:keepNext/>
              <w:keepLines/>
              <w:spacing w:before="60" w:after="60"/>
              <w:ind w:left="115"/>
              <w:rPr>
                <w:bCs/>
                <w:sz w:val="18"/>
                <w:szCs w:val="18"/>
                <w:lang w:val="ro-RO"/>
              </w:rPr>
            </w:pPr>
            <w:r w:rsidRPr="001F41AE">
              <w:rPr>
                <w:bCs/>
                <w:sz w:val="18"/>
                <w:szCs w:val="18"/>
                <w:lang w:val="ro-RO"/>
              </w:rPr>
              <w:t>ONDRL</w:t>
            </w:r>
            <w:r w:rsidR="000B7F6C" w:rsidRPr="001F41AE">
              <w:rPr>
                <w:bCs/>
                <w:sz w:val="18"/>
                <w:szCs w:val="18"/>
                <w:lang w:val="ro-RO"/>
              </w:rPr>
              <w:t>, ME</w:t>
            </w:r>
            <w:r w:rsidRPr="001F41AE">
              <w:rPr>
                <w:bCs/>
                <w:sz w:val="18"/>
                <w:szCs w:val="18"/>
                <w:lang w:val="ro-RO"/>
              </w:rPr>
              <w:t>C</w:t>
            </w:r>
            <w:r w:rsidR="000B7F6C" w:rsidRPr="001F41AE">
              <w:rPr>
                <w:bCs/>
                <w:sz w:val="18"/>
                <w:szCs w:val="18"/>
                <w:lang w:val="ro-RO"/>
              </w:rPr>
              <w:t xml:space="preserve"> </w:t>
            </w:r>
            <w:r w:rsidRPr="001F41AE">
              <w:rPr>
                <w:bCs/>
                <w:sz w:val="18"/>
                <w:szCs w:val="18"/>
                <w:lang w:val="ro-RO"/>
              </w:rPr>
              <w:t>EMP</w:t>
            </w:r>
          </w:p>
          <w:p w14:paraId="64EAFC6E" w14:textId="77777777" w:rsidR="000B7F6C" w:rsidRPr="001F41AE" w:rsidRDefault="000B7F6C" w:rsidP="000B7F6C">
            <w:pPr>
              <w:keepLines/>
              <w:spacing w:before="60" w:after="60"/>
              <w:ind w:left="115"/>
              <w:rPr>
                <w:bCs/>
                <w:sz w:val="18"/>
                <w:szCs w:val="18"/>
                <w:lang w:val="ro-RO"/>
              </w:rPr>
            </w:pPr>
          </w:p>
        </w:tc>
      </w:tr>
      <w:tr w:rsidR="008D4119" w:rsidRPr="001F41AE" w14:paraId="6BAB7390"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0641474" w14:textId="2556D13E" w:rsidR="000B7F6C" w:rsidRPr="001F41AE" w:rsidRDefault="000E1F4C" w:rsidP="000B7F6C">
            <w:pPr>
              <w:spacing w:before="40" w:after="40"/>
              <w:ind w:left="90"/>
              <w:rPr>
                <w:rFonts w:eastAsia="Calibri"/>
                <w:sz w:val="18"/>
                <w:szCs w:val="18"/>
                <w:lang w:val="ro-RO"/>
              </w:rPr>
            </w:pPr>
            <w:r w:rsidRPr="001F41AE">
              <w:rPr>
                <w:rFonts w:eastAsia="Calibri"/>
                <w:sz w:val="18"/>
                <w:szCs w:val="18"/>
                <w:lang w:val="ro-RO"/>
              </w:rPr>
              <w:t>Numărul de beneficiari ai comunității gazdă a proiectului direct, dezagregat pe sexe (Text)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7154F8"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8D59C17"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5D1EAB5" w14:textId="77777777" w:rsidR="000B7F6C" w:rsidRPr="001F41AE" w:rsidRDefault="000B7F6C" w:rsidP="000B7F6C">
            <w:pPr>
              <w:spacing w:before="40" w:after="40"/>
              <w:ind w:left="-4"/>
              <w:rPr>
                <w:sz w:val="18"/>
                <w:szCs w:val="18"/>
                <w:lang w:val="ro-RO"/>
              </w:rPr>
            </w:pPr>
            <w:r w:rsidRPr="001F41AE">
              <w:rPr>
                <w:sz w:val="18"/>
                <w:szCs w:val="18"/>
                <w:lang w:val="ro-RO"/>
              </w:rPr>
              <w:t>12,000.00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125FF1D" w14:textId="77777777" w:rsidR="000B7F6C" w:rsidRPr="001F41AE" w:rsidRDefault="000B7F6C" w:rsidP="000B7F6C">
            <w:pPr>
              <w:spacing w:before="40" w:after="40"/>
              <w:rPr>
                <w:sz w:val="18"/>
                <w:szCs w:val="18"/>
                <w:lang w:val="ro-RO"/>
              </w:rPr>
            </w:pPr>
            <w:r w:rsidRPr="001F41AE">
              <w:rPr>
                <w:sz w:val="18"/>
                <w:szCs w:val="18"/>
                <w:lang w:val="ro-RO"/>
              </w:rPr>
              <w:t>15,000.00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9B8E1D0" w14:textId="77777777" w:rsidR="000B7F6C" w:rsidRPr="001F41AE" w:rsidRDefault="000B7F6C" w:rsidP="000B7F6C">
            <w:pPr>
              <w:spacing w:before="40" w:after="40"/>
              <w:ind w:left="-8"/>
              <w:rPr>
                <w:sz w:val="18"/>
                <w:szCs w:val="18"/>
                <w:lang w:val="ro-RO"/>
              </w:rPr>
            </w:pPr>
            <w:r w:rsidRPr="001F41AE">
              <w:rPr>
                <w:sz w:val="18"/>
                <w:szCs w:val="18"/>
                <w:lang w:val="ro-RO"/>
              </w:rPr>
              <w:t>18,000.00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4BBC028" w14:textId="77777777" w:rsidR="000B7F6C" w:rsidRPr="001F41AE" w:rsidRDefault="000B7F6C" w:rsidP="000B7F6C">
            <w:pPr>
              <w:spacing w:before="40" w:after="40"/>
              <w:rPr>
                <w:sz w:val="18"/>
                <w:szCs w:val="18"/>
                <w:lang w:val="ro-RO"/>
              </w:rPr>
            </w:pPr>
            <w:r w:rsidRPr="001F41AE">
              <w:rPr>
                <w:sz w:val="18"/>
                <w:szCs w:val="18"/>
                <w:lang w:val="ro-RO"/>
              </w:rPr>
              <w:t>23,000.00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1C77EF8" w14:textId="77777777" w:rsidR="000B7F6C" w:rsidRPr="001F41AE" w:rsidRDefault="000B7F6C" w:rsidP="000B7F6C">
            <w:pPr>
              <w:spacing w:before="40" w:after="40"/>
              <w:ind w:left="115"/>
              <w:rPr>
                <w:sz w:val="18"/>
                <w:szCs w:val="18"/>
                <w:lang w:val="ro-RO"/>
              </w:rPr>
            </w:pPr>
            <w:r w:rsidRPr="001F41AE">
              <w:rPr>
                <w:sz w:val="18"/>
                <w:szCs w:val="18"/>
                <w:lang w:val="ro-RO"/>
              </w:rPr>
              <w:t>28,000.00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D5ED206" w14:textId="75FA569A" w:rsidR="000B7F6C" w:rsidRPr="001F41AE" w:rsidRDefault="000E1F4C" w:rsidP="000B7F6C">
            <w:pPr>
              <w:spacing w:before="40" w:after="40"/>
              <w:ind w:left="115"/>
              <w:rPr>
                <w:sz w:val="18"/>
                <w:szCs w:val="18"/>
                <w:lang w:val="ro-RO"/>
              </w:rPr>
            </w:pPr>
            <w:r w:rsidRPr="001F41AE">
              <w:rPr>
                <w:rFonts w:eastAsia="Times New Roman"/>
                <w:sz w:val="18"/>
                <w:szCs w:val="18"/>
                <w:lang w:val="ro-RO"/>
              </w:rPr>
              <w:t xml:space="preserve">Acest indicator va măsura numărul de beneficiari din comunitățile care găzduiesc copii refugiați din Ucraina și care beneficiază de </w:t>
            </w:r>
            <w:r w:rsidRPr="001F41AE">
              <w:rPr>
                <w:rFonts w:eastAsia="Times New Roman"/>
                <w:sz w:val="18"/>
                <w:szCs w:val="18"/>
                <w:lang w:val="ro-RO"/>
              </w:rPr>
              <w:lastRenderedPageBreak/>
              <w:t>intervenții în cadrul proiectului.</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9AC1987" w14:textId="3EC12E2E" w:rsidR="000B7F6C" w:rsidRPr="001F41AE" w:rsidRDefault="000B7F6C" w:rsidP="000B7F6C">
            <w:pPr>
              <w:rPr>
                <w:rFonts w:eastAsia="Times New Roman"/>
                <w:sz w:val="18"/>
                <w:szCs w:val="18"/>
                <w:lang w:val="ro-RO"/>
              </w:rPr>
            </w:pPr>
            <w:r w:rsidRPr="001F41AE">
              <w:rPr>
                <w:rFonts w:eastAsia="Times New Roman"/>
                <w:sz w:val="18"/>
                <w:szCs w:val="18"/>
                <w:lang w:val="ro-RO"/>
              </w:rPr>
              <w:lastRenderedPageBreak/>
              <w:t>Anual</w:t>
            </w:r>
          </w:p>
          <w:p w14:paraId="0A5C38DF"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3BE0373" w14:textId="052895AD"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tcPr>
          <w:p w14:paraId="3554B001" w14:textId="1C2CC3FD" w:rsidR="000B7F6C" w:rsidRPr="001F41AE" w:rsidRDefault="000B7F6C" w:rsidP="000B7F6C">
            <w:pPr>
              <w:spacing w:before="40" w:after="40"/>
              <w:ind w:left="115"/>
              <w:rPr>
                <w:rFonts w:eastAsia="Times New Roman"/>
                <w:sz w:val="18"/>
                <w:szCs w:val="18"/>
                <w:lang w:val="ro-RO"/>
              </w:rPr>
            </w:pPr>
            <w:r w:rsidRPr="001F41AE">
              <w:rPr>
                <w:rFonts w:eastAsia="Times New Roman"/>
                <w:sz w:val="18"/>
                <w:szCs w:val="18"/>
                <w:lang w:val="ro-RO"/>
              </w:rPr>
              <w:t>Rapoarte de progres și date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CF0F886" w14:textId="525AA579" w:rsidR="000B7F6C" w:rsidRPr="001F41AE" w:rsidRDefault="00C0647D" w:rsidP="000B7F6C">
            <w:pPr>
              <w:keepNext/>
              <w:keepLines/>
              <w:spacing w:before="60" w:after="60"/>
              <w:ind w:left="115"/>
              <w:rPr>
                <w:bCs/>
                <w:sz w:val="18"/>
                <w:szCs w:val="18"/>
                <w:lang w:val="ro-RO"/>
              </w:rPr>
            </w:pPr>
            <w:r w:rsidRPr="001F41AE">
              <w:rPr>
                <w:bCs/>
                <w:sz w:val="18"/>
                <w:szCs w:val="18"/>
                <w:lang w:val="ro-RO"/>
              </w:rPr>
              <w:t>ONDRL</w:t>
            </w:r>
            <w:r w:rsidR="000B7F6C" w:rsidRPr="001F41AE">
              <w:rPr>
                <w:bCs/>
                <w:sz w:val="18"/>
                <w:szCs w:val="18"/>
                <w:lang w:val="ro-RO"/>
              </w:rPr>
              <w:t>, ME</w:t>
            </w:r>
            <w:r w:rsidRPr="001F41AE">
              <w:rPr>
                <w:bCs/>
                <w:sz w:val="18"/>
                <w:szCs w:val="18"/>
                <w:lang w:val="ro-RO"/>
              </w:rPr>
              <w:t>C</w:t>
            </w:r>
            <w:r w:rsidR="000B7F6C" w:rsidRPr="001F41AE">
              <w:rPr>
                <w:bCs/>
                <w:sz w:val="18"/>
                <w:szCs w:val="18"/>
                <w:lang w:val="ro-RO"/>
              </w:rPr>
              <w:t xml:space="preserve">, </w:t>
            </w:r>
            <w:r w:rsidRPr="001F41AE">
              <w:rPr>
                <w:bCs/>
                <w:sz w:val="18"/>
                <w:szCs w:val="18"/>
                <w:lang w:val="ro-RO"/>
              </w:rPr>
              <w:t>EMP</w:t>
            </w:r>
          </w:p>
          <w:p w14:paraId="137ADE36" w14:textId="77777777" w:rsidR="000B7F6C" w:rsidRPr="001F41AE" w:rsidRDefault="000B7F6C" w:rsidP="000B7F6C">
            <w:pPr>
              <w:keepLines/>
              <w:spacing w:before="60" w:after="60"/>
              <w:ind w:left="115"/>
              <w:rPr>
                <w:bCs/>
                <w:sz w:val="18"/>
                <w:szCs w:val="18"/>
                <w:lang w:val="ro-RO"/>
              </w:rPr>
            </w:pPr>
          </w:p>
        </w:tc>
      </w:tr>
      <w:tr w:rsidR="008D4119" w:rsidRPr="001F41AE" w14:paraId="0448DE2D"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B7D5320" w14:textId="064BA3CB" w:rsidR="000B7F6C" w:rsidRPr="001F41AE" w:rsidRDefault="000E1F4C" w:rsidP="000B7F6C">
            <w:pPr>
              <w:spacing w:before="40" w:after="40"/>
              <w:ind w:left="90"/>
              <w:rPr>
                <w:rFonts w:eastAsia="Calibri"/>
                <w:sz w:val="18"/>
                <w:szCs w:val="18"/>
                <w:lang w:val="ro-RO"/>
              </w:rPr>
            </w:pPr>
            <w:r w:rsidRPr="001F41AE">
              <w:rPr>
                <w:rFonts w:eastAsia="Calibri"/>
                <w:sz w:val="18"/>
                <w:szCs w:val="18"/>
                <w:lang w:val="ro-RO"/>
              </w:rPr>
              <w:lastRenderedPageBreak/>
              <w:t>Numărul de beneficiari direcți (refugiați) dezagregați pe sexe (Text)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1EAB730"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48267A2"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9CE785D" w14:textId="77777777" w:rsidR="000B7F6C" w:rsidRPr="001F41AE" w:rsidRDefault="000B7F6C" w:rsidP="000B7F6C">
            <w:pPr>
              <w:spacing w:before="40" w:after="40"/>
              <w:ind w:left="-4"/>
              <w:rPr>
                <w:sz w:val="18"/>
                <w:szCs w:val="18"/>
                <w:lang w:val="ro-RO"/>
              </w:rPr>
            </w:pPr>
            <w:r w:rsidRPr="001F41AE">
              <w:rPr>
                <w:sz w:val="18"/>
                <w:szCs w:val="18"/>
                <w:lang w:val="ro-RO"/>
              </w:rPr>
              <w:t>300.00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0EC4F58" w14:textId="77777777" w:rsidR="000B7F6C" w:rsidRPr="001F41AE" w:rsidRDefault="000B7F6C" w:rsidP="000B7F6C">
            <w:pPr>
              <w:spacing w:before="40" w:after="40"/>
              <w:rPr>
                <w:sz w:val="18"/>
                <w:szCs w:val="18"/>
                <w:lang w:val="ro-RO"/>
              </w:rPr>
            </w:pPr>
            <w:r w:rsidRPr="001F41AE">
              <w:rPr>
                <w:sz w:val="18"/>
                <w:szCs w:val="18"/>
                <w:lang w:val="ro-RO"/>
              </w:rPr>
              <w:t>600.00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ACA85A" w14:textId="77777777" w:rsidR="000B7F6C" w:rsidRPr="001F41AE" w:rsidRDefault="000B7F6C" w:rsidP="000B7F6C">
            <w:pPr>
              <w:spacing w:before="40" w:after="40"/>
              <w:ind w:left="-8"/>
              <w:rPr>
                <w:sz w:val="18"/>
                <w:szCs w:val="18"/>
                <w:lang w:val="ro-RO"/>
              </w:rPr>
            </w:pPr>
            <w:r w:rsidRPr="001F41AE">
              <w:rPr>
                <w:sz w:val="18"/>
                <w:szCs w:val="18"/>
                <w:lang w:val="ro-RO"/>
              </w:rPr>
              <w:t>900.00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EC3662E" w14:textId="77777777" w:rsidR="000B7F6C" w:rsidRPr="001F41AE" w:rsidRDefault="000B7F6C" w:rsidP="000B7F6C">
            <w:pPr>
              <w:spacing w:before="40" w:after="40"/>
              <w:rPr>
                <w:sz w:val="18"/>
                <w:szCs w:val="18"/>
                <w:lang w:val="ro-RO"/>
              </w:rPr>
            </w:pPr>
            <w:r w:rsidRPr="001F41AE">
              <w:rPr>
                <w:sz w:val="18"/>
                <w:szCs w:val="18"/>
                <w:lang w:val="ro-RO"/>
              </w:rPr>
              <w:t>1,200.00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933B241" w14:textId="77777777" w:rsidR="000B7F6C" w:rsidRPr="001F41AE" w:rsidRDefault="000B7F6C" w:rsidP="000B7F6C">
            <w:pPr>
              <w:spacing w:before="40" w:after="40"/>
              <w:ind w:left="115"/>
              <w:rPr>
                <w:sz w:val="18"/>
                <w:szCs w:val="18"/>
                <w:lang w:val="ro-RO"/>
              </w:rPr>
            </w:pPr>
            <w:r w:rsidRPr="001F41AE">
              <w:rPr>
                <w:sz w:val="18"/>
                <w:szCs w:val="18"/>
                <w:lang w:val="ro-RO"/>
              </w:rPr>
              <w:t>1,200.00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F4A1C49" w14:textId="481BA9FB" w:rsidR="000B7F6C" w:rsidRPr="001F41AE" w:rsidRDefault="000E1F4C" w:rsidP="000B7F6C">
            <w:pPr>
              <w:spacing w:before="40" w:after="40"/>
              <w:ind w:left="115"/>
              <w:rPr>
                <w:sz w:val="18"/>
                <w:szCs w:val="18"/>
                <w:lang w:val="ro-RO"/>
              </w:rPr>
            </w:pPr>
            <w:r w:rsidRPr="001F41AE">
              <w:rPr>
                <w:rFonts w:eastAsia="Times New Roman"/>
                <w:sz w:val="18"/>
                <w:szCs w:val="18"/>
                <w:lang w:val="ro-RO"/>
              </w:rPr>
              <w:t>Acest indicator va măsura numărul copiilor refugiați din Ucraina care beneficiază direct de intervențiile proiectului dezagregate pe sexe</w:t>
            </w:r>
            <w:r w:rsidR="000541F4" w:rsidRPr="001F41AE">
              <w:rPr>
                <w:rFonts w:eastAsia="Times New Roman"/>
                <w:sz w:val="18"/>
                <w:szCs w:val="18"/>
                <w:lang w:val="ro-RO"/>
              </w:rPr>
              <w:t>.</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92C10F6" w14:textId="14156AF6"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7A936B54"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9B4F750" w14:textId="5F19F523"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21FE27C" w14:textId="640D151D" w:rsidR="000B7F6C" w:rsidRPr="001F41AE" w:rsidRDefault="000B7F6C" w:rsidP="000B7F6C">
            <w:pPr>
              <w:spacing w:before="40" w:after="40"/>
              <w:ind w:left="115"/>
              <w:rPr>
                <w:sz w:val="18"/>
                <w:szCs w:val="18"/>
                <w:lang w:val="ro-RO"/>
              </w:rPr>
            </w:pPr>
            <w:r w:rsidRPr="001F41AE">
              <w:rPr>
                <w:rFonts w:eastAsia="Times New Roman"/>
                <w:sz w:val="18"/>
                <w:szCs w:val="18"/>
                <w:lang w:val="ro-RO"/>
              </w:rPr>
              <w:t>Rapoarte de progres și date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C407447" w14:textId="70D54EB0" w:rsidR="000B7F6C" w:rsidRPr="001F41AE" w:rsidRDefault="00C0647D" w:rsidP="000B7F6C">
            <w:pPr>
              <w:keepNext/>
              <w:keepLines/>
              <w:spacing w:before="60" w:after="60"/>
              <w:ind w:left="115"/>
              <w:rPr>
                <w:bCs/>
                <w:sz w:val="18"/>
                <w:szCs w:val="18"/>
                <w:lang w:val="ro-RO"/>
              </w:rPr>
            </w:pPr>
            <w:r w:rsidRPr="001F41AE">
              <w:rPr>
                <w:bCs/>
                <w:sz w:val="18"/>
                <w:szCs w:val="18"/>
                <w:lang w:val="ro-RO"/>
              </w:rPr>
              <w:t>ONDRL</w:t>
            </w:r>
            <w:r w:rsidR="000B7F6C" w:rsidRPr="001F41AE">
              <w:rPr>
                <w:bCs/>
                <w:sz w:val="18"/>
                <w:szCs w:val="18"/>
                <w:lang w:val="ro-RO"/>
              </w:rPr>
              <w:t>, ME</w:t>
            </w:r>
            <w:r w:rsidRPr="001F41AE">
              <w:rPr>
                <w:bCs/>
                <w:sz w:val="18"/>
                <w:szCs w:val="18"/>
                <w:lang w:val="ro-RO"/>
              </w:rPr>
              <w:t>C</w:t>
            </w:r>
            <w:r w:rsidR="000B7F6C" w:rsidRPr="001F41AE">
              <w:rPr>
                <w:bCs/>
                <w:sz w:val="18"/>
                <w:szCs w:val="18"/>
                <w:lang w:val="ro-RO"/>
              </w:rPr>
              <w:t xml:space="preserve">, </w:t>
            </w:r>
            <w:r w:rsidRPr="001F41AE">
              <w:rPr>
                <w:bCs/>
                <w:sz w:val="18"/>
                <w:szCs w:val="18"/>
                <w:lang w:val="ro-RO"/>
              </w:rPr>
              <w:t>EMP</w:t>
            </w:r>
          </w:p>
          <w:p w14:paraId="2FB9C1B4" w14:textId="77777777" w:rsidR="000B7F6C" w:rsidRPr="001F41AE" w:rsidRDefault="000B7F6C" w:rsidP="000B7F6C">
            <w:pPr>
              <w:keepLines/>
              <w:spacing w:before="60" w:after="60"/>
              <w:ind w:left="115"/>
              <w:rPr>
                <w:bCs/>
                <w:sz w:val="18"/>
                <w:szCs w:val="18"/>
                <w:lang w:val="ro-RO"/>
              </w:rPr>
            </w:pPr>
          </w:p>
        </w:tc>
      </w:tr>
      <w:tr w:rsidR="008D4119" w:rsidRPr="001F41AE" w14:paraId="46047631"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A801845" w14:textId="5781A232" w:rsidR="000B7F6C" w:rsidRPr="001F41AE" w:rsidRDefault="00C02419" w:rsidP="000B7F6C">
            <w:pPr>
              <w:spacing w:before="40" w:after="40"/>
              <w:ind w:left="90"/>
              <w:rPr>
                <w:rFonts w:eastAsia="Calibri"/>
                <w:sz w:val="18"/>
                <w:szCs w:val="18"/>
                <w:lang w:val="ro-RO"/>
              </w:rPr>
            </w:pPr>
            <w:r w:rsidRPr="001F41AE">
              <w:rPr>
                <w:rFonts w:eastAsia="Calibri"/>
                <w:sz w:val="18"/>
                <w:szCs w:val="18"/>
                <w:lang w:val="ro-RO"/>
              </w:rPr>
              <w:t>Numărul de licee noi construite în zonele prioritare care îndeplinesc cerințele de infrastructură în conformitate cu standardele naționale de asigurare a calității (număr)</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F300A8D"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11183E4"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7FD6BF0" w14:textId="77777777" w:rsidR="000B7F6C" w:rsidRPr="001F41AE" w:rsidRDefault="000B7F6C" w:rsidP="000B7F6C">
            <w:pPr>
              <w:spacing w:before="40" w:after="40"/>
              <w:ind w:left="-4"/>
              <w:rPr>
                <w:sz w:val="18"/>
                <w:szCs w:val="18"/>
                <w:lang w:val="ro-RO"/>
              </w:rPr>
            </w:pPr>
            <w:r w:rsidRPr="001F41AE">
              <w:rPr>
                <w:sz w:val="18"/>
                <w:szCs w:val="18"/>
                <w:lang w:val="ro-RO"/>
              </w:rPr>
              <w:t>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022B32D" w14:textId="77777777" w:rsidR="000B7F6C" w:rsidRPr="001F41AE" w:rsidRDefault="000B7F6C" w:rsidP="000B7F6C">
            <w:pPr>
              <w:spacing w:before="40" w:after="40"/>
              <w:rPr>
                <w:sz w:val="18"/>
                <w:szCs w:val="18"/>
                <w:lang w:val="ro-RO"/>
              </w:rPr>
            </w:pPr>
            <w:r w:rsidRPr="001F41AE">
              <w:rPr>
                <w:sz w:val="18"/>
                <w:szCs w:val="18"/>
                <w:lang w:val="ro-RO"/>
              </w:rPr>
              <w:t>2.00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E4088C8" w14:textId="77777777" w:rsidR="000B7F6C" w:rsidRPr="001F41AE" w:rsidRDefault="000B7F6C" w:rsidP="000B7F6C">
            <w:pPr>
              <w:spacing w:before="40" w:after="40"/>
              <w:ind w:left="-8"/>
              <w:rPr>
                <w:sz w:val="18"/>
                <w:szCs w:val="18"/>
                <w:lang w:val="ro-RO"/>
              </w:rPr>
            </w:pPr>
            <w:r w:rsidRPr="001F41AE">
              <w:rPr>
                <w:sz w:val="18"/>
                <w:szCs w:val="18"/>
                <w:lang w:val="ro-RO"/>
              </w:rPr>
              <w:t>3.00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CCC4CC8" w14:textId="77777777" w:rsidR="000B7F6C" w:rsidRPr="001F41AE" w:rsidRDefault="000B7F6C" w:rsidP="000B7F6C">
            <w:pPr>
              <w:spacing w:before="40" w:after="40"/>
              <w:rPr>
                <w:sz w:val="18"/>
                <w:szCs w:val="18"/>
                <w:lang w:val="ro-RO"/>
              </w:rPr>
            </w:pPr>
            <w:r w:rsidRPr="001F41AE">
              <w:rPr>
                <w:sz w:val="18"/>
                <w:szCs w:val="18"/>
                <w:lang w:val="ro-RO"/>
              </w:rPr>
              <w:t>3.00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4AA5AA3" w14:textId="77777777" w:rsidR="000B7F6C" w:rsidRPr="001F41AE" w:rsidRDefault="000B7F6C" w:rsidP="000B7F6C">
            <w:pPr>
              <w:spacing w:before="40" w:after="40"/>
              <w:ind w:left="115"/>
              <w:rPr>
                <w:sz w:val="18"/>
                <w:szCs w:val="18"/>
                <w:lang w:val="ro-RO"/>
              </w:rPr>
            </w:pPr>
            <w:r w:rsidRPr="001F41AE">
              <w:rPr>
                <w:sz w:val="18"/>
                <w:szCs w:val="18"/>
                <w:lang w:val="ro-RO"/>
              </w:rPr>
              <w:t>3.00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6641214" w14:textId="6854D0DB" w:rsidR="000B7F6C" w:rsidRPr="001F41AE" w:rsidRDefault="00C02419" w:rsidP="000B7F6C">
            <w:pPr>
              <w:spacing w:before="40" w:after="40"/>
              <w:ind w:left="115"/>
              <w:rPr>
                <w:sz w:val="18"/>
                <w:szCs w:val="18"/>
                <w:lang w:val="ro-RO"/>
              </w:rPr>
            </w:pPr>
            <w:r w:rsidRPr="001F41AE">
              <w:rPr>
                <w:rFonts w:eastAsia="Times New Roman"/>
                <w:sz w:val="18"/>
                <w:szCs w:val="18"/>
                <w:lang w:val="ro-RO"/>
              </w:rPr>
              <w:t>Acest indicator va măsura numărul de noi licee construite în zone prioritare care îndeplinesc cerințele de infrastructură în conformitate cu standardele naționale de asigurare a calității (inclusiv siguranță, reziliență, incluziune și durabilitate)</w:t>
            </w:r>
            <w:r w:rsidR="000541F4" w:rsidRPr="001F41AE">
              <w:rPr>
                <w:rFonts w:eastAsia="Times New Roman"/>
                <w:sz w:val="18"/>
                <w:szCs w:val="18"/>
                <w:lang w:val="ro-RO"/>
              </w:rPr>
              <w:t>.</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816748F" w14:textId="14B52774"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1082965A"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FC3223F" w14:textId="60348980" w:rsidR="000B7F6C" w:rsidRPr="001F41AE" w:rsidRDefault="00C02419" w:rsidP="000B7F6C">
            <w:pPr>
              <w:spacing w:before="40" w:after="40"/>
              <w:ind w:left="115"/>
              <w:rPr>
                <w:sz w:val="18"/>
                <w:szCs w:val="18"/>
                <w:lang w:val="ro-RO"/>
              </w:rPr>
            </w:pPr>
            <w:r w:rsidRPr="001F41AE">
              <w:rPr>
                <w:rFonts w:eastAsia="Times New Roman"/>
                <w:sz w:val="18"/>
                <w:szCs w:val="18"/>
                <w:lang w:val="ro-RO"/>
              </w:rPr>
              <w:t>Rapoarte de vizită la fața locului, fotografii ale lucrărilor, rapoarte de monitorizare, rapoarte de progres</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9C7E26" w14:textId="6020D807" w:rsidR="000B7F6C" w:rsidRPr="001F41AE" w:rsidRDefault="00C02419" w:rsidP="000B7F6C">
            <w:pPr>
              <w:spacing w:before="40" w:after="40"/>
              <w:ind w:left="115"/>
              <w:rPr>
                <w:sz w:val="18"/>
                <w:szCs w:val="18"/>
                <w:lang w:val="ro-RO"/>
              </w:rPr>
            </w:pPr>
            <w:r w:rsidRPr="001F41AE">
              <w:rPr>
                <w:rFonts w:eastAsia="Times New Roman"/>
                <w:sz w:val="18"/>
                <w:szCs w:val="18"/>
                <w:lang w:val="ro-RO"/>
              </w:rPr>
              <w:t>Vizite la fața locului și colectarea de date între școlile selectate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0A03506" w14:textId="3B2E250D" w:rsidR="000B7F6C" w:rsidRPr="001F41AE" w:rsidRDefault="003D3141" w:rsidP="000B7F6C">
            <w:pPr>
              <w:keepNext/>
              <w:keepLines/>
              <w:spacing w:before="60" w:after="60"/>
              <w:ind w:left="115"/>
              <w:rPr>
                <w:bCs/>
                <w:sz w:val="18"/>
                <w:szCs w:val="18"/>
                <w:lang w:val="ro-RO"/>
              </w:rPr>
            </w:pPr>
            <w:r w:rsidRPr="001F41AE">
              <w:rPr>
                <w:bCs/>
                <w:sz w:val="18"/>
                <w:szCs w:val="18"/>
                <w:lang w:val="ro-RO"/>
              </w:rPr>
              <w:t>ONDRL</w:t>
            </w:r>
            <w:r w:rsidR="000B7F6C" w:rsidRPr="001F41AE">
              <w:rPr>
                <w:bCs/>
                <w:sz w:val="18"/>
                <w:szCs w:val="18"/>
                <w:lang w:val="ro-RO"/>
              </w:rPr>
              <w:t>, ME</w:t>
            </w:r>
            <w:r w:rsidRPr="001F41AE">
              <w:rPr>
                <w:bCs/>
                <w:sz w:val="18"/>
                <w:szCs w:val="18"/>
                <w:lang w:val="ro-RO"/>
              </w:rPr>
              <w:t>C</w:t>
            </w:r>
            <w:r w:rsidR="000B7F6C" w:rsidRPr="001F41AE">
              <w:rPr>
                <w:bCs/>
                <w:sz w:val="18"/>
                <w:szCs w:val="18"/>
                <w:lang w:val="ro-RO"/>
              </w:rPr>
              <w:t xml:space="preserve">, </w:t>
            </w:r>
            <w:r w:rsidRPr="001F41AE">
              <w:rPr>
                <w:bCs/>
                <w:sz w:val="18"/>
                <w:szCs w:val="18"/>
                <w:lang w:val="ro-RO"/>
              </w:rPr>
              <w:t>EMP</w:t>
            </w:r>
          </w:p>
          <w:p w14:paraId="1D1EEA05" w14:textId="77777777" w:rsidR="000B7F6C" w:rsidRPr="001F41AE" w:rsidRDefault="000B7F6C" w:rsidP="000B7F6C">
            <w:pPr>
              <w:keepLines/>
              <w:spacing w:before="60" w:after="60"/>
              <w:ind w:left="115"/>
              <w:rPr>
                <w:bCs/>
                <w:sz w:val="18"/>
                <w:szCs w:val="18"/>
                <w:lang w:val="ro-RO"/>
              </w:rPr>
            </w:pPr>
          </w:p>
        </w:tc>
      </w:tr>
      <w:tr w:rsidR="008D4119" w:rsidRPr="001F41AE" w14:paraId="4E7A22E4" w14:textId="77777777" w:rsidTr="00702FE9">
        <w:tblPrEx>
          <w:tblCellMar>
            <w:bottom w:w="72" w:type="dxa"/>
          </w:tblCellMar>
        </w:tblPrEx>
        <w:trPr>
          <w:trHeight w:val="20"/>
        </w:trPr>
        <w:tc>
          <w:tcPr>
            <w:tcW w:w="2806" w:type="pct"/>
            <w:gridSpan w:val="8"/>
            <w:tcBorders>
              <w:top w:val="single" w:sz="4" w:space="0" w:color="D9D9D9"/>
              <w:left w:val="single" w:sz="4" w:space="0" w:color="D9D9D9"/>
              <w:bottom w:val="single" w:sz="4" w:space="0" w:color="D9D9D9"/>
              <w:right w:val="single" w:sz="4" w:space="0" w:color="D9D9D9"/>
            </w:tcBorders>
            <w:shd w:val="clear" w:color="auto" w:fill="auto"/>
            <w:vAlign w:val="center"/>
          </w:tcPr>
          <w:p w14:paraId="343719DE" w14:textId="60DA550F" w:rsidR="000B7F6C" w:rsidRPr="001F41AE" w:rsidRDefault="002E117A" w:rsidP="000B7F6C">
            <w:pPr>
              <w:spacing w:before="40" w:after="40"/>
              <w:ind w:left="115"/>
              <w:rPr>
                <w:sz w:val="18"/>
                <w:szCs w:val="18"/>
                <w:lang w:val="ro-RO"/>
              </w:rPr>
            </w:pPr>
            <w:r w:rsidRPr="001F41AE">
              <w:rPr>
                <w:rFonts w:eastAsia="Calibri"/>
                <w:b/>
                <w:bCs/>
                <w:sz w:val="18"/>
                <w:szCs w:val="18"/>
                <w:lang w:val="ro-RO"/>
              </w:rPr>
              <w:t>Consolidarea capacității de gestionare a sectorului educației și de r</w:t>
            </w:r>
            <w:r w:rsidR="000D6FB6" w:rsidRPr="001F41AE">
              <w:rPr>
                <w:rFonts w:eastAsia="Calibri"/>
                <w:b/>
                <w:bCs/>
                <w:sz w:val="18"/>
                <w:szCs w:val="18"/>
                <w:lang w:val="ro-RO"/>
              </w:rPr>
              <w:t>ă</w:t>
            </w:r>
            <w:r w:rsidRPr="001F41AE">
              <w:rPr>
                <w:rFonts w:eastAsia="Calibri"/>
                <w:b/>
                <w:bCs/>
                <w:sz w:val="18"/>
                <w:szCs w:val="18"/>
                <w:lang w:val="ro-RO"/>
              </w:rPr>
              <w:t>spuns la nevoile refugiaților</w:t>
            </w:r>
          </w:p>
        </w:tc>
        <w:tc>
          <w:tcPr>
            <w:tcW w:w="1061" w:type="pct"/>
            <w:tcBorders>
              <w:top w:val="single" w:sz="4" w:space="0" w:color="D9D9D9"/>
              <w:left w:val="single" w:sz="4" w:space="0" w:color="D9D9D9"/>
              <w:bottom w:val="single" w:sz="4" w:space="0" w:color="D9D9D9"/>
              <w:right w:val="single" w:sz="4" w:space="0" w:color="D9D9D9"/>
            </w:tcBorders>
            <w:shd w:val="clear" w:color="auto" w:fill="auto"/>
          </w:tcPr>
          <w:p w14:paraId="40E8368F" w14:textId="77777777" w:rsidR="000B7F6C" w:rsidRPr="001F41AE" w:rsidRDefault="000B7F6C" w:rsidP="000B7F6C">
            <w:pPr>
              <w:spacing w:before="40" w:after="40"/>
              <w:ind w:left="115"/>
              <w:rPr>
                <w:rFonts w:eastAsia="Calibri"/>
                <w:b/>
                <w:bCs/>
                <w:sz w:val="18"/>
                <w:szCs w:val="18"/>
                <w:lang w:val="ro-RO"/>
              </w:rPr>
            </w:pPr>
          </w:p>
        </w:tc>
        <w:tc>
          <w:tcPr>
            <w:tcW w:w="123" w:type="pct"/>
            <w:tcBorders>
              <w:top w:val="single" w:sz="4" w:space="0" w:color="D9D9D9"/>
              <w:left w:val="single" w:sz="4" w:space="0" w:color="D9D9D9"/>
              <w:bottom w:val="single" w:sz="4" w:space="0" w:color="D9D9D9"/>
              <w:right w:val="single" w:sz="4" w:space="0" w:color="D9D9D9"/>
            </w:tcBorders>
            <w:shd w:val="clear" w:color="auto" w:fill="auto"/>
          </w:tcPr>
          <w:p w14:paraId="2781EEC8" w14:textId="77777777" w:rsidR="000B7F6C" w:rsidRPr="001F41AE" w:rsidRDefault="000B7F6C" w:rsidP="000B7F6C">
            <w:pPr>
              <w:spacing w:before="40" w:after="40"/>
              <w:ind w:left="115"/>
              <w:rPr>
                <w:rFonts w:eastAsia="Calibri"/>
                <w:b/>
                <w:bCs/>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tcPr>
          <w:p w14:paraId="3EB23889" w14:textId="77777777" w:rsidR="000B7F6C" w:rsidRPr="001F41AE" w:rsidRDefault="000B7F6C" w:rsidP="000B7F6C">
            <w:pPr>
              <w:spacing w:before="40" w:after="40"/>
              <w:ind w:left="115"/>
              <w:rPr>
                <w:rFonts w:eastAsia="Calibri"/>
                <w:b/>
                <w:bCs/>
                <w:sz w:val="18"/>
                <w:szCs w:val="18"/>
                <w:lang w:val="ro-RO"/>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tcPr>
          <w:p w14:paraId="562FBD5B" w14:textId="77777777" w:rsidR="000B7F6C" w:rsidRPr="001F41AE" w:rsidRDefault="000B7F6C" w:rsidP="000B7F6C">
            <w:pPr>
              <w:spacing w:before="40" w:after="40"/>
              <w:ind w:left="115"/>
              <w:rPr>
                <w:rFonts w:eastAsia="Calibri"/>
                <w:b/>
                <w:bCs/>
                <w:sz w:val="18"/>
                <w:szCs w:val="18"/>
                <w:lang w:val="ro-RO"/>
              </w:rPr>
            </w:pPr>
          </w:p>
        </w:tc>
        <w:tc>
          <w:tcPr>
            <w:tcW w:w="210" w:type="pct"/>
            <w:tcBorders>
              <w:top w:val="single" w:sz="4" w:space="0" w:color="D9D9D9"/>
              <w:left w:val="single" w:sz="4" w:space="0" w:color="D9D9D9"/>
              <w:bottom w:val="single" w:sz="4" w:space="0" w:color="D9D9D9"/>
              <w:right w:val="single" w:sz="4" w:space="0" w:color="D9D9D9"/>
            </w:tcBorders>
            <w:shd w:val="clear" w:color="auto" w:fill="auto"/>
          </w:tcPr>
          <w:p w14:paraId="008020E2" w14:textId="77777777" w:rsidR="000B7F6C" w:rsidRPr="001F41AE" w:rsidRDefault="000B7F6C" w:rsidP="000B7F6C">
            <w:pPr>
              <w:keepNext/>
              <w:keepLines/>
              <w:spacing w:before="60" w:after="60"/>
              <w:ind w:left="115"/>
              <w:rPr>
                <w:bCs/>
                <w:sz w:val="18"/>
                <w:szCs w:val="18"/>
                <w:lang w:val="ro-RO"/>
              </w:rPr>
            </w:pPr>
          </w:p>
        </w:tc>
      </w:tr>
      <w:tr w:rsidR="008D4119" w:rsidRPr="001F41AE" w14:paraId="6C15DE04"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E9965C9" w14:textId="4FAD9500" w:rsidR="000B7F6C" w:rsidRPr="001F41AE" w:rsidRDefault="000D6FB6" w:rsidP="000B7F6C">
            <w:pPr>
              <w:spacing w:before="40" w:after="40"/>
              <w:ind w:left="90"/>
              <w:rPr>
                <w:rFonts w:eastAsia="Calibri"/>
                <w:b/>
                <w:bCs/>
                <w:sz w:val="18"/>
                <w:szCs w:val="18"/>
                <w:lang w:val="ro-RO"/>
              </w:rPr>
            </w:pPr>
            <w:r w:rsidRPr="001F41AE">
              <w:rPr>
                <w:rFonts w:eastAsia="Calibri"/>
                <w:sz w:val="18"/>
                <w:szCs w:val="18"/>
                <w:lang w:val="ro-RO"/>
              </w:rPr>
              <w:t xml:space="preserve">Numărul personalului sectorial care participă la </w:t>
            </w:r>
            <w:proofErr w:type="spellStart"/>
            <w:r w:rsidRPr="001F41AE">
              <w:rPr>
                <w:rFonts w:eastAsia="Calibri"/>
                <w:sz w:val="18"/>
                <w:szCs w:val="18"/>
                <w:lang w:val="ro-RO"/>
              </w:rPr>
              <w:t>traininguri</w:t>
            </w:r>
            <w:proofErr w:type="spellEnd"/>
            <w:r w:rsidRPr="001F41AE">
              <w:rPr>
                <w:rFonts w:eastAsia="Calibri"/>
                <w:sz w:val="18"/>
                <w:szCs w:val="18"/>
                <w:lang w:val="ro-RO"/>
              </w:rPr>
              <w:t xml:space="preserve"> de consolidare a capacităților în cadrul proiectului (număr)</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DE2B6F9"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D9237F7" w14:textId="77777777" w:rsidR="000B7F6C" w:rsidRPr="001F41AE" w:rsidRDefault="000B7F6C" w:rsidP="000B7F6C">
            <w:pPr>
              <w:spacing w:before="40" w:after="40"/>
              <w:rPr>
                <w:sz w:val="18"/>
                <w:szCs w:val="18"/>
                <w:lang w:val="ro-RO"/>
              </w:rPr>
            </w:pPr>
            <w:r w:rsidRPr="001F41AE">
              <w:rPr>
                <w:sz w:val="18"/>
                <w:szCs w:val="18"/>
                <w:lang w:val="ro-RO"/>
              </w:rPr>
              <w:t>100.00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D79B97A" w14:textId="77777777" w:rsidR="000B7F6C" w:rsidRPr="001F41AE" w:rsidRDefault="000B7F6C" w:rsidP="000B7F6C">
            <w:pPr>
              <w:spacing w:before="40" w:after="40"/>
              <w:ind w:left="-4"/>
              <w:rPr>
                <w:sz w:val="18"/>
                <w:szCs w:val="18"/>
                <w:lang w:val="ro-RO"/>
              </w:rPr>
            </w:pPr>
            <w:r w:rsidRPr="001F41AE">
              <w:rPr>
                <w:sz w:val="18"/>
                <w:szCs w:val="18"/>
                <w:lang w:val="ro-RO"/>
              </w:rPr>
              <w:t>250.00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1CD4062" w14:textId="77777777" w:rsidR="000B7F6C" w:rsidRPr="001F41AE" w:rsidRDefault="000B7F6C" w:rsidP="000B7F6C">
            <w:pPr>
              <w:spacing w:before="40" w:after="40"/>
              <w:rPr>
                <w:sz w:val="18"/>
                <w:szCs w:val="18"/>
                <w:lang w:val="ro-RO"/>
              </w:rPr>
            </w:pPr>
            <w:r w:rsidRPr="001F41AE">
              <w:rPr>
                <w:sz w:val="18"/>
                <w:szCs w:val="18"/>
                <w:lang w:val="ro-RO"/>
              </w:rPr>
              <w:t>500.00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A2BB8E3" w14:textId="77777777" w:rsidR="000B7F6C" w:rsidRPr="001F41AE" w:rsidRDefault="000B7F6C" w:rsidP="000B7F6C">
            <w:pPr>
              <w:spacing w:before="40" w:after="40"/>
              <w:ind w:left="-8"/>
              <w:rPr>
                <w:sz w:val="18"/>
                <w:szCs w:val="18"/>
                <w:lang w:val="ro-RO"/>
              </w:rPr>
            </w:pPr>
            <w:r w:rsidRPr="001F41AE">
              <w:rPr>
                <w:sz w:val="18"/>
                <w:szCs w:val="18"/>
                <w:lang w:val="ro-RO"/>
              </w:rPr>
              <w:t>750.00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A60824E" w14:textId="77777777" w:rsidR="000B7F6C" w:rsidRPr="001F41AE" w:rsidRDefault="000B7F6C" w:rsidP="000B7F6C">
            <w:pPr>
              <w:spacing w:before="40" w:after="40"/>
              <w:rPr>
                <w:sz w:val="18"/>
                <w:szCs w:val="18"/>
                <w:lang w:val="ro-RO"/>
              </w:rPr>
            </w:pPr>
            <w:r w:rsidRPr="001F41AE">
              <w:rPr>
                <w:sz w:val="18"/>
                <w:szCs w:val="18"/>
                <w:lang w:val="ro-RO"/>
              </w:rPr>
              <w:t>1,000.00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373B9C2" w14:textId="77777777" w:rsidR="000B7F6C" w:rsidRPr="001F41AE" w:rsidRDefault="000B7F6C" w:rsidP="000B7F6C">
            <w:pPr>
              <w:spacing w:before="40" w:after="40"/>
              <w:ind w:left="115"/>
              <w:rPr>
                <w:sz w:val="18"/>
                <w:szCs w:val="18"/>
                <w:lang w:val="ro-RO"/>
              </w:rPr>
            </w:pPr>
            <w:r w:rsidRPr="001F41AE">
              <w:rPr>
                <w:sz w:val="18"/>
                <w:szCs w:val="18"/>
                <w:lang w:val="ro-RO"/>
              </w:rPr>
              <w:t>1,000.00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9AA35FF" w14:textId="130EB74E" w:rsidR="000B7F6C" w:rsidRPr="001F41AE" w:rsidRDefault="000D6FB6" w:rsidP="000B7F6C">
            <w:pPr>
              <w:spacing w:before="40" w:after="40"/>
              <w:ind w:left="115"/>
              <w:rPr>
                <w:sz w:val="18"/>
                <w:szCs w:val="18"/>
                <w:lang w:val="ro-RO"/>
              </w:rPr>
            </w:pPr>
            <w:r w:rsidRPr="001F41AE">
              <w:rPr>
                <w:rFonts w:eastAsia="Times New Roman"/>
                <w:sz w:val="18"/>
                <w:szCs w:val="18"/>
                <w:lang w:val="ro-RO"/>
              </w:rPr>
              <w:t xml:space="preserve">Acest indicator va măsura numărul personalului Sectorial instruit (SIME, evaluări naționale și internaționale și </w:t>
            </w:r>
            <w:r w:rsidRPr="001F41AE">
              <w:rPr>
                <w:rFonts w:eastAsia="Times New Roman"/>
                <w:sz w:val="18"/>
                <w:szCs w:val="18"/>
                <w:lang w:val="ro-RO"/>
              </w:rPr>
              <w:lastRenderedPageBreak/>
              <w:t xml:space="preserve">analiza datelor, programe de îndrumare/învățare accelerată, reforme EÎTC, abordare integrată pentru proiectarea și implementarea proiectelor școlare și preșcolare </w:t>
            </w:r>
            <w:proofErr w:type="spellStart"/>
            <w:r w:rsidRPr="001F41AE">
              <w:rPr>
                <w:rFonts w:eastAsia="Times New Roman"/>
                <w:sz w:val="18"/>
                <w:szCs w:val="18"/>
                <w:lang w:val="ro-RO"/>
              </w:rPr>
              <w:t>reziliente</w:t>
            </w:r>
            <w:proofErr w:type="spellEnd"/>
            <w:r w:rsidRPr="001F41AE">
              <w:rPr>
                <w:rFonts w:eastAsia="Times New Roman"/>
                <w:sz w:val="18"/>
                <w:szCs w:val="18"/>
                <w:lang w:val="ro-RO"/>
              </w:rPr>
              <w:t>, durabile și incluzive). Progresele vor fi urmărite, iar planul de consolidare a capacităților va fi actualizat la fiecare doi ani.</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1E64E7A" w14:textId="04B73694" w:rsidR="000B7F6C" w:rsidRPr="001F41AE" w:rsidRDefault="000B7F6C" w:rsidP="000B7F6C">
            <w:pPr>
              <w:rPr>
                <w:rFonts w:eastAsia="Times New Roman"/>
                <w:sz w:val="18"/>
                <w:szCs w:val="18"/>
                <w:lang w:val="ro-RO"/>
              </w:rPr>
            </w:pPr>
            <w:r w:rsidRPr="001F41AE">
              <w:rPr>
                <w:rFonts w:eastAsia="Times New Roman"/>
                <w:sz w:val="18"/>
                <w:szCs w:val="18"/>
                <w:lang w:val="ro-RO"/>
              </w:rPr>
              <w:lastRenderedPageBreak/>
              <w:t>Anual</w:t>
            </w:r>
          </w:p>
          <w:p w14:paraId="0B5D8C2B"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AF59ADF" w14:textId="49599C68" w:rsidR="000B7F6C" w:rsidRPr="001F41AE" w:rsidRDefault="000D6FB6" w:rsidP="000B7F6C">
            <w:pPr>
              <w:spacing w:before="40" w:after="40"/>
              <w:ind w:left="115"/>
              <w:rPr>
                <w:sz w:val="18"/>
                <w:szCs w:val="18"/>
                <w:lang w:val="ro-RO"/>
              </w:rPr>
            </w:pPr>
            <w:r w:rsidRPr="001F41AE">
              <w:rPr>
                <w:rFonts w:eastAsia="Times New Roman"/>
                <w:sz w:val="18"/>
                <w:szCs w:val="18"/>
                <w:lang w:val="ro-RO"/>
              </w:rPr>
              <w:t>Rapoarte de progres și monitorizare, plan de consolidare a capacităților</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E5C86B1" w14:textId="329F1A99" w:rsidR="000B7F6C" w:rsidRPr="001F41AE" w:rsidRDefault="000D6FB6" w:rsidP="000B7F6C">
            <w:pPr>
              <w:spacing w:before="40" w:after="40"/>
              <w:ind w:left="115"/>
              <w:rPr>
                <w:sz w:val="18"/>
                <w:szCs w:val="18"/>
                <w:lang w:val="ro-RO"/>
              </w:rPr>
            </w:pPr>
            <w:r w:rsidRPr="001F41AE">
              <w:rPr>
                <w:rFonts w:eastAsia="Times New Roman"/>
                <w:sz w:val="18"/>
                <w:szCs w:val="18"/>
                <w:lang w:val="ro-RO"/>
              </w:rPr>
              <w:t>Rapoarte de progres și monitorizare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A81722" w14:textId="480E034D" w:rsidR="000B7F6C" w:rsidRPr="001F41AE" w:rsidRDefault="003D3141" w:rsidP="000B7F6C">
            <w:pPr>
              <w:keepNext/>
              <w:keepLines/>
              <w:spacing w:before="60" w:after="60"/>
              <w:ind w:left="115"/>
              <w:rPr>
                <w:bCs/>
                <w:sz w:val="18"/>
                <w:szCs w:val="18"/>
                <w:lang w:val="ro-RO"/>
              </w:rPr>
            </w:pPr>
            <w:r w:rsidRPr="001F41AE">
              <w:rPr>
                <w:bCs/>
                <w:sz w:val="18"/>
                <w:szCs w:val="18"/>
                <w:lang w:val="ro-RO"/>
              </w:rPr>
              <w:t>ONDRL</w:t>
            </w:r>
            <w:r w:rsidR="000B7F6C" w:rsidRPr="001F41AE">
              <w:rPr>
                <w:bCs/>
                <w:sz w:val="18"/>
                <w:szCs w:val="18"/>
                <w:lang w:val="ro-RO"/>
              </w:rPr>
              <w:t>, ME</w:t>
            </w:r>
            <w:r w:rsidRPr="001F41AE">
              <w:rPr>
                <w:bCs/>
                <w:sz w:val="18"/>
                <w:szCs w:val="18"/>
                <w:lang w:val="ro-RO"/>
              </w:rPr>
              <w:t>C</w:t>
            </w:r>
            <w:r w:rsidR="000B7F6C" w:rsidRPr="001F41AE">
              <w:rPr>
                <w:bCs/>
                <w:sz w:val="18"/>
                <w:szCs w:val="18"/>
                <w:lang w:val="ro-RO"/>
              </w:rPr>
              <w:t xml:space="preserve">, </w:t>
            </w:r>
            <w:r w:rsidRPr="001F41AE">
              <w:rPr>
                <w:bCs/>
                <w:sz w:val="18"/>
                <w:szCs w:val="18"/>
                <w:lang w:val="ro-RO"/>
              </w:rPr>
              <w:t>EMP</w:t>
            </w:r>
          </w:p>
          <w:p w14:paraId="318C3D3B" w14:textId="77777777" w:rsidR="000B7F6C" w:rsidRPr="001F41AE" w:rsidRDefault="000B7F6C" w:rsidP="000B7F6C">
            <w:pPr>
              <w:keepLines/>
              <w:spacing w:before="60" w:after="60"/>
              <w:ind w:left="115"/>
              <w:rPr>
                <w:bCs/>
                <w:sz w:val="18"/>
                <w:szCs w:val="18"/>
                <w:lang w:val="ro-RO"/>
              </w:rPr>
            </w:pPr>
          </w:p>
        </w:tc>
      </w:tr>
      <w:tr w:rsidR="008D4119" w:rsidRPr="001F41AE" w14:paraId="1004725B"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DF33AA3" w14:textId="71E0170F" w:rsidR="000B7F6C" w:rsidRPr="001F41AE" w:rsidRDefault="000D6FB6" w:rsidP="000B7F6C">
            <w:pPr>
              <w:spacing w:before="40" w:after="40"/>
              <w:ind w:left="90"/>
              <w:rPr>
                <w:rFonts w:eastAsia="Calibri"/>
                <w:sz w:val="18"/>
                <w:szCs w:val="18"/>
                <w:lang w:val="ro-RO"/>
              </w:rPr>
            </w:pPr>
            <w:r w:rsidRPr="001F41AE">
              <w:rPr>
                <w:rFonts w:eastAsia="Calibri"/>
                <w:sz w:val="18"/>
                <w:szCs w:val="18"/>
                <w:lang w:val="ro-RO"/>
              </w:rPr>
              <w:lastRenderedPageBreak/>
              <w:t xml:space="preserve">Instrument de monitorizare cu date fiabile dezagregate pe sexe în vederea identificării </w:t>
            </w:r>
            <w:proofErr w:type="spellStart"/>
            <w:r w:rsidRPr="001F41AE">
              <w:rPr>
                <w:rFonts w:eastAsia="Calibri"/>
                <w:sz w:val="18"/>
                <w:szCs w:val="18"/>
                <w:lang w:val="ro-RO"/>
              </w:rPr>
              <w:t>eleviilor</w:t>
            </w:r>
            <w:proofErr w:type="spellEnd"/>
            <w:r w:rsidRPr="001F41AE">
              <w:rPr>
                <w:rFonts w:eastAsia="Calibri"/>
                <w:sz w:val="18"/>
                <w:szCs w:val="18"/>
                <w:lang w:val="ro-RO"/>
              </w:rPr>
              <w:t xml:space="preserve"> defavorizați pentru a primi învățare accelerată (Da / Nu)</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71D4A5F" w14:textId="33A3C51D"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N</w:t>
            </w:r>
            <w:r w:rsidR="000D6FB6" w:rsidRPr="001F41AE">
              <w:rPr>
                <w:rFonts w:eastAsia="Times New Roman"/>
                <w:sz w:val="18"/>
                <w:szCs w:val="18"/>
                <w:lang w:val="ro-RO"/>
              </w:rPr>
              <w:t>u</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9BAD91B" w14:textId="6857DEE3" w:rsidR="000B7F6C" w:rsidRPr="001F41AE" w:rsidRDefault="000B7F6C" w:rsidP="000B7F6C">
            <w:pPr>
              <w:spacing w:before="40" w:after="40"/>
              <w:rPr>
                <w:sz w:val="18"/>
                <w:szCs w:val="18"/>
                <w:lang w:val="ro-RO"/>
              </w:rPr>
            </w:pPr>
            <w:r w:rsidRPr="001F41AE">
              <w:rPr>
                <w:sz w:val="18"/>
                <w:szCs w:val="18"/>
                <w:lang w:val="ro-RO"/>
              </w:rPr>
              <w:t>N</w:t>
            </w:r>
            <w:r w:rsidR="000D6FB6" w:rsidRPr="001F41AE">
              <w:rPr>
                <w:sz w:val="18"/>
                <w:szCs w:val="18"/>
                <w:lang w:val="ro-RO"/>
              </w:rPr>
              <w:t>u</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027BC4B" w14:textId="527E7295" w:rsidR="000B7F6C" w:rsidRPr="001F41AE" w:rsidRDefault="000D6FB6" w:rsidP="000B7F6C">
            <w:pPr>
              <w:spacing w:before="40" w:after="40"/>
              <w:ind w:left="-4"/>
              <w:rPr>
                <w:sz w:val="18"/>
                <w:szCs w:val="18"/>
                <w:lang w:val="ro-RO"/>
              </w:rPr>
            </w:pPr>
            <w:r w:rsidRPr="001F41AE">
              <w:rPr>
                <w:sz w:val="18"/>
                <w:szCs w:val="18"/>
                <w:lang w:val="ro-RO"/>
              </w:rPr>
              <w:t>Da</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F6F8122" w14:textId="2ECCA9CF" w:rsidR="000B7F6C" w:rsidRPr="001F41AE" w:rsidRDefault="000D6FB6" w:rsidP="000B7F6C">
            <w:pPr>
              <w:spacing w:before="40" w:after="40"/>
              <w:rPr>
                <w:sz w:val="18"/>
                <w:szCs w:val="18"/>
                <w:lang w:val="ro-RO"/>
              </w:rPr>
            </w:pPr>
            <w:r w:rsidRPr="001F41AE">
              <w:rPr>
                <w:sz w:val="18"/>
                <w:szCs w:val="18"/>
                <w:lang w:val="ro-RO"/>
              </w:rPr>
              <w:t>Da</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3B9C0CE" w14:textId="63DB85D9" w:rsidR="000B7F6C" w:rsidRPr="001F41AE" w:rsidRDefault="000D6FB6" w:rsidP="000B7F6C">
            <w:pPr>
              <w:spacing w:before="40" w:after="40"/>
              <w:ind w:left="-8"/>
              <w:rPr>
                <w:sz w:val="18"/>
                <w:szCs w:val="18"/>
                <w:lang w:val="ro-RO"/>
              </w:rPr>
            </w:pPr>
            <w:r w:rsidRPr="001F41AE">
              <w:rPr>
                <w:sz w:val="18"/>
                <w:szCs w:val="18"/>
                <w:lang w:val="ro-RO"/>
              </w:rPr>
              <w:t>Da</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826754D" w14:textId="1C3912D5" w:rsidR="000B7F6C" w:rsidRPr="001F41AE" w:rsidRDefault="000D6FB6" w:rsidP="000B7F6C">
            <w:pPr>
              <w:spacing w:before="40" w:after="40"/>
              <w:rPr>
                <w:sz w:val="18"/>
                <w:szCs w:val="18"/>
                <w:lang w:val="ro-RO"/>
              </w:rPr>
            </w:pPr>
            <w:r w:rsidRPr="001F41AE">
              <w:rPr>
                <w:sz w:val="18"/>
                <w:szCs w:val="18"/>
                <w:lang w:val="ro-RO"/>
              </w:rPr>
              <w:t>Da</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66EFC56" w14:textId="6E20A834" w:rsidR="000B7F6C" w:rsidRPr="001F41AE" w:rsidRDefault="000D6FB6" w:rsidP="000B7F6C">
            <w:pPr>
              <w:spacing w:before="40" w:after="40"/>
              <w:ind w:left="115"/>
              <w:rPr>
                <w:sz w:val="18"/>
                <w:szCs w:val="18"/>
                <w:lang w:val="ro-RO"/>
              </w:rPr>
            </w:pPr>
            <w:r w:rsidRPr="001F41AE">
              <w:rPr>
                <w:sz w:val="18"/>
                <w:szCs w:val="18"/>
                <w:lang w:val="ro-RO"/>
              </w:rPr>
              <w:t>Da</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D368B4" w14:textId="7A73F6B9" w:rsidR="000B7F6C" w:rsidRPr="001F41AE" w:rsidRDefault="000D6FB6" w:rsidP="000B7F6C">
            <w:pPr>
              <w:spacing w:before="40" w:after="40"/>
              <w:ind w:left="115"/>
              <w:rPr>
                <w:sz w:val="18"/>
                <w:szCs w:val="18"/>
                <w:lang w:val="ro-RO"/>
              </w:rPr>
            </w:pPr>
            <w:r w:rsidRPr="001F41AE">
              <w:rPr>
                <w:rFonts w:eastAsia="Times New Roman"/>
                <w:sz w:val="18"/>
                <w:szCs w:val="18"/>
                <w:lang w:val="ro-RO"/>
              </w:rPr>
              <w:t>Acest indicator va capta dezvoltarea instrumentului de monitorizare cu date fiabile dezagregate pe sexe pentru a identifica elevii defavorizați pentru a primi îndrumare, învățare accelerată sau alt program de recuperare</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B6485CD" w14:textId="03B59067"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1A6DDD18"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3C7B079" w14:textId="46B64D99" w:rsidR="000B7F6C" w:rsidRPr="001F41AE" w:rsidRDefault="000D6FB6" w:rsidP="000B7F6C">
            <w:pPr>
              <w:rPr>
                <w:rFonts w:eastAsia="Times New Roman"/>
                <w:sz w:val="18"/>
                <w:szCs w:val="18"/>
                <w:lang w:val="ro-RO"/>
              </w:rPr>
            </w:pPr>
            <w:r w:rsidRPr="001F41AE">
              <w:rPr>
                <w:rFonts w:eastAsia="Times New Roman"/>
                <w:sz w:val="18"/>
                <w:szCs w:val="18"/>
                <w:lang w:val="ro-RO"/>
              </w:rPr>
              <w:t>SIME</w:t>
            </w:r>
          </w:p>
          <w:p w14:paraId="1EC9C1C3" w14:textId="77777777" w:rsidR="000B7F6C" w:rsidRPr="001F41AE" w:rsidRDefault="000B7F6C" w:rsidP="000B7F6C">
            <w:pPr>
              <w:spacing w:before="40" w:after="40"/>
              <w:ind w:left="115"/>
              <w:rPr>
                <w:sz w:val="18"/>
                <w:szCs w:val="18"/>
                <w:lang w:val="ro-RO"/>
              </w:rPr>
            </w:pP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65A3F62" w14:textId="69ADC499" w:rsidR="000B7F6C" w:rsidRPr="001F41AE" w:rsidRDefault="000D6FB6" w:rsidP="000B7F6C">
            <w:pPr>
              <w:spacing w:before="40" w:after="40"/>
              <w:ind w:left="115"/>
              <w:rPr>
                <w:sz w:val="18"/>
                <w:szCs w:val="18"/>
                <w:lang w:val="ro-RO"/>
              </w:rPr>
            </w:pPr>
            <w:r w:rsidRPr="001F41AE">
              <w:rPr>
                <w:rFonts w:eastAsia="Times New Roman"/>
                <w:sz w:val="18"/>
                <w:szCs w:val="18"/>
                <w:lang w:val="ro-RO"/>
              </w:rPr>
              <w:t>SIME și datele instrumentului de monitorizare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F3E74D5" w14:textId="45888EF3" w:rsidR="000B7F6C" w:rsidRPr="001F41AE" w:rsidRDefault="000B7F6C" w:rsidP="000B7F6C">
            <w:pPr>
              <w:keepNext/>
              <w:keepLines/>
              <w:spacing w:before="60" w:after="60"/>
              <w:ind w:left="115"/>
              <w:rPr>
                <w:bCs/>
                <w:sz w:val="18"/>
                <w:szCs w:val="18"/>
                <w:lang w:val="ro-RO"/>
              </w:rPr>
            </w:pPr>
            <w:r w:rsidRPr="001F41AE">
              <w:rPr>
                <w:bCs/>
                <w:sz w:val="18"/>
                <w:szCs w:val="18"/>
                <w:lang w:val="ro-RO"/>
              </w:rPr>
              <w:t xml:space="preserve">CTIE, MER, </w:t>
            </w:r>
            <w:r w:rsidR="000D6FB6" w:rsidRPr="001F41AE">
              <w:rPr>
                <w:bCs/>
                <w:sz w:val="18"/>
                <w:szCs w:val="18"/>
                <w:lang w:val="ro-RO"/>
              </w:rPr>
              <w:t>EMP</w:t>
            </w:r>
          </w:p>
          <w:p w14:paraId="7A14EE3C" w14:textId="77777777" w:rsidR="000B7F6C" w:rsidRPr="001F41AE" w:rsidRDefault="000B7F6C" w:rsidP="000B7F6C">
            <w:pPr>
              <w:keepLines/>
              <w:spacing w:before="60" w:after="60"/>
              <w:ind w:left="115"/>
              <w:rPr>
                <w:bCs/>
                <w:sz w:val="18"/>
                <w:szCs w:val="18"/>
                <w:lang w:val="ro-RO"/>
              </w:rPr>
            </w:pPr>
          </w:p>
        </w:tc>
      </w:tr>
      <w:tr w:rsidR="008D4119" w:rsidRPr="001F41AE" w14:paraId="40453817"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5A3B898" w14:textId="0A801E32" w:rsidR="000B7F6C" w:rsidRPr="001F41AE" w:rsidRDefault="00C557D3" w:rsidP="000B7F6C">
            <w:pPr>
              <w:spacing w:before="40" w:after="40"/>
              <w:ind w:left="90"/>
              <w:rPr>
                <w:rFonts w:eastAsia="Calibri"/>
                <w:sz w:val="18"/>
                <w:szCs w:val="18"/>
                <w:lang w:val="ro-RO"/>
              </w:rPr>
            </w:pPr>
            <w:r w:rsidRPr="001F41AE">
              <w:rPr>
                <w:rFonts w:eastAsia="Calibri"/>
                <w:sz w:val="18"/>
                <w:szCs w:val="18"/>
                <w:lang w:val="ro-RO"/>
              </w:rPr>
              <w:t>Mediu de reglementare îmbunătățit pentru îngrijirea copiilor la prețuri accesibile și de calitate pentru copiii preșcolari (număr)</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ED6726"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29B0507" w14:textId="77777777" w:rsidR="000B7F6C" w:rsidRPr="001F41AE" w:rsidRDefault="000B7F6C" w:rsidP="000B7F6C">
            <w:pPr>
              <w:spacing w:before="40" w:after="40"/>
              <w:rPr>
                <w:sz w:val="18"/>
                <w:szCs w:val="18"/>
                <w:lang w:val="ro-RO"/>
              </w:rPr>
            </w:pPr>
            <w:r w:rsidRPr="001F41AE">
              <w:rPr>
                <w:sz w:val="18"/>
                <w:szCs w:val="18"/>
                <w:lang w:val="ro-RO"/>
              </w:rPr>
              <w:t>1.00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01CD0C8" w14:textId="77777777" w:rsidR="000B7F6C" w:rsidRPr="001F41AE" w:rsidRDefault="000B7F6C" w:rsidP="000B7F6C">
            <w:pPr>
              <w:spacing w:before="40" w:after="40"/>
              <w:ind w:left="-4"/>
              <w:rPr>
                <w:sz w:val="18"/>
                <w:szCs w:val="18"/>
                <w:lang w:val="ro-RO"/>
              </w:rPr>
            </w:pPr>
            <w:r w:rsidRPr="001F41AE">
              <w:rPr>
                <w:sz w:val="18"/>
                <w:szCs w:val="18"/>
                <w:lang w:val="ro-RO"/>
              </w:rPr>
              <w:t>2.00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C82706F" w14:textId="77777777" w:rsidR="000B7F6C" w:rsidRPr="001F41AE" w:rsidRDefault="000B7F6C" w:rsidP="000B7F6C">
            <w:pPr>
              <w:spacing w:before="40" w:after="40"/>
              <w:rPr>
                <w:sz w:val="18"/>
                <w:szCs w:val="18"/>
                <w:lang w:val="ro-RO"/>
              </w:rPr>
            </w:pPr>
            <w:r w:rsidRPr="001F41AE">
              <w:rPr>
                <w:sz w:val="18"/>
                <w:szCs w:val="18"/>
                <w:lang w:val="ro-RO"/>
              </w:rPr>
              <w:t>2.00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3201BD4" w14:textId="77777777" w:rsidR="000B7F6C" w:rsidRPr="001F41AE" w:rsidRDefault="000B7F6C" w:rsidP="000B7F6C">
            <w:pPr>
              <w:spacing w:before="40" w:after="40"/>
              <w:ind w:left="-8"/>
              <w:rPr>
                <w:sz w:val="18"/>
                <w:szCs w:val="18"/>
                <w:lang w:val="ro-RO"/>
              </w:rPr>
            </w:pPr>
            <w:r w:rsidRPr="001F41AE">
              <w:rPr>
                <w:sz w:val="18"/>
                <w:szCs w:val="18"/>
                <w:lang w:val="ro-RO"/>
              </w:rPr>
              <w:t>3.00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1D87520" w14:textId="77777777" w:rsidR="000B7F6C" w:rsidRPr="001F41AE" w:rsidRDefault="000B7F6C" w:rsidP="000B7F6C">
            <w:pPr>
              <w:spacing w:before="40" w:after="40"/>
              <w:rPr>
                <w:sz w:val="18"/>
                <w:szCs w:val="18"/>
                <w:lang w:val="ro-RO"/>
              </w:rPr>
            </w:pPr>
            <w:r w:rsidRPr="001F41AE">
              <w:rPr>
                <w:sz w:val="18"/>
                <w:szCs w:val="18"/>
                <w:lang w:val="ro-RO"/>
              </w:rPr>
              <w:t>4.00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8120FB0" w14:textId="77777777" w:rsidR="000B7F6C" w:rsidRPr="001F41AE" w:rsidRDefault="000B7F6C" w:rsidP="000B7F6C">
            <w:pPr>
              <w:spacing w:before="40" w:after="40"/>
              <w:ind w:left="115"/>
              <w:rPr>
                <w:sz w:val="18"/>
                <w:szCs w:val="18"/>
                <w:lang w:val="ro-RO"/>
              </w:rPr>
            </w:pPr>
            <w:r w:rsidRPr="001F41AE">
              <w:rPr>
                <w:sz w:val="18"/>
                <w:szCs w:val="18"/>
                <w:lang w:val="ro-RO"/>
              </w:rPr>
              <w:t>4.00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F09C38" w14:textId="215FF4DC" w:rsidR="000B7F6C" w:rsidRPr="001F41AE" w:rsidRDefault="00C557D3" w:rsidP="000B7F6C">
            <w:pPr>
              <w:spacing w:before="40" w:after="40"/>
              <w:ind w:left="115"/>
              <w:rPr>
                <w:sz w:val="18"/>
                <w:szCs w:val="18"/>
                <w:lang w:val="ro-RO"/>
              </w:rPr>
            </w:pPr>
            <w:r w:rsidRPr="001F41AE">
              <w:rPr>
                <w:rFonts w:eastAsia="Times New Roman"/>
                <w:sz w:val="18"/>
                <w:szCs w:val="18"/>
                <w:lang w:val="ro-RO"/>
              </w:rPr>
              <w:t xml:space="preserve">Acest indicator va măsura numărul de modificări aduse reglementărilor </w:t>
            </w:r>
            <w:proofErr w:type="spellStart"/>
            <w:r w:rsidRPr="001F41AE">
              <w:rPr>
                <w:rFonts w:eastAsia="Times New Roman"/>
                <w:sz w:val="18"/>
                <w:szCs w:val="18"/>
                <w:lang w:val="ro-RO"/>
              </w:rPr>
              <w:t>subsectorului</w:t>
            </w:r>
            <w:proofErr w:type="spellEnd"/>
            <w:r w:rsidRPr="001F41AE">
              <w:rPr>
                <w:rFonts w:eastAsia="Times New Roman"/>
                <w:sz w:val="18"/>
                <w:szCs w:val="18"/>
                <w:lang w:val="ro-RO"/>
              </w:rPr>
              <w:t xml:space="preserve">, cu </w:t>
            </w:r>
            <w:r w:rsidRPr="001F41AE">
              <w:rPr>
                <w:rFonts w:eastAsia="Times New Roman"/>
                <w:sz w:val="18"/>
                <w:szCs w:val="18"/>
                <w:lang w:val="ro-RO"/>
              </w:rPr>
              <w:lastRenderedPageBreak/>
              <w:t>ajustări ale normelor privind spațiul, instruiri pentru educatori, formula de finanțare și implicarea sectorului privat, care pot include: (i) Politica de îngrijire a copiilor; (ii) standarde de calitate; (iii) reglementare; (iv) program de formare și (v) mecanisme de finanțare.</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4A5DC8B" w14:textId="67718194" w:rsidR="000B7F6C" w:rsidRPr="001F41AE" w:rsidRDefault="000B7F6C" w:rsidP="000B7F6C">
            <w:pPr>
              <w:rPr>
                <w:rFonts w:eastAsia="Times New Roman"/>
                <w:sz w:val="18"/>
                <w:szCs w:val="18"/>
                <w:lang w:val="ro-RO"/>
              </w:rPr>
            </w:pPr>
            <w:r w:rsidRPr="001F41AE">
              <w:rPr>
                <w:rFonts w:eastAsia="Times New Roman"/>
                <w:sz w:val="18"/>
                <w:szCs w:val="18"/>
                <w:lang w:val="ro-RO"/>
              </w:rPr>
              <w:lastRenderedPageBreak/>
              <w:t>Anual</w:t>
            </w:r>
          </w:p>
          <w:p w14:paraId="7A0AB648"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CDB81B0" w14:textId="6B834B2A" w:rsidR="000B7F6C" w:rsidRPr="001F41AE" w:rsidRDefault="00C557D3" w:rsidP="000B7F6C">
            <w:pPr>
              <w:spacing w:before="40" w:after="40"/>
              <w:ind w:left="115"/>
              <w:rPr>
                <w:sz w:val="18"/>
                <w:szCs w:val="18"/>
                <w:lang w:val="ro-RO"/>
              </w:rPr>
            </w:pPr>
            <w:r w:rsidRPr="001F41AE">
              <w:rPr>
                <w:rFonts w:eastAsia="Times New Roman"/>
                <w:sz w:val="18"/>
                <w:szCs w:val="18"/>
                <w:lang w:val="ro-RO"/>
              </w:rPr>
              <w:t>Documente de politică, rapoarte de progres și monitorizare</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3751F96" w14:textId="0045C1C8" w:rsidR="000B7F6C" w:rsidRPr="001F41AE" w:rsidRDefault="00C557D3" w:rsidP="000B7F6C">
            <w:pPr>
              <w:spacing w:before="40" w:after="40"/>
              <w:ind w:left="115"/>
              <w:rPr>
                <w:sz w:val="18"/>
                <w:szCs w:val="18"/>
                <w:lang w:val="ro-RO"/>
              </w:rPr>
            </w:pPr>
            <w:r w:rsidRPr="001F41AE">
              <w:rPr>
                <w:rFonts w:eastAsia="Times New Roman"/>
                <w:sz w:val="18"/>
                <w:szCs w:val="18"/>
                <w:lang w:val="ro-RO"/>
              </w:rPr>
              <w:t>Documente de politică, rapoarte de progres și monitorizare</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F498AAB" w14:textId="6F905FE4" w:rsidR="000B7F6C" w:rsidRPr="001F41AE" w:rsidRDefault="000B7F6C" w:rsidP="000B7F6C">
            <w:pPr>
              <w:keepNext/>
              <w:keepLines/>
              <w:spacing w:before="60" w:after="60"/>
              <w:ind w:left="115"/>
              <w:rPr>
                <w:bCs/>
                <w:sz w:val="18"/>
                <w:szCs w:val="18"/>
                <w:lang w:val="ro-RO"/>
              </w:rPr>
            </w:pPr>
            <w:r w:rsidRPr="001F41AE">
              <w:rPr>
                <w:bCs/>
                <w:sz w:val="18"/>
                <w:szCs w:val="18"/>
                <w:lang w:val="ro-RO"/>
              </w:rPr>
              <w:t>ME</w:t>
            </w:r>
            <w:r w:rsidR="00C557D3" w:rsidRPr="001F41AE">
              <w:rPr>
                <w:bCs/>
                <w:sz w:val="18"/>
                <w:szCs w:val="18"/>
                <w:lang w:val="ro-RO"/>
              </w:rPr>
              <w:t>C</w:t>
            </w:r>
            <w:r w:rsidRPr="001F41AE">
              <w:rPr>
                <w:bCs/>
                <w:sz w:val="18"/>
                <w:szCs w:val="18"/>
                <w:lang w:val="ro-RO"/>
              </w:rPr>
              <w:t>, </w:t>
            </w:r>
            <w:r w:rsidR="00C557D3" w:rsidRPr="001F41AE">
              <w:rPr>
                <w:bCs/>
                <w:sz w:val="18"/>
                <w:szCs w:val="18"/>
                <w:lang w:val="ro-RO"/>
              </w:rPr>
              <w:t>EMP</w:t>
            </w:r>
          </w:p>
          <w:p w14:paraId="23599F69" w14:textId="77777777" w:rsidR="000B7F6C" w:rsidRPr="001F41AE" w:rsidRDefault="000B7F6C" w:rsidP="000B7F6C">
            <w:pPr>
              <w:keepLines/>
              <w:spacing w:before="60" w:after="60"/>
              <w:ind w:left="115"/>
              <w:rPr>
                <w:bCs/>
                <w:sz w:val="18"/>
                <w:szCs w:val="18"/>
                <w:lang w:val="ro-RO"/>
              </w:rPr>
            </w:pPr>
          </w:p>
        </w:tc>
      </w:tr>
      <w:tr w:rsidR="008D4119" w:rsidRPr="001F41AE" w14:paraId="0607E679"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A85A5FE" w14:textId="32FBC2A4" w:rsidR="000B7F6C" w:rsidRPr="001F41AE" w:rsidRDefault="00702FE9" w:rsidP="000B7F6C">
            <w:pPr>
              <w:spacing w:before="40" w:after="40"/>
              <w:ind w:left="90"/>
              <w:rPr>
                <w:rFonts w:eastAsia="Calibri"/>
                <w:sz w:val="18"/>
                <w:szCs w:val="18"/>
                <w:lang w:val="ro-RO"/>
              </w:rPr>
            </w:pPr>
            <w:r w:rsidRPr="001F41AE">
              <w:rPr>
                <w:rFonts w:eastAsia="Calibri"/>
                <w:sz w:val="18"/>
                <w:szCs w:val="18"/>
                <w:lang w:val="ro-RO"/>
              </w:rPr>
              <w:lastRenderedPageBreak/>
              <w:t>Părinții care raportează o capacitate de muncă îmbunătățită datorită furnizării de servicii EÎTC în cadrul proiectului (Text)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43DE0BC"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E34F82" w14:textId="2E572618" w:rsidR="000B7F6C" w:rsidRPr="001F41AE" w:rsidRDefault="00702FE9" w:rsidP="000B7F6C">
            <w:pPr>
              <w:spacing w:before="40" w:after="40"/>
              <w:rPr>
                <w:sz w:val="18"/>
                <w:szCs w:val="18"/>
                <w:lang w:val="ro-RO"/>
              </w:rPr>
            </w:pPr>
            <w:r w:rsidRPr="001F41AE">
              <w:rPr>
                <w:sz w:val="18"/>
                <w:szCs w:val="18"/>
                <w:lang w:val="ro-RO"/>
              </w:rPr>
              <w:t>Valoarea inițială colectată</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F6E0571" w14:textId="77991506" w:rsidR="000B7F6C" w:rsidRPr="001F41AE" w:rsidRDefault="00702FE9" w:rsidP="000B7F6C">
            <w:pPr>
              <w:spacing w:before="40" w:after="40"/>
              <w:ind w:left="-4"/>
              <w:rPr>
                <w:sz w:val="18"/>
                <w:szCs w:val="18"/>
                <w:lang w:val="ro-RO"/>
              </w:rPr>
            </w:pPr>
            <w:r w:rsidRPr="001F41AE">
              <w:rPr>
                <w:sz w:val="18"/>
                <w:szCs w:val="18"/>
                <w:lang w:val="ro-RO"/>
              </w:rPr>
              <w:t>Valoarea inițială</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D3AA60" w14:textId="301671C2" w:rsidR="000B7F6C" w:rsidRPr="001F41AE" w:rsidRDefault="00702FE9" w:rsidP="000B7F6C">
            <w:pPr>
              <w:spacing w:before="40" w:after="40"/>
              <w:rPr>
                <w:sz w:val="18"/>
                <w:szCs w:val="18"/>
                <w:lang w:val="ro-RO"/>
              </w:rPr>
            </w:pPr>
            <w:r w:rsidRPr="001F41AE">
              <w:rPr>
                <w:sz w:val="18"/>
                <w:szCs w:val="18"/>
                <w:lang w:val="ro-RO"/>
              </w:rPr>
              <w:t>Valoarea inițială</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53BF50C" w14:textId="343761F4" w:rsidR="000B7F6C" w:rsidRPr="001F41AE" w:rsidRDefault="00702FE9" w:rsidP="000B7F6C">
            <w:pPr>
              <w:spacing w:before="40" w:after="40"/>
              <w:ind w:left="-8"/>
              <w:rPr>
                <w:sz w:val="18"/>
                <w:szCs w:val="18"/>
                <w:lang w:val="ro-RO"/>
              </w:rPr>
            </w:pPr>
            <w:r w:rsidRPr="001F41AE">
              <w:rPr>
                <w:sz w:val="18"/>
                <w:szCs w:val="18"/>
                <w:lang w:val="ro-RO"/>
              </w:rPr>
              <w:t>Evaluarea impactului</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834B4D6" w14:textId="3EEFB208" w:rsidR="000B7F6C" w:rsidRPr="001F41AE" w:rsidRDefault="00702FE9" w:rsidP="000B7F6C">
            <w:pPr>
              <w:spacing w:before="40" w:after="40"/>
              <w:rPr>
                <w:sz w:val="18"/>
                <w:szCs w:val="18"/>
                <w:lang w:val="ro-RO"/>
              </w:rPr>
            </w:pPr>
            <w:r w:rsidRPr="001F41AE">
              <w:rPr>
                <w:sz w:val="18"/>
                <w:szCs w:val="18"/>
                <w:lang w:val="ro-RO"/>
              </w:rPr>
              <w:t>Evaluarea impactului</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90A49AA" w14:textId="77777777" w:rsidR="000B7F6C" w:rsidRPr="001F41AE" w:rsidRDefault="000B7F6C" w:rsidP="000B7F6C">
            <w:pPr>
              <w:spacing w:before="40" w:after="40"/>
              <w:ind w:left="115"/>
              <w:rPr>
                <w:sz w:val="18"/>
                <w:szCs w:val="18"/>
                <w:lang w:val="ro-RO"/>
              </w:rPr>
            </w:pPr>
            <w:r w:rsidRPr="001F41AE">
              <w:rPr>
                <w:sz w:val="18"/>
                <w:szCs w:val="18"/>
                <w:lang w:val="ro-RO"/>
              </w:rPr>
              <w:t>+20%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B8C304" w14:textId="388CBF49" w:rsidR="000B7F6C" w:rsidRPr="001F41AE" w:rsidRDefault="00702FE9" w:rsidP="000B7F6C">
            <w:pPr>
              <w:spacing w:before="40" w:after="40"/>
              <w:ind w:left="115"/>
              <w:rPr>
                <w:sz w:val="18"/>
                <w:szCs w:val="18"/>
                <w:lang w:val="ro-RO"/>
              </w:rPr>
            </w:pPr>
            <w:r w:rsidRPr="001F41AE">
              <w:rPr>
                <w:rFonts w:eastAsia="Times New Roman"/>
                <w:sz w:val="18"/>
                <w:szCs w:val="18"/>
                <w:lang w:val="ro-RO"/>
              </w:rPr>
              <w:t>Acest indicator măsoară ponderea părinților care își percep capacitatea de muncă îmbunătățită datorită furnizării de servicii EÎTC pentru copiii lor.</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D1E5C80" w14:textId="0884F385"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20CF717E"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3106856" w14:textId="36773F80" w:rsidR="000B7F6C" w:rsidRPr="001F41AE" w:rsidRDefault="00702FE9" w:rsidP="000B7F6C">
            <w:pPr>
              <w:spacing w:before="40" w:after="40"/>
              <w:ind w:left="115"/>
              <w:rPr>
                <w:sz w:val="18"/>
                <w:szCs w:val="18"/>
                <w:lang w:val="ro-RO"/>
              </w:rPr>
            </w:pPr>
            <w:r w:rsidRPr="001F41AE">
              <w:rPr>
                <w:rFonts w:eastAsia="Times New Roman"/>
                <w:sz w:val="18"/>
                <w:szCs w:val="18"/>
                <w:lang w:val="ro-RO"/>
              </w:rPr>
              <w:t>Rapoarte de progres și monitorizare, date privind rezultatele evaluării impactului</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0152B4" w14:textId="5DB9E8E1" w:rsidR="000B7F6C" w:rsidRPr="001F41AE" w:rsidRDefault="00702FE9" w:rsidP="000B7F6C">
            <w:pPr>
              <w:spacing w:before="40" w:after="40"/>
              <w:ind w:left="115"/>
              <w:rPr>
                <w:sz w:val="18"/>
                <w:szCs w:val="18"/>
                <w:lang w:val="ro-RO"/>
              </w:rPr>
            </w:pPr>
            <w:r w:rsidRPr="001F41AE">
              <w:rPr>
                <w:rFonts w:eastAsia="Times New Roman"/>
                <w:sz w:val="18"/>
                <w:szCs w:val="18"/>
                <w:lang w:val="ro-RO"/>
              </w:rPr>
              <w:t>Rapoarte de progres, monitorizare și evaluare a impactului</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1CE9F1B" w14:textId="7A29AA4E" w:rsidR="000B7F6C" w:rsidRPr="001F41AE" w:rsidRDefault="000B7F6C" w:rsidP="000B7F6C">
            <w:pPr>
              <w:keepNext/>
              <w:keepLines/>
              <w:spacing w:before="60" w:after="60"/>
              <w:ind w:left="115"/>
              <w:rPr>
                <w:bCs/>
                <w:sz w:val="18"/>
                <w:szCs w:val="18"/>
                <w:lang w:val="ro-RO"/>
              </w:rPr>
            </w:pPr>
            <w:r w:rsidRPr="001F41AE">
              <w:rPr>
                <w:bCs/>
                <w:sz w:val="18"/>
                <w:szCs w:val="18"/>
                <w:lang w:val="ro-RO"/>
              </w:rPr>
              <w:t>ME</w:t>
            </w:r>
            <w:r w:rsidR="00702FE9" w:rsidRPr="001F41AE">
              <w:rPr>
                <w:bCs/>
                <w:sz w:val="18"/>
                <w:szCs w:val="18"/>
                <w:lang w:val="ro-RO"/>
              </w:rPr>
              <w:t>C</w:t>
            </w:r>
            <w:r w:rsidRPr="001F41AE">
              <w:rPr>
                <w:bCs/>
                <w:sz w:val="18"/>
                <w:szCs w:val="18"/>
                <w:lang w:val="ro-RO"/>
              </w:rPr>
              <w:t xml:space="preserve">, </w:t>
            </w:r>
            <w:r w:rsidR="00702FE9" w:rsidRPr="001F41AE">
              <w:rPr>
                <w:bCs/>
                <w:sz w:val="18"/>
                <w:szCs w:val="18"/>
                <w:lang w:val="ro-RO"/>
              </w:rPr>
              <w:t>EMP</w:t>
            </w:r>
            <w:r w:rsidRPr="001F41AE">
              <w:rPr>
                <w:bCs/>
                <w:sz w:val="18"/>
                <w:szCs w:val="18"/>
                <w:lang w:val="ro-RO"/>
              </w:rPr>
              <w:t>, ANACEC</w:t>
            </w:r>
          </w:p>
          <w:p w14:paraId="6EBA8EDF" w14:textId="77777777" w:rsidR="000B7F6C" w:rsidRPr="001F41AE" w:rsidRDefault="000B7F6C" w:rsidP="000B7F6C">
            <w:pPr>
              <w:keepLines/>
              <w:spacing w:before="60" w:after="60"/>
              <w:ind w:left="115"/>
              <w:rPr>
                <w:bCs/>
                <w:sz w:val="18"/>
                <w:szCs w:val="18"/>
                <w:lang w:val="ro-RO"/>
              </w:rPr>
            </w:pPr>
          </w:p>
        </w:tc>
      </w:tr>
      <w:tr w:rsidR="008D4119" w:rsidRPr="001F41AE" w14:paraId="2539EBD6"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82151E5" w14:textId="37F1F2BD" w:rsidR="00702FE9" w:rsidRPr="001F41AE" w:rsidRDefault="00702FE9" w:rsidP="00702FE9">
            <w:pPr>
              <w:spacing w:before="40" w:after="40"/>
              <w:ind w:left="90"/>
              <w:rPr>
                <w:rFonts w:eastAsia="Calibri"/>
                <w:sz w:val="18"/>
                <w:szCs w:val="18"/>
                <w:lang w:val="ro-RO"/>
              </w:rPr>
            </w:pPr>
            <w:r w:rsidRPr="001F41AE">
              <w:rPr>
                <w:rFonts w:eastAsia="Calibri"/>
                <w:sz w:val="18"/>
                <w:szCs w:val="18"/>
                <w:lang w:val="ro-RO"/>
              </w:rPr>
              <w:t xml:space="preserve">Evaluări de </w:t>
            </w:r>
            <w:r w:rsidR="00EE4E6A" w:rsidRPr="001F41AE">
              <w:rPr>
                <w:rFonts w:eastAsia="Calibri"/>
                <w:sz w:val="18"/>
                <w:szCs w:val="18"/>
                <w:lang w:val="ro-RO"/>
              </w:rPr>
              <w:t>i</w:t>
            </w:r>
            <w:r w:rsidRPr="001F41AE">
              <w:rPr>
                <w:rFonts w:eastAsia="Calibri"/>
                <w:sz w:val="18"/>
                <w:szCs w:val="18"/>
                <w:lang w:val="ro-RO"/>
              </w:rPr>
              <w:t>mpact ale: (i) programului de îndrumare/învățare accelerată și (ii) intervenției pentru a găzdui mai mulți copii în îngrijirea copiilor (dezavantajați și refugiați) (Da/Nu)</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4FC942" w14:textId="4FD24DF3" w:rsidR="00702FE9" w:rsidRPr="001F41AE" w:rsidRDefault="00702FE9" w:rsidP="00702FE9">
            <w:pPr>
              <w:spacing w:before="40" w:after="40"/>
              <w:ind w:left="30"/>
              <w:rPr>
                <w:rFonts w:eastAsia="Times New Roman"/>
                <w:sz w:val="18"/>
                <w:szCs w:val="18"/>
                <w:lang w:val="ro-RO"/>
              </w:rPr>
            </w:pPr>
            <w:r w:rsidRPr="001F41AE">
              <w:rPr>
                <w:rFonts w:eastAsia="Times New Roman"/>
                <w:sz w:val="18"/>
                <w:szCs w:val="18"/>
                <w:lang w:val="ro-RO"/>
              </w:rPr>
              <w:t>Nu</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CE8C79C" w14:textId="32F12177" w:rsidR="00702FE9" w:rsidRPr="001F41AE" w:rsidRDefault="00702FE9" w:rsidP="00702FE9">
            <w:pPr>
              <w:spacing w:before="40" w:after="40"/>
              <w:rPr>
                <w:sz w:val="18"/>
                <w:szCs w:val="18"/>
                <w:lang w:val="ro-RO"/>
              </w:rPr>
            </w:pPr>
            <w:r w:rsidRPr="001F41AE">
              <w:rPr>
                <w:rFonts w:eastAsia="Times New Roman"/>
                <w:sz w:val="18"/>
                <w:szCs w:val="18"/>
                <w:lang w:val="ro-RO"/>
              </w:rPr>
              <w:t>Nu</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93E9552" w14:textId="251E9463" w:rsidR="00702FE9" w:rsidRPr="001F41AE" w:rsidRDefault="00702FE9" w:rsidP="00702FE9">
            <w:pPr>
              <w:spacing w:before="40" w:after="40"/>
              <w:ind w:left="-4"/>
              <w:rPr>
                <w:sz w:val="18"/>
                <w:szCs w:val="18"/>
                <w:lang w:val="ro-RO"/>
              </w:rPr>
            </w:pPr>
            <w:r w:rsidRPr="001F41AE">
              <w:rPr>
                <w:rFonts w:eastAsia="Times New Roman"/>
                <w:sz w:val="18"/>
                <w:szCs w:val="18"/>
                <w:lang w:val="ro-RO"/>
              </w:rPr>
              <w:t>Nu</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F348FA" w14:textId="3304C852" w:rsidR="00702FE9" w:rsidRPr="001F41AE" w:rsidRDefault="00702FE9" w:rsidP="00702FE9">
            <w:pPr>
              <w:spacing w:before="40" w:after="40"/>
              <w:rPr>
                <w:sz w:val="18"/>
                <w:szCs w:val="18"/>
                <w:lang w:val="ro-RO"/>
              </w:rPr>
            </w:pPr>
            <w:r w:rsidRPr="001F41AE">
              <w:rPr>
                <w:rFonts w:eastAsia="Times New Roman"/>
                <w:sz w:val="18"/>
                <w:szCs w:val="18"/>
                <w:lang w:val="ro-RO"/>
              </w:rPr>
              <w:t>Nu</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0435EA9" w14:textId="22BC5DE9" w:rsidR="00702FE9" w:rsidRPr="001F41AE" w:rsidRDefault="00702FE9" w:rsidP="00702FE9">
            <w:pPr>
              <w:spacing w:before="40" w:after="40"/>
              <w:ind w:left="-8"/>
              <w:rPr>
                <w:sz w:val="18"/>
                <w:szCs w:val="18"/>
                <w:lang w:val="ro-RO"/>
              </w:rPr>
            </w:pPr>
            <w:r w:rsidRPr="001F41AE">
              <w:rPr>
                <w:sz w:val="18"/>
                <w:szCs w:val="18"/>
                <w:lang w:val="ro-RO"/>
              </w:rPr>
              <w:t>Da</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39349F2" w14:textId="6CE1D930" w:rsidR="00702FE9" w:rsidRPr="001F41AE" w:rsidRDefault="00702FE9" w:rsidP="00702FE9">
            <w:pPr>
              <w:spacing w:before="40" w:after="40"/>
              <w:rPr>
                <w:sz w:val="18"/>
                <w:szCs w:val="18"/>
                <w:lang w:val="ro-RO"/>
              </w:rPr>
            </w:pPr>
            <w:r w:rsidRPr="001F41AE">
              <w:rPr>
                <w:sz w:val="18"/>
                <w:szCs w:val="18"/>
                <w:lang w:val="ro-RO"/>
              </w:rPr>
              <w:t>Da</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4888681" w14:textId="68AF242D" w:rsidR="00702FE9" w:rsidRPr="001F41AE" w:rsidRDefault="00702FE9" w:rsidP="00702FE9">
            <w:pPr>
              <w:spacing w:before="40" w:after="40"/>
              <w:ind w:left="115"/>
              <w:rPr>
                <w:sz w:val="18"/>
                <w:szCs w:val="18"/>
                <w:lang w:val="ro-RO"/>
              </w:rPr>
            </w:pPr>
            <w:r w:rsidRPr="001F41AE">
              <w:rPr>
                <w:sz w:val="18"/>
                <w:szCs w:val="18"/>
                <w:lang w:val="ro-RO"/>
              </w:rPr>
              <w:t>Da</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49CE88A" w14:textId="5451A9F6" w:rsidR="00702FE9" w:rsidRPr="001F41AE" w:rsidRDefault="00702FE9" w:rsidP="00702FE9">
            <w:pPr>
              <w:spacing w:before="40" w:after="40"/>
              <w:ind w:left="115"/>
              <w:rPr>
                <w:sz w:val="18"/>
                <w:szCs w:val="18"/>
                <w:lang w:val="ro-RO"/>
              </w:rPr>
            </w:pPr>
            <w:r w:rsidRPr="001F41AE">
              <w:rPr>
                <w:rFonts w:eastAsia="Times New Roman"/>
                <w:sz w:val="18"/>
                <w:szCs w:val="18"/>
                <w:lang w:val="ro-RO"/>
              </w:rPr>
              <w:t xml:space="preserve">Proiectul va finanța o evaluare a impactului asupra rezultatelor îndrumării, învățării accelerate sau a altor programe de recuperare în școlile selectate susținute de acest </w:t>
            </w:r>
            <w:r w:rsidRPr="001F41AE">
              <w:rPr>
                <w:rFonts w:eastAsia="Times New Roman"/>
                <w:sz w:val="18"/>
                <w:szCs w:val="18"/>
                <w:lang w:val="ro-RO"/>
              </w:rPr>
              <w:lastRenderedPageBreak/>
              <w:t>proiect și o evaluare a impactului intervenției pentru a găzdui mai mulți copii în îngrijirea copiilor (copii dezavantajați și refugiați din Ucraina), cu un grup de control selectat corespunzător pentru a compara diferențele de rezultate.</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291E2A0" w14:textId="6F7EE63E" w:rsidR="00702FE9" w:rsidRPr="001F41AE" w:rsidRDefault="00702FE9" w:rsidP="00702FE9">
            <w:pPr>
              <w:rPr>
                <w:rFonts w:eastAsia="Times New Roman"/>
                <w:sz w:val="18"/>
                <w:szCs w:val="18"/>
                <w:lang w:val="ro-RO"/>
              </w:rPr>
            </w:pPr>
            <w:r w:rsidRPr="001F41AE">
              <w:rPr>
                <w:rFonts w:eastAsia="Times New Roman"/>
                <w:sz w:val="18"/>
                <w:szCs w:val="18"/>
                <w:lang w:val="ro-RO"/>
              </w:rPr>
              <w:lastRenderedPageBreak/>
              <w:t>Anual</w:t>
            </w:r>
          </w:p>
          <w:p w14:paraId="61B014ED" w14:textId="77777777" w:rsidR="00702FE9" w:rsidRPr="001F41AE" w:rsidRDefault="00702FE9" w:rsidP="00702FE9">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8F8B5D3" w14:textId="43691FB0" w:rsidR="00702FE9" w:rsidRPr="001F41AE" w:rsidRDefault="00702FE9" w:rsidP="00702FE9">
            <w:pPr>
              <w:spacing w:before="40" w:after="40"/>
              <w:ind w:left="115"/>
              <w:rPr>
                <w:sz w:val="18"/>
                <w:szCs w:val="18"/>
                <w:lang w:val="ro-RO"/>
              </w:rPr>
            </w:pPr>
            <w:r w:rsidRPr="001F41AE">
              <w:rPr>
                <w:rFonts w:eastAsia="Times New Roman"/>
                <w:sz w:val="18"/>
                <w:szCs w:val="18"/>
                <w:lang w:val="ro-RO"/>
              </w:rPr>
              <w:t>Rapoarte de progres și monitorizare, date privind rezultatele evaluării impactului</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615BE6F" w14:textId="702AAEF3" w:rsidR="00702FE9" w:rsidRPr="001F41AE" w:rsidRDefault="00702FE9" w:rsidP="00702FE9">
            <w:pPr>
              <w:spacing w:before="40" w:after="40"/>
              <w:ind w:left="115"/>
              <w:rPr>
                <w:sz w:val="18"/>
                <w:szCs w:val="18"/>
                <w:lang w:val="ro-RO"/>
              </w:rPr>
            </w:pPr>
            <w:r w:rsidRPr="001F41AE">
              <w:rPr>
                <w:rFonts w:eastAsia="Times New Roman"/>
                <w:sz w:val="18"/>
                <w:szCs w:val="18"/>
                <w:lang w:val="ro-RO"/>
              </w:rPr>
              <w:t>Rapoarte de progres, monitorizare și evaluare a impactului</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B376565" w14:textId="0BDF2078" w:rsidR="00702FE9" w:rsidRPr="001F41AE" w:rsidRDefault="00702FE9" w:rsidP="00702FE9">
            <w:pPr>
              <w:keepNext/>
              <w:keepLines/>
              <w:spacing w:before="60" w:after="60"/>
              <w:ind w:left="115"/>
              <w:rPr>
                <w:bCs/>
                <w:sz w:val="18"/>
                <w:szCs w:val="18"/>
                <w:lang w:val="ro-RO"/>
              </w:rPr>
            </w:pPr>
            <w:r w:rsidRPr="001F41AE">
              <w:rPr>
                <w:bCs/>
                <w:sz w:val="18"/>
                <w:szCs w:val="18"/>
                <w:lang w:val="ro-RO"/>
              </w:rPr>
              <w:t>MEC, EMP, ANCE</w:t>
            </w:r>
          </w:p>
          <w:p w14:paraId="67398897" w14:textId="77777777" w:rsidR="00702FE9" w:rsidRPr="001F41AE" w:rsidRDefault="00702FE9" w:rsidP="00702FE9">
            <w:pPr>
              <w:keepLines/>
              <w:spacing w:before="60" w:after="60"/>
              <w:ind w:left="115"/>
              <w:rPr>
                <w:bCs/>
                <w:sz w:val="18"/>
                <w:szCs w:val="18"/>
                <w:lang w:val="ro-RO"/>
              </w:rPr>
            </w:pPr>
          </w:p>
        </w:tc>
      </w:tr>
      <w:tr w:rsidR="008D4119" w:rsidRPr="001F41AE" w14:paraId="3010145B"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A19488F" w14:textId="2AA6F142" w:rsidR="000B7F6C" w:rsidRPr="001F41AE" w:rsidRDefault="00EE4E6A" w:rsidP="000B7F6C">
            <w:pPr>
              <w:spacing w:before="40" w:after="40"/>
              <w:ind w:left="90"/>
              <w:rPr>
                <w:rFonts w:eastAsia="Calibri"/>
                <w:sz w:val="18"/>
                <w:szCs w:val="18"/>
                <w:lang w:val="ro-RO"/>
              </w:rPr>
            </w:pPr>
            <w:r w:rsidRPr="001F41AE">
              <w:rPr>
                <w:rFonts w:eastAsia="Calibri"/>
                <w:sz w:val="18"/>
                <w:szCs w:val="18"/>
                <w:lang w:val="ro-RO"/>
              </w:rPr>
              <w:lastRenderedPageBreak/>
              <w:t>Procentul elevilor și profesorilor mulțumiți de îmbunătățirea mediului de învățare în clasă și de funcționalitatea școlilor și grădinițelor în cadrul proiectului (procent)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7016B4A"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C7DF1D1"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6B2A32F" w14:textId="77777777" w:rsidR="000B7F6C" w:rsidRPr="001F41AE" w:rsidRDefault="000B7F6C" w:rsidP="000B7F6C">
            <w:pPr>
              <w:spacing w:before="40" w:after="40"/>
              <w:ind w:left="-4"/>
              <w:rPr>
                <w:sz w:val="18"/>
                <w:szCs w:val="18"/>
                <w:lang w:val="ro-RO"/>
              </w:rPr>
            </w:pPr>
            <w:r w:rsidRPr="001F41AE">
              <w:rPr>
                <w:sz w:val="18"/>
                <w:szCs w:val="18"/>
                <w:lang w:val="ro-RO"/>
              </w:rPr>
              <w:t>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2B2E20" w14:textId="77777777" w:rsidR="000B7F6C" w:rsidRPr="001F41AE" w:rsidRDefault="000B7F6C" w:rsidP="000B7F6C">
            <w:pPr>
              <w:spacing w:before="40" w:after="40"/>
              <w:rPr>
                <w:sz w:val="18"/>
                <w:szCs w:val="18"/>
                <w:lang w:val="ro-RO"/>
              </w:rPr>
            </w:pPr>
            <w:r w:rsidRPr="001F41AE">
              <w:rPr>
                <w:sz w:val="18"/>
                <w:szCs w:val="18"/>
                <w:lang w:val="ro-RO"/>
              </w:rPr>
              <w:t>50.00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9953240" w14:textId="77777777" w:rsidR="000B7F6C" w:rsidRPr="001F41AE" w:rsidRDefault="000B7F6C" w:rsidP="000B7F6C">
            <w:pPr>
              <w:spacing w:before="40" w:after="40"/>
              <w:ind w:left="-8"/>
              <w:rPr>
                <w:sz w:val="18"/>
                <w:szCs w:val="18"/>
                <w:lang w:val="ro-RO"/>
              </w:rPr>
            </w:pPr>
            <w:r w:rsidRPr="001F41AE">
              <w:rPr>
                <w:sz w:val="18"/>
                <w:szCs w:val="18"/>
                <w:lang w:val="ro-RO"/>
              </w:rPr>
              <w:t>60.00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BB5BD07" w14:textId="77777777" w:rsidR="000B7F6C" w:rsidRPr="001F41AE" w:rsidRDefault="000B7F6C" w:rsidP="000B7F6C">
            <w:pPr>
              <w:spacing w:before="40" w:after="40"/>
              <w:rPr>
                <w:sz w:val="18"/>
                <w:szCs w:val="18"/>
                <w:lang w:val="ro-RO"/>
              </w:rPr>
            </w:pPr>
            <w:r w:rsidRPr="001F41AE">
              <w:rPr>
                <w:sz w:val="18"/>
                <w:szCs w:val="18"/>
                <w:lang w:val="ro-RO"/>
              </w:rPr>
              <w:t>70.00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21B872" w14:textId="77777777" w:rsidR="000B7F6C" w:rsidRPr="001F41AE" w:rsidRDefault="000B7F6C" w:rsidP="000B7F6C">
            <w:pPr>
              <w:spacing w:before="40" w:after="40"/>
              <w:ind w:left="115"/>
              <w:rPr>
                <w:sz w:val="18"/>
                <w:szCs w:val="18"/>
                <w:lang w:val="ro-RO"/>
              </w:rPr>
            </w:pPr>
            <w:r w:rsidRPr="001F41AE">
              <w:rPr>
                <w:sz w:val="18"/>
                <w:szCs w:val="18"/>
                <w:lang w:val="ro-RO"/>
              </w:rPr>
              <w:t>85.00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6ADAD7A" w14:textId="16D467CA" w:rsidR="000B7F6C" w:rsidRPr="001F41AE" w:rsidRDefault="00EE4E6A" w:rsidP="000B7F6C">
            <w:pPr>
              <w:spacing w:before="40" w:after="40"/>
              <w:ind w:left="115"/>
              <w:rPr>
                <w:sz w:val="18"/>
                <w:szCs w:val="18"/>
                <w:lang w:val="ro-RO"/>
              </w:rPr>
            </w:pPr>
            <w:r w:rsidRPr="001F41AE">
              <w:rPr>
                <w:rFonts w:eastAsia="Times New Roman"/>
                <w:sz w:val="18"/>
                <w:szCs w:val="18"/>
                <w:lang w:val="ro-RO"/>
              </w:rPr>
              <w:t>Procentul elevilor care sunt mulțumiți (răspunsuri satisfăcute și foarte mulțumiți/foarte mulțumiți) cu mediile de predare și învățare conform rezultatelor sondajului.</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FE506C7" w14:textId="7253C9D0"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6041B185"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7DDBAD4" w14:textId="0F0DA4A7" w:rsidR="000B7F6C" w:rsidRPr="001F41AE" w:rsidRDefault="00EE4E6A" w:rsidP="000B7F6C">
            <w:pPr>
              <w:spacing w:before="40" w:after="40"/>
              <w:ind w:left="115"/>
              <w:rPr>
                <w:sz w:val="18"/>
                <w:szCs w:val="18"/>
                <w:lang w:val="ro-RO"/>
              </w:rPr>
            </w:pPr>
            <w:r w:rsidRPr="001F41AE">
              <w:rPr>
                <w:rFonts w:eastAsia="Times New Roman"/>
                <w:sz w:val="18"/>
                <w:szCs w:val="18"/>
                <w:lang w:val="ro-RO"/>
              </w:rPr>
              <w:t>Rapoarte de progres și monitorizare, rezultatele sondajului</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93189C" w14:textId="59CCBA77" w:rsidR="000B7F6C" w:rsidRPr="001F41AE" w:rsidRDefault="00EE4E6A" w:rsidP="000B7F6C">
            <w:pPr>
              <w:spacing w:before="40" w:after="40"/>
              <w:ind w:left="115"/>
              <w:rPr>
                <w:sz w:val="18"/>
                <w:szCs w:val="18"/>
                <w:lang w:val="ro-RO"/>
              </w:rPr>
            </w:pPr>
            <w:r w:rsidRPr="001F41AE">
              <w:rPr>
                <w:rFonts w:eastAsia="Times New Roman"/>
                <w:sz w:val="18"/>
                <w:szCs w:val="18"/>
                <w:lang w:val="ro-RO"/>
              </w:rPr>
              <w:t>Rapoarte de progres, monitorizare și sondaj</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323F6EE" w14:textId="09938D35" w:rsidR="000B7F6C" w:rsidRPr="001F41AE" w:rsidRDefault="000B7F6C" w:rsidP="000B7F6C">
            <w:pPr>
              <w:keepNext/>
              <w:keepLines/>
              <w:spacing w:before="60" w:after="60"/>
              <w:ind w:left="115"/>
              <w:rPr>
                <w:bCs/>
                <w:sz w:val="18"/>
                <w:szCs w:val="18"/>
                <w:lang w:val="ro-RO"/>
              </w:rPr>
            </w:pPr>
            <w:r w:rsidRPr="001F41AE">
              <w:rPr>
                <w:bCs/>
                <w:sz w:val="18"/>
                <w:szCs w:val="18"/>
                <w:lang w:val="ro-RO"/>
              </w:rPr>
              <w:t>M</w:t>
            </w:r>
            <w:r w:rsidR="00702FE9" w:rsidRPr="001F41AE">
              <w:rPr>
                <w:bCs/>
                <w:sz w:val="18"/>
                <w:szCs w:val="18"/>
                <w:lang w:val="ro-RO"/>
              </w:rPr>
              <w:t>EC, EMP</w:t>
            </w:r>
            <w:r w:rsidRPr="001F41AE">
              <w:rPr>
                <w:bCs/>
                <w:sz w:val="18"/>
                <w:szCs w:val="18"/>
                <w:lang w:val="ro-RO"/>
              </w:rPr>
              <w:t xml:space="preserve">, </w:t>
            </w:r>
            <w:r w:rsidR="00702FE9" w:rsidRPr="001F41AE">
              <w:rPr>
                <w:bCs/>
                <w:sz w:val="18"/>
                <w:szCs w:val="18"/>
                <w:lang w:val="ro-RO"/>
              </w:rPr>
              <w:t>ONDRL</w:t>
            </w:r>
          </w:p>
          <w:p w14:paraId="45C4F5A2" w14:textId="77777777" w:rsidR="000B7F6C" w:rsidRPr="001F41AE" w:rsidRDefault="000B7F6C" w:rsidP="000B7F6C">
            <w:pPr>
              <w:keepLines/>
              <w:spacing w:before="60" w:after="60"/>
              <w:ind w:left="115"/>
              <w:rPr>
                <w:bCs/>
                <w:sz w:val="18"/>
                <w:szCs w:val="18"/>
                <w:lang w:val="ro-RO"/>
              </w:rPr>
            </w:pPr>
          </w:p>
        </w:tc>
      </w:tr>
      <w:tr w:rsidR="008D4119" w:rsidRPr="001F41AE" w14:paraId="5E840580" w14:textId="77777777" w:rsidTr="00702FE9">
        <w:tblPrEx>
          <w:tblCellMar>
            <w:bottom w:w="72" w:type="dxa"/>
          </w:tblCellMar>
        </w:tblPrEx>
        <w:trPr>
          <w:trHeight w:val="20"/>
        </w:trPr>
        <w:tc>
          <w:tcPr>
            <w:tcW w:w="140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3E9ABFD" w14:textId="71FD7A88" w:rsidR="000B7F6C" w:rsidRPr="001F41AE" w:rsidRDefault="0076122F" w:rsidP="000B7F6C">
            <w:pPr>
              <w:spacing w:before="40" w:after="40"/>
              <w:ind w:left="90"/>
              <w:rPr>
                <w:rFonts w:eastAsia="Calibri"/>
                <w:sz w:val="18"/>
                <w:szCs w:val="18"/>
                <w:lang w:val="ro-RO"/>
              </w:rPr>
            </w:pPr>
            <w:r w:rsidRPr="001F41AE">
              <w:rPr>
                <w:rFonts w:eastAsia="Calibri"/>
                <w:sz w:val="18"/>
                <w:szCs w:val="18"/>
                <w:lang w:val="ro-RO"/>
              </w:rPr>
              <w:t>Procentul utilizatorilor școlii care raportează că procesele de consultare sunt eficiente (procent)</w:t>
            </w:r>
          </w:p>
        </w:tc>
        <w:tc>
          <w:tcPr>
            <w:tcW w:w="17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6780D4E" w14:textId="77777777" w:rsidR="000B7F6C" w:rsidRPr="001F41AE" w:rsidRDefault="000B7F6C" w:rsidP="000B7F6C">
            <w:pPr>
              <w:spacing w:before="40" w:after="40"/>
              <w:ind w:left="30"/>
              <w:rPr>
                <w:rFonts w:eastAsia="Times New Roman"/>
                <w:sz w:val="18"/>
                <w:szCs w:val="18"/>
                <w:lang w:val="ro-RO"/>
              </w:rPr>
            </w:pPr>
            <w:r w:rsidRPr="001F41AE">
              <w:rPr>
                <w:rFonts w:eastAsia="Times New Roman"/>
                <w:sz w:val="18"/>
                <w:szCs w:val="18"/>
                <w:lang w:val="ro-RO"/>
              </w:rPr>
              <w:t>0.00</w:t>
            </w:r>
          </w:p>
        </w:tc>
        <w:tc>
          <w:tcPr>
            <w:tcW w:w="18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6A3680B" w14:textId="77777777" w:rsidR="000B7F6C" w:rsidRPr="001F41AE" w:rsidRDefault="000B7F6C" w:rsidP="000B7F6C">
            <w:pPr>
              <w:spacing w:before="40" w:after="40"/>
              <w:rPr>
                <w:sz w:val="18"/>
                <w:szCs w:val="18"/>
                <w:lang w:val="ro-RO"/>
              </w:rPr>
            </w:pPr>
            <w:r w:rsidRPr="001F41AE">
              <w:rPr>
                <w:sz w:val="18"/>
                <w:szCs w:val="18"/>
                <w:lang w:val="ro-RO"/>
              </w:rPr>
              <w:t>0.00</w:t>
            </w:r>
          </w:p>
        </w:tc>
        <w:tc>
          <w:tcPr>
            <w:tcW w:w="16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5DB2764" w14:textId="77777777" w:rsidR="000B7F6C" w:rsidRPr="001F41AE" w:rsidRDefault="000B7F6C" w:rsidP="000B7F6C">
            <w:pPr>
              <w:spacing w:before="40" w:after="40"/>
              <w:ind w:left="-4"/>
              <w:rPr>
                <w:sz w:val="18"/>
                <w:szCs w:val="18"/>
                <w:lang w:val="ro-RO"/>
              </w:rPr>
            </w:pPr>
            <w:r w:rsidRPr="001F41AE">
              <w:rPr>
                <w:sz w:val="18"/>
                <w:szCs w:val="18"/>
                <w:lang w:val="ro-RO"/>
              </w:rPr>
              <w:t>0.00</w:t>
            </w:r>
          </w:p>
        </w:tc>
        <w:tc>
          <w:tcPr>
            <w:tcW w:w="20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383066A" w14:textId="77777777" w:rsidR="000B7F6C" w:rsidRPr="001F41AE" w:rsidRDefault="000B7F6C" w:rsidP="000B7F6C">
            <w:pPr>
              <w:spacing w:before="40" w:after="40"/>
              <w:rPr>
                <w:sz w:val="18"/>
                <w:szCs w:val="18"/>
                <w:lang w:val="ro-RO"/>
              </w:rPr>
            </w:pPr>
            <w:r w:rsidRPr="001F41AE">
              <w:rPr>
                <w:sz w:val="18"/>
                <w:szCs w:val="18"/>
                <w:lang w:val="ro-RO"/>
              </w:rPr>
              <w:t>50.00</w:t>
            </w:r>
          </w:p>
        </w:tc>
        <w:tc>
          <w:tcPr>
            <w:tcW w:w="216"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499D73D" w14:textId="77777777" w:rsidR="000B7F6C" w:rsidRPr="001F41AE" w:rsidRDefault="000B7F6C" w:rsidP="000B7F6C">
            <w:pPr>
              <w:spacing w:before="40" w:after="40"/>
              <w:ind w:left="-8"/>
              <w:rPr>
                <w:sz w:val="18"/>
                <w:szCs w:val="18"/>
                <w:lang w:val="ro-RO"/>
              </w:rPr>
            </w:pPr>
            <w:r w:rsidRPr="001F41AE">
              <w:rPr>
                <w:sz w:val="18"/>
                <w:szCs w:val="18"/>
                <w:lang w:val="ro-RO"/>
              </w:rPr>
              <w:t>60.00</w:t>
            </w:r>
          </w:p>
        </w:tc>
        <w:tc>
          <w:tcPr>
            <w:tcW w:w="21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CE32AFB" w14:textId="77777777" w:rsidR="000B7F6C" w:rsidRPr="001F41AE" w:rsidRDefault="000B7F6C" w:rsidP="000B7F6C">
            <w:pPr>
              <w:spacing w:before="40" w:after="40"/>
              <w:rPr>
                <w:sz w:val="18"/>
                <w:szCs w:val="18"/>
                <w:lang w:val="ro-RO"/>
              </w:rPr>
            </w:pPr>
            <w:r w:rsidRPr="001F41AE">
              <w:rPr>
                <w:sz w:val="18"/>
                <w:szCs w:val="18"/>
                <w:lang w:val="ro-RO"/>
              </w:rPr>
              <w:t>70.00</w:t>
            </w:r>
          </w:p>
        </w:tc>
        <w:tc>
          <w:tcPr>
            <w:tcW w:w="24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F4C7B5" w14:textId="77777777" w:rsidR="000B7F6C" w:rsidRPr="001F41AE" w:rsidRDefault="000B7F6C" w:rsidP="000B7F6C">
            <w:pPr>
              <w:spacing w:before="40" w:after="40"/>
              <w:ind w:left="115"/>
              <w:rPr>
                <w:sz w:val="18"/>
                <w:szCs w:val="18"/>
                <w:lang w:val="ro-RO"/>
              </w:rPr>
            </w:pPr>
            <w:r w:rsidRPr="001F41AE">
              <w:rPr>
                <w:sz w:val="18"/>
                <w:szCs w:val="18"/>
                <w:lang w:val="ro-RO"/>
              </w:rPr>
              <w:t>70.00</w:t>
            </w:r>
          </w:p>
        </w:tc>
        <w:tc>
          <w:tcPr>
            <w:tcW w:w="106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69E5380" w14:textId="70BC4C51" w:rsidR="000B7F6C" w:rsidRPr="001F41AE" w:rsidRDefault="0076122F" w:rsidP="000B7F6C">
            <w:pPr>
              <w:spacing w:before="40" w:after="40"/>
              <w:ind w:left="115"/>
              <w:rPr>
                <w:sz w:val="18"/>
                <w:szCs w:val="18"/>
                <w:lang w:val="ro-RO"/>
              </w:rPr>
            </w:pPr>
            <w:r w:rsidRPr="001F41AE">
              <w:rPr>
                <w:rFonts w:eastAsia="Times New Roman"/>
                <w:sz w:val="18"/>
                <w:szCs w:val="18"/>
                <w:lang w:val="ro-RO"/>
              </w:rPr>
              <w:t>Acest indicator va măsura nivelul de satisfacție al utilizatorilor școlii cu procesele de consultare</w:t>
            </w:r>
          </w:p>
        </w:tc>
        <w:tc>
          <w:tcPr>
            <w:tcW w:w="12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2F65327" w14:textId="137222FB" w:rsidR="000B7F6C" w:rsidRPr="001F41AE" w:rsidRDefault="000B7F6C" w:rsidP="000B7F6C">
            <w:pPr>
              <w:rPr>
                <w:rFonts w:eastAsia="Times New Roman"/>
                <w:sz w:val="18"/>
                <w:szCs w:val="18"/>
                <w:lang w:val="ro-RO"/>
              </w:rPr>
            </w:pPr>
            <w:r w:rsidRPr="001F41AE">
              <w:rPr>
                <w:rFonts w:eastAsia="Times New Roman"/>
                <w:sz w:val="18"/>
                <w:szCs w:val="18"/>
                <w:lang w:val="ro-RO"/>
              </w:rPr>
              <w:t>Anual</w:t>
            </w:r>
          </w:p>
          <w:p w14:paraId="1EE0F076" w14:textId="77777777" w:rsidR="000B7F6C" w:rsidRPr="001F41AE" w:rsidRDefault="000B7F6C" w:rsidP="000B7F6C">
            <w:pPr>
              <w:spacing w:before="40" w:after="40"/>
              <w:ind w:left="115"/>
              <w:rPr>
                <w:sz w:val="18"/>
                <w:szCs w:val="18"/>
                <w:lang w:val="ro-RO"/>
              </w:rPr>
            </w:pPr>
          </w:p>
        </w:tc>
        <w:tc>
          <w:tcPr>
            <w:tcW w:w="48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B2AE138" w14:textId="28CC30FA" w:rsidR="000B7F6C" w:rsidRPr="001F41AE" w:rsidRDefault="00EE4E6A" w:rsidP="000B7F6C">
            <w:pPr>
              <w:spacing w:before="40" w:after="40"/>
              <w:ind w:left="115"/>
              <w:rPr>
                <w:sz w:val="18"/>
                <w:szCs w:val="18"/>
                <w:lang w:val="ro-RO"/>
              </w:rPr>
            </w:pPr>
            <w:r w:rsidRPr="001F41AE">
              <w:rPr>
                <w:rFonts w:eastAsia="Times New Roman"/>
                <w:sz w:val="18"/>
                <w:szCs w:val="18"/>
                <w:lang w:val="ro-RO"/>
              </w:rPr>
              <w:t>Rapoarte de progres și monitorizare, rezultatele sondajului</w:t>
            </w:r>
          </w:p>
        </w:tc>
        <w:tc>
          <w:tcPr>
            <w:tcW w:w="31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91C99D4" w14:textId="01164E07" w:rsidR="000B7F6C" w:rsidRPr="001F41AE" w:rsidRDefault="00EE4E6A" w:rsidP="000B7F6C">
            <w:pPr>
              <w:spacing w:before="40" w:after="40"/>
              <w:ind w:left="115"/>
              <w:rPr>
                <w:sz w:val="18"/>
                <w:szCs w:val="18"/>
                <w:lang w:val="ro-RO"/>
              </w:rPr>
            </w:pPr>
            <w:r w:rsidRPr="001F41AE">
              <w:rPr>
                <w:rFonts w:eastAsia="Times New Roman"/>
                <w:sz w:val="18"/>
                <w:szCs w:val="18"/>
                <w:lang w:val="ro-RO"/>
              </w:rPr>
              <w:t>Rapoarte de progres, monitorizare și sondaj</w:t>
            </w:r>
          </w:p>
        </w:tc>
        <w:tc>
          <w:tcPr>
            <w:tcW w:w="21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9462193" w14:textId="2E4CD285" w:rsidR="000B7F6C" w:rsidRPr="001F41AE" w:rsidRDefault="000B7F6C" w:rsidP="000B7F6C">
            <w:pPr>
              <w:keepNext/>
              <w:keepLines/>
              <w:spacing w:before="60" w:after="60"/>
              <w:ind w:left="115"/>
              <w:rPr>
                <w:bCs/>
                <w:sz w:val="18"/>
                <w:szCs w:val="18"/>
                <w:lang w:val="ro-RO"/>
              </w:rPr>
            </w:pPr>
            <w:r w:rsidRPr="001F41AE">
              <w:rPr>
                <w:bCs/>
                <w:sz w:val="18"/>
                <w:szCs w:val="18"/>
                <w:lang w:val="ro-RO"/>
              </w:rPr>
              <w:t>ME</w:t>
            </w:r>
            <w:r w:rsidR="00EE4E6A" w:rsidRPr="001F41AE">
              <w:rPr>
                <w:bCs/>
                <w:sz w:val="18"/>
                <w:szCs w:val="18"/>
                <w:lang w:val="ro-RO"/>
              </w:rPr>
              <w:t>C</w:t>
            </w:r>
            <w:r w:rsidRPr="001F41AE">
              <w:rPr>
                <w:bCs/>
                <w:sz w:val="18"/>
                <w:szCs w:val="18"/>
                <w:lang w:val="ro-RO"/>
              </w:rPr>
              <w:t xml:space="preserve"> </w:t>
            </w:r>
            <w:r w:rsidR="00EE4E6A" w:rsidRPr="001F41AE">
              <w:rPr>
                <w:bCs/>
                <w:sz w:val="18"/>
                <w:szCs w:val="18"/>
                <w:lang w:val="ro-RO"/>
              </w:rPr>
              <w:t>EMP</w:t>
            </w:r>
            <w:r w:rsidRPr="001F41AE">
              <w:rPr>
                <w:bCs/>
                <w:sz w:val="18"/>
                <w:szCs w:val="18"/>
                <w:lang w:val="ro-RO"/>
              </w:rPr>
              <w:t xml:space="preserve">, </w:t>
            </w:r>
            <w:r w:rsidR="00EE4E6A" w:rsidRPr="001F41AE">
              <w:rPr>
                <w:bCs/>
                <w:sz w:val="18"/>
                <w:szCs w:val="18"/>
                <w:lang w:val="ro-RO"/>
              </w:rPr>
              <w:t>ONDRL</w:t>
            </w:r>
          </w:p>
          <w:p w14:paraId="3282C9C9" w14:textId="77777777" w:rsidR="000B7F6C" w:rsidRPr="001F41AE" w:rsidRDefault="000B7F6C" w:rsidP="000B7F6C">
            <w:pPr>
              <w:keepLines/>
              <w:spacing w:before="60" w:after="60"/>
              <w:ind w:left="115"/>
              <w:rPr>
                <w:bCs/>
                <w:sz w:val="18"/>
                <w:szCs w:val="18"/>
                <w:lang w:val="ro-RO"/>
              </w:rPr>
            </w:pPr>
          </w:p>
        </w:tc>
      </w:tr>
    </w:tbl>
    <w:p w14:paraId="09D3E568" w14:textId="77777777" w:rsidR="009E4728" w:rsidRPr="001F41AE" w:rsidRDefault="009E4728" w:rsidP="002E12EA">
      <w:pPr>
        <w:framePr w:hSpace="180" w:wrap="around" w:vAnchor="text" w:hAnchor="text" w:y="1"/>
        <w:widowControl w:val="0"/>
        <w:suppressOverlap/>
        <w:rPr>
          <w:rFonts w:eastAsia="Times New Roman"/>
          <w:sz w:val="22"/>
          <w:szCs w:val="22"/>
          <w:lang w:val="ro-RO" w:eastAsia="en-US"/>
        </w:rPr>
      </w:pPr>
      <w:bookmarkStart w:id="87" w:name="_Toc40780196"/>
      <w:bookmarkStart w:id="88" w:name="_Toc295296835"/>
    </w:p>
    <w:p w14:paraId="21147B75" w14:textId="77777777" w:rsidR="00696411" w:rsidRPr="001F41AE" w:rsidRDefault="00696411" w:rsidP="002E12EA">
      <w:pPr>
        <w:pStyle w:val="MainParawithChapter"/>
        <w:numPr>
          <w:ilvl w:val="0"/>
          <w:numId w:val="0"/>
        </w:numPr>
        <w:spacing w:before="240"/>
        <w:rPr>
          <w:b/>
          <w:lang w:val="ro-RO"/>
        </w:rPr>
        <w:sectPr w:rsidR="00696411" w:rsidRPr="001F41AE" w:rsidSect="007D3B6E">
          <w:pgSz w:w="16840" w:h="11900" w:orient="landscape" w:code="9"/>
          <w:pgMar w:top="1701" w:right="1264" w:bottom="1140" w:left="1140" w:header="709" w:footer="346" w:gutter="0"/>
          <w:cols w:space="708"/>
          <w:docGrid w:linePitch="360"/>
        </w:sectPr>
      </w:pPr>
      <w:bookmarkStart w:id="89" w:name="_Toc359529921"/>
      <w:bookmarkEnd w:id="87"/>
      <w:bookmarkEnd w:id="88"/>
    </w:p>
    <w:p w14:paraId="29D10595" w14:textId="45D368FF" w:rsidR="00FE4EF7" w:rsidRPr="001F41AE" w:rsidRDefault="00FE4EF7" w:rsidP="002E12EA">
      <w:pPr>
        <w:pStyle w:val="MainParawithChapter"/>
        <w:numPr>
          <w:ilvl w:val="0"/>
          <w:numId w:val="0"/>
        </w:numPr>
        <w:spacing w:before="240"/>
        <w:rPr>
          <w:b/>
          <w:lang w:val="ro-RO"/>
        </w:rPr>
      </w:pPr>
      <w:bookmarkStart w:id="90" w:name="_Toc152243247"/>
      <w:r w:rsidRPr="001F41AE">
        <w:rPr>
          <w:b/>
          <w:lang w:val="ro-RO"/>
        </w:rPr>
        <w:lastRenderedPageBreak/>
        <w:t>Anex</w:t>
      </w:r>
      <w:r w:rsidR="00647FE0" w:rsidRPr="001F41AE">
        <w:rPr>
          <w:b/>
          <w:lang w:val="ro-RO"/>
        </w:rPr>
        <w:t xml:space="preserve">a </w:t>
      </w:r>
      <w:r w:rsidR="0001731E" w:rsidRPr="001F41AE">
        <w:rPr>
          <w:b/>
          <w:lang w:val="ro-RO"/>
        </w:rPr>
        <w:t>2</w:t>
      </w:r>
      <w:r w:rsidRPr="001F41AE">
        <w:rPr>
          <w:b/>
          <w:lang w:val="ro-RO"/>
        </w:rPr>
        <w:t xml:space="preserve">: </w:t>
      </w:r>
      <w:bookmarkEnd w:id="89"/>
      <w:bookmarkEnd w:id="90"/>
      <w:r w:rsidR="00647FE0" w:rsidRPr="001F41AE">
        <w:rPr>
          <w:b/>
          <w:lang w:val="ro-RO"/>
        </w:rPr>
        <w:t>Componența grupului de lucru (Consiliul Coordonator)</w:t>
      </w:r>
    </w:p>
    <w:p w14:paraId="0C423223" w14:textId="7ADA4323" w:rsidR="00102318" w:rsidRPr="001F41AE" w:rsidRDefault="00872078" w:rsidP="002E12EA">
      <w:pPr>
        <w:pStyle w:val="Corptext"/>
        <w:rPr>
          <w:b w:val="0"/>
          <w:lang w:val="ro-RO"/>
        </w:rPr>
      </w:pPr>
      <w:r w:rsidRPr="001F41AE">
        <w:rPr>
          <w:b w:val="0"/>
          <w:lang w:val="ro-RO"/>
        </w:rPr>
        <w:t xml:space="preserve">Componența </w:t>
      </w:r>
      <w:r w:rsidR="00542798" w:rsidRPr="001F41AE">
        <w:rPr>
          <w:b w:val="0"/>
          <w:lang w:val="ro-RO"/>
        </w:rPr>
        <w:t>aprobată</w:t>
      </w:r>
      <w:r w:rsidRPr="001F41AE">
        <w:rPr>
          <w:b w:val="0"/>
          <w:lang w:val="ro-RO"/>
        </w:rPr>
        <w:t xml:space="preserve"> a </w:t>
      </w:r>
      <w:r w:rsidR="00542798" w:rsidRPr="001F41AE">
        <w:rPr>
          <w:b w:val="0"/>
          <w:lang w:val="ro-RO"/>
        </w:rPr>
        <w:t>Consiliului Coordonator</w:t>
      </w:r>
      <w:r w:rsidRPr="001F41AE">
        <w:rPr>
          <w:b w:val="0"/>
          <w:lang w:val="ro-RO"/>
        </w:rPr>
        <w:t>:</w:t>
      </w:r>
    </w:p>
    <w:p w14:paraId="172E5A8D" w14:textId="77777777" w:rsidR="00872078" w:rsidRPr="001F41AE" w:rsidRDefault="00872078" w:rsidP="002E12EA">
      <w:pPr>
        <w:pStyle w:val="Corptext"/>
        <w:rPr>
          <w:b w:val="0"/>
          <w:lang w:val="ro-RO"/>
        </w:rPr>
      </w:pPr>
    </w:p>
    <w:p w14:paraId="628A227C" w14:textId="3C9DA153" w:rsidR="00FE4EF7" w:rsidRPr="001F41AE" w:rsidRDefault="00872078" w:rsidP="006E2F1B">
      <w:pPr>
        <w:pStyle w:val="Corptext"/>
        <w:numPr>
          <w:ilvl w:val="0"/>
          <w:numId w:val="11"/>
        </w:numPr>
        <w:spacing w:after="120"/>
        <w:ind w:left="0" w:firstLine="0"/>
        <w:jc w:val="both"/>
        <w:rPr>
          <w:b w:val="0"/>
          <w:lang w:val="ro-RO"/>
        </w:rPr>
      </w:pPr>
      <w:r w:rsidRPr="001F41AE">
        <w:rPr>
          <w:b w:val="0"/>
          <w:lang w:val="ro-RO"/>
        </w:rPr>
        <w:t xml:space="preserve">Secretar General de Stat al Ministerului Educației și Cercetării, </w:t>
      </w:r>
      <w:r w:rsidR="00542798" w:rsidRPr="001F41AE">
        <w:rPr>
          <w:b w:val="0"/>
          <w:lang w:val="ro-RO"/>
        </w:rPr>
        <w:t xml:space="preserve">Președinte </w:t>
      </w:r>
      <w:r w:rsidRPr="001F41AE">
        <w:rPr>
          <w:b w:val="0"/>
          <w:lang w:val="ro-RO"/>
        </w:rPr>
        <w:t>al Grupului de lucru</w:t>
      </w:r>
    </w:p>
    <w:p w14:paraId="5C721DCD" w14:textId="77777777" w:rsidR="00872078" w:rsidRPr="001F41AE" w:rsidRDefault="00872078" w:rsidP="006E2F1B">
      <w:pPr>
        <w:pStyle w:val="Corptext"/>
        <w:numPr>
          <w:ilvl w:val="0"/>
          <w:numId w:val="11"/>
        </w:numPr>
        <w:spacing w:after="120"/>
        <w:ind w:left="0" w:firstLine="0"/>
        <w:jc w:val="both"/>
        <w:rPr>
          <w:b w:val="0"/>
          <w:lang w:val="ro-RO"/>
        </w:rPr>
      </w:pPr>
      <w:r w:rsidRPr="001F41AE">
        <w:rPr>
          <w:b w:val="0"/>
          <w:lang w:val="ro-RO"/>
        </w:rPr>
        <w:t>Secretar de Stat al Ministerului Educației și Cercetării pentru sectorul educațional</w:t>
      </w:r>
    </w:p>
    <w:p w14:paraId="57BE9B29" w14:textId="41CA6DBB" w:rsidR="00102318" w:rsidRPr="001F41AE" w:rsidRDefault="00872078" w:rsidP="006E2F1B">
      <w:pPr>
        <w:pStyle w:val="Corptext"/>
        <w:numPr>
          <w:ilvl w:val="0"/>
          <w:numId w:val="11"/>
        </w:numPr>
        <w:spacing w:after="120"/>
        <w:ind w:left="0" w:firstLine="0"/>
        <w:jc w:val="both"/>
        <w:rPr>
          <w:b w:val="0"/>
          <w:lang w:val="ro-RO"/>
        </w:rPr>
      </w:pPr>
      <w:r w:rsidRPr="001F41AE">
        <w:rPr>
          <w:b w:val="0"/>
          <w:lang w:val="ro-RO"/>
        </w:rPr>
        <w:t>Reprezentant al Cancelariei de Stat</w:t>
      </w:r>
    </w:p>
    <w:p w14:paraId="46536197" w14:textId="32843D18" w:rsidR="00750D9C" w:rsidRPr="001F41AE" w:rsidRDefault="00105E39" w:rsidP="006E2F1B">
      <w:pPr>
        <w:pStyle w:val="Corptext"/>
        <w:numPr>
          <w:ilvl w:val="0"/>
          <w:numId w:val="11"/>
        </w:numPr>
        <w:spacing w:after="120"/>
        <w:ind w:left="0" w:firstLine="0"/>
        <w:jc w:val="both"/>
        <w:rPr>
          <w:b w:val="0"/>
          <w:lang w:val="ro-RO"/>
        </w:rPr>
      </w:pPr>
      <w:r w:rsidRPr="001F41AE">
        <w:rPr>
          <w:b w:val="0"/>
          <w:lang w:val="ro-RO"/>
        </w:rPr>
        <w:t>Reprezentant al Ministerului Infrastructurii și Dezvoltării Regionale</w:t>
      </w:r>
    </w:p>
    <w:p w14:paraId="07D3B4B3" w14:textId="101C7D5E" w:rsidR="00FB62ED" w:rsidRPr="001F41AE" w:rsidRDefault="00105E39" w:rsidP="006E2F1B">
      <w:pPr>
        <w:pStyle w:val="Corptext"/>
        <w:numPr>
          <w:ilvl w:val="0"/>
          <w:numId w:val="11"/>
        </w:numPr>
        <w:spacing w:after="120"/>
        <w:ind w:left="0" w:firstLine="0"/>
        <w:jc w:val="both"/>
        <w:rPr>
          <w:b w:val="0"/>
          <w:lang w:val="ro-RO"/>
        </w:rPr>
      </w:pPr>
      <w:r w:rsidRPr="001F41AE">
        <w:rPr>
          <w:b w:val="0"/>
          <w:lang w:val="ro-RO"/>
        </w:rPr>
        <w:t>Reprezentant al Ministerului Economiei</w:t>
      </w:r>
    </w:p>
    <w:p w14:paraId="5FC7FE82" w14:textId="4FAC5A41" w:rsidR="00750D9C" w:rsidRPr="001F41AE" w:rsidRDefault="00105E39" w:rsidP="006E2F1B">
      <w:pPr>
        <w:pStyle w:val="Corptext"/>
        <w:numPr>
          <w:ilvl w:val="0"/>
          <w:numId w:val="11"/>
        </w:numPr>
        <w:spacing w:after="120"/>
        <w:ind w:left="0" w:firstLine="0"/>
        <w:jc w:val="both"/>
        <w:rPr>
          <w:b w:val="0"/>
          <w:lang w:val="ro-RO"/>
        </w:rPr>
      </w:pPr>
      <w:r w:rsidRPr="001F41AE">
        <w:rPr>
          <w:b w:val="0"/>
          <w:lang w:val="ro-RO"/>
        </w:rPr>
        <w:t>Reprezentant</w:t>
      </w:r>
      <w:r w:rsidR="006357EC" w:rsidRPr="001F41AE">
        <w:rPr>
          <w:b w:val="0"/>
          <w:lang w:val="ro-RO"/>
        </w:rPr>
        <w:t xml:space="preserve"> </w:t>
      </w:r>
      <w:r w:rsidRPr="001F41AE">
        <w:rPr>
          <w:b w:val="0"/>
          <w:lang w:val="ro-RO"/>
        </w:rPr>
        <w:t>al ONDRL</w:t>
      </w:r>
    </w:p>
    <w:p w14:paraId="167BA602" w14:textId="46303F5E" w:rsidR="006D026E" w:rsidRPr="001F41AE" w:rsidRDefault="00105E39" w:rsidP="006E2F1B">
      <w:pPr>
        <w:pStyle w:val="Corptext"/>
        <w:numPr>
          <w:ilvl w:val="0"/>
          <w:numId w:val="11"/>
        </w:numPr>
        <w:spacing w:after="120"/>
        <w:ind w:left="0" w:firstLine="0"/>
        <w:jc w:val="both"/>
        <w:rPr>
          <w:b w:val="0"/>
          <w:lang w:val="ro-RO"/>
        </w:rPr>
      </w:pPr>
      <w:r w:rsidRPr="001F41AE">
        <w:rPr>
          <w:b w:val="0"/>
          <w:lang w:val="ro-RO"/>
        </w:rPr>
        <w:t>Reprezentant al Agenției de Achiziții Publice</w:t>
      </w:r>
    </w:p>
    <w:p w14:paraId="209C59F8" w14:textId="148DE1BD" w:rsidR="00FE4EF7" w:rsidRPr="001F41AE" w:rsidRDefault="00105E39" w:rsidP="006E2F1B">
      <w:pPr>
        <w:pStyle w:val="Corptext"/>
        <w:numPr>
          <w:ilvl w:val="0"/>
          <w:numId w:val="11"/>
        </w:numPr>
        <w:spacing w:after="120"/>
        <w:ind w:left="0" w:firstLine="0"/>
        <w:jc w:val="both"/>
        <w:rPr>
          <w:b w:val="0"/>
          <w:lang w:val="ro-RO"/>
        </w:rPr>
      </w:pPr>
      <w:r w:rsidRPr="001F41AE">
        <w:rPr>
          <w:b w:val="0"/>
          <w:lang w:val="ro-RO"/>
        </w:rPr>
        <w:t>Șef al Departamentului Educație Generală, Ministerul Educației și Cercetării</w:t>
      </w:r>
    </w:p>
    <w:p w14:paraId="29343E43" w14:textId="28B9F092" w:rsidR="00FE4EF7" w:rsidRPr="001F41AE" w:rsidRDefault="00105E39" w:rsidP="006E2F1B">
      <w:pPr>
        <w:pStyle w:val="Corptext"/>
        <w:numPr>
          <w:ilvl w:val="0"/>
          <w:numId w:val="11"/>
        </w:numPr>
        <w:spacing w:after="120"/>
        <w:ind w:left="0" w:firstLine="0"/>
        <w:jc w:val="both"/>
        <w:rPr>
          <w:b w:val="0"/>
          <w:lang w:val="ro-RO"/>
        </w:rPr>
      </w:pPr>
      <w:r w:rsidRPr="001F41AE">
        <w:rPr>
          <w:b w:val="0"/>
          <w:lang w:val="ro-RO"/>
        </w:rPr>
        <w:t xml:space="preserve">Șef al Departamentului </w:t>
      </w:r>
      <w:r w:rsidR="00542798" w:rsidRPr="001F41AE">
        <w:rPr>
          <w:b w:val="0"/>
          <w:lang w:val="ro-RO"/>
        </w:rPr>
        <w:t>Management Instituțional</w:t>
      </w:r>
      <w:r w:rsidRPr="001F41AE">
        <w:rPr>
          <w:b w:val="0"/>
          <w:lang w:val="ro-RO"/>
        </w:rPr>
        <w:t>, Ministerul Educației și Cercetării</w:t>
      </w:r>
    </w:p>
    <w:p w14:paraId="54454889" w14:textId="07140824" w:rsidR="00FE4EF7" w:rsidRPr="001F41AE" w:rsidRDefault="00105E39" w:rsidP="006E2F1B">
      <w:pPr>
        <w:pStyle w:val="Corptext"/>
        <w:numPr>
          <w:ilvl w:val="0"/>
          <w:numId w:val="11"/>
        </w:numPr>
        <w:spacing w:after="120"/>
        <w:ind w:left="0" w:firstLine="0"/>
        <w:jc w:val="both"/>
        <w:rPr>
          <w:b w:val="0"/>
          <w:lang w:val="ro-RO"/>
        </w:rPr>
      </w:pPr>
      <w:r w:rsidRPr="001F41AE">
        <w:rPr>
          <w:b w:val="0"/>
          <w:lang w:val="ro-RO"/>
        </w:rPr>
        <w:t>Șeful Centrului Tehnologi</w:t>
      </w:r>
      <w:r w:rsidR="00542798" w:rsidRPr="001F41AE">
        <w:rPr>
          <w:b w:val="0"/>
          <w:lang w:val="ro-RO"/>
        </w:rPr>
        <w:t>i</w:t>
      </w:r>
      <w:r w:rsidRPr="001F41AE">
        <w:rPr>
          <w:b w:val="0"/>
          <w:lang w:val="ro-RO"/>
        </w:rPr>
        <w:t xml:space="preserve"> Informaționale și Comunicați</w:t>
      </w:r>
      <w:r w:rsidR="00542798" w:rsidRPr="001F41AE">
        <w:rPr>
          <w:b w:val="0"/>
          <w:lang w:val="ro-RO"/>
        </w:rPr>
        <w:t xml:space="preserve">onale </w:t>
      </w:r>
      <w:r w:rsidRPr="001F41AE">
        <w:rPr>
          <w:b w:val="0"/>
          <w:lang w:val="ro-RO"/>
        </w:rPr>
        <w:t>în Educație</w:t>
      </w:r>
    </w:p>
    <w:p w14:paraId="00FC9274" w14:textId="34FAEFF3" w:rsidR="000731DA" w:rsidRPr="001F41AE" w:rsidRDefault="00105E39" w:rsidP="006E2F1B">
      <w:pPr>
        <w:pStyle w:val="Corptext"/>
        <w:numPr>
          <w:ilvl w:val="0"/>
          <w:numId w:val="11"/>
        </w:numPr>
        <w:spacing w:after="120"/>
        <w:ind w:left="0" w:firstLine="0"/>
        <w:jc w:val="both"/>
        <w:rPr>
          <w:b w:val="0"/>
          <w:lang w:val="ro-RO"/>
        </w:rPr>
      </w:pPr>
      <w:r w:rsidRPr="001F41AE">
        <w:rPr>
          <w:b w:val="0"/>
          <w:lang w:val="ro-RO"/>
        </w:rPr>
        <w:t>Reprezentant al Ministerului Protecției Sociale și Familiei</w:t>
      </w:r>
    </w:p>
    <w:p w14:paraId="748B2815" w14:textId="72C9EC63" w:rsidR="00FE4EF7" w:rsidRPr="001F41AE" w:rsidRDefault="00105E39" w:rsidP="006E2F1B">
      <w:pPr>
        <w:pStyle w:val="Corptext"/>
        <w:numPr>
          <w:ilvl w:val="0"/>
          <w:numId w:val="11"/>
        </w:numPr>
        <w:spacing w:after="120"/>
        <w:ind w:left="0" w:firstLine="0"/>
        <w:jc w:val="both"/>
        <w:rPr>
          <w:b w:val="0"/>
          <w:lang w:val="ro-RO"/>
        </w:rPr>
      </w:pPr>
      <w:r w:rsidRPr="001F41AE">
        <w:rPr>
          <w:b w:val="0"/>
          <w:lang w:val="ro-RO"/>
        </w:rPr>
        <w:t xml:space="preserve">Coordonator </w:t>
      </w:r>
      <w:r w:rsidR="00542798" w:rsidRPr="001F41AE">
        <w:rPr>
          <w:b w:val="0"/>
          <w:lang w:val="ro-RO"/>
        </w:rPr>
        <w:t>de p</w:t>
      </w:r>
      <w:r w:rsidRPr="001F41AE">
        <w:rPr>
          <w:b w:val="0"/>
          <w:lang w:val="ro-RO"/>
        </w:rPr>
        <w:t>roiect</w:t>
      </w:r>
    </w:p>
    <w:p w14:paraId="198D9376" w14:textId="77777777" w:rsidR="00696411" w:rsidRPr="001F41AE" w:rsidRDefault="00696411" w:rsidP="002E12EA">
      <w:pPr>
        <w:rPr>
          <w:rFonts w:eastAsia="Times New Roman"/>
          <w:b/>
          <w:lang w:val="ro-RO" w:eastAsia="en-US"/>
        </w:rPr>
      </w:pPr>
      <w:bookmarkStart w:id="91" w:name="_Toc359529922"/>
      <w:r w:rsidRPr="001F41AE">
        <w:rPr>
          <w:b/>
          <w:lang w:val="ro-RO"/>
        </w:rPr>
        <w:br w:type="page"/>
      </w:r>
    </w:p>
    <w:p w14:paraId="675ECF2F" w14:textId="2B0FE3D6" w:rsidR="00EF3286" w:rsidRPr="001F41AE" w:rsidRDefault="0001731E" w:rsidP="0001731E">
      <w:pPr>
        <w:pStyle w:val="Titlu2"/>
        <w:rPr>
          <w:rFonts w:ascii="Times New Roman" w:hAnsi="Times New Roman"/>
          <w:i w:val="0"/>
          <w:color w:val="000000" w:themeColor="text1"/>
          <w:sz w:val="24"/>
          <w:szCs w:val="24"/>
          <w:lang w:val="ro-RO"/>
        </w:rPr>
      </w:pPr>
      <w:bookmarkStart w:id="92" w:name="_Toc152243248"/>
      <w:bookmarkStart w:id="93" w:name="_Toc416880330"/>
      <w:bookmarkEnd w:id="91"/>
      <w:r w:rsidRPr="001F41AE">
        <w:rPr>
          <w:rFonts w:ascii="Times New Roman" w:hAnsi="Times New Roman"/>
          <w:i w:val="0"/>
          <w:color w:val="000000" w:themeColor="text1"/>
          <w:sz w:val="24"/>
          <w:szCs w:val="24"/>
          <w:lang w:val="ro-RO"/>
        </w:rPr>
        <w:lastRenderedPageBreak/>
        <w:t>Anex</w:t>
      </w:r>
      <w:r w:rsidR="00105E39" w:rsidRPr="001F41AE">
        <w:rPr>
          <w:rFonts w:ascii="Times New Roman" w:hAnsi="Times New Roman"/>
          <w:i w:val="0"/>
          <w:color w:val="000000" w:themeColor="text1"/>
          <w:sz w:val="24"/>
          <w:szCs w:val="24"/>
          <w:lang w:val="ro-RO"/>
        </w:rPr>
        <w:t xml:space="preserve">a </w:t>
      </w:r>
      <w:r w:rsidR="00DF7AC4" w:rsidRPr="001F41AE">
        <w:rPr>
          <w:rFonts w:ascii="Times New Roman" w:hAnsi="Times New Roman"/>
          <w:i w:val="0"/>
          <w:color w:val="000000" w:themeColor="text1"/>
          <w:sz w:val="24"/>
          <w:szCs w:val="24"/>
          <w:lang w:val="ro-RO"/>
        </w:rPr>
        <w:t>3</w:t>
      </w:r>
      <w:r w:rsidRPr="001F41AE">
        <w:rPr>
          <w:rFonts w:ascii="Times New Roman" w:hAnsi="Times New Roman"/>
          <w:i w:val="0"/>
          <w:color w:val="000000" w:themeColor="text1"/>
          <w:sz w:val="24"/>
          <w:szCs w:val="24"/>
          <w:lang w:val="ro-RO"/>
        </w:rPr>
        <w:t xml:space="preserve">. </w:t>
      </w:r>
      <w:bookmarkEnd w:id="92"/>
      <w:r w:rsidR="00105E39" w:rsidRPr="001F41AE">
        <w:rPr>
          <w:rFonts w:ascii="Times New Roman" w:hAnsi="Times New Roman"/>
          <w:i w:val="0"/>
          <w:color w:val="000000" w:themeColor="text1"/>
          <w:sz w:val="24"/>
          <w:szCs w:val="24"/>
          <w:lang w:val="ro-RO"/>
        </w:rPr>
        <w:t>Criterii de selecție pentru profesori și manageri</w:t>
      </w:r>
    </w:p>
    <w:p w14:paraId="3B3F3C8E" w14:textId="77777777" w:rsidR="009A6580" w:rsidRPr="001F41AE" w:rsidRDefault="009A6580">
      <w:pPr>
        <w:rPr>
          <w:i/>
          <w:color w:val="000000" w:themeColor="text1"/>
          <w:lang w:val="ro-RO"/>
        </w:rPr>
      </w:pPr>
    </w:p>
    <w:p w14:paraId="0402DE71" w14:textId="1859FDD0" w:rsidR="009A6580" w:rsidRPr="001F41AE" w:rsidRDefault="00105E39" w:rsidP="009813C4">
      <w:pPr>
        <w:pStyle w:val="Listparagraf"/>
        <w:numPr>
          <w:ilvl w:val="4"/>
          <w:numId w:val="10"/>
        </w:numPr>
        <w:spacing w:line="276" w:lineRule="auto"/>
        <w:ind w:left="180"/>
        <w:rPr>
          <w:i/>
          <w:color w:val="000000" w:themeColor="text1"/>
          <w:lang w:val="ro-RO"/>
        </w:rPr>
      </w:pPr>
      <w:r w:rsidRPr="001F41AE">
        <w:rPr>
          <w:i/>
          <w:color w:val="000000" w:themeColor="text1"/>
          <w:lang w:val="ro-RO"/>
        </w:rPr>
        <w:t xml:space="preserve">Următoarele criterii </w:t>
      </w:r>
      <w:r w:rsidR="0069262C" w:rsidRPr="001F41AE">
        <w:rPr>
          <w:i/>
          <w:color w:val="000000" w:themeColor="text1"/>
          <w:lang w:val="ro-RO"/>
        </w:rPr>
        <w:t>vor</w:t>
      </w:r>
      <w:r w:rsidRPr="001F41AE">
        <w:rPr>
          <w:i/>
          <w:color w:val="000000" w:themeColor="text1"/>
          <w:lang w:val="ro-RO"/>
        </w:rPr>
        <w:t xml:space="preserve"> fi aplicate pentru a selecta 20% din profesorii care urmează să fie instruiți în cadrul </w:t>
      </w:r>
      <w:r w:rsidR="0069262C" w:rsidRPr="001F41AE">
        <w:rPr>
          <w:i/>
          <w:color w:val="000000" w:themeColor="text1"/>
          <w:lang w:val="ro-RO"/>
        </w:rPr>
        <w:t>PÎCE</w:t>
      </w:r>
      <w:r w:rsidRPr="001F41AE">
        <w:rPr>
          <w:i/>
          <w:color w:val="000000" w:themeColor="text1"/>
          <w:lang w:val="ro-RO"/>
        </w:rPr>
        <w:t>:</w:t>
      </w:r>
    </w:p>
    <w:p w14:paraId="7D1C5A22" w14:textId="049A13D9" w:rsidR="009A6580" w:rsidRPr="001F41AE" w:rsidRDefault="0069262C" w:rsidP="00A82D8E">
      <w:pPr>
        <w:pStyle w:val="Listparagraf"/>
        <w:numPr>
          <w:ilvl w:val="0"/>
          <w:numId w:val="55"/>
        </w:numPr>
        <w:spacing w:line="276" w:lineRule="auto"/>
        <w:rPr>
          <w:iCs/>
          <w:color w:val="000000" w:themeColor="text1"/>
          <w:lang w:val="ro-RO"/>
        </w:rPr>
      </w:pPr>
      <w:r w:rsidRPr="001F41AE">
        <w:rPr>
          <w:iCs/>
          <w:color w:val="000000" w:themeColor="text1"/>
          <w:lang w:val="ro-RO"/>
        </w:rPr>
        <w:t>Profesori care nu au beneficiat anterior de cursuri de formare privind standardele minime pentru profesori;</w:t>
      </w:r>
    </w:p>
    <w:p w14:paraId="43BAB653" w14:textId="7F6A2D31" w:rsidR="009A6580" w:rsidRPr="001F41AE" w:rsidRDefault="0069262C" w:rsidP="00A82D8E">
      <w:pPr>
        <w:pStyle w:val="Listparagraf"/>
        <w:numPr>
          <w:ilvl w:val="0"/>
          <w:numId w:val="55"/>
        </w:numPr>
        <w:spacing w:line="276" w:lineRule="auto"/>
        <w:rPr>
          <w:iCs/>
          <w:color w:val="000000" w:themeColor="text1"/>
          <w:lang w:val="ro-RO"/>
        </w:rPr>
      </w:pPr>
      <w:r w:rsidRPr="001F41AE">
        <w:rPr>
          <w:iCs/>
          <w:color w:val="000000" w:themeColor="text1"/>
          <w:lang w:val="ro-RO"/>
        </w:rPr>
        <w:t>Profesori din școlile cu cea mai mare pondere de elevi dezavantajați (elevi din familii sărace, elevi din mediul rural, fete, elevi romi, refugiați din Ucraina, elevi aflați în situație de risc care rămân în urmă din punct de vedere academic și copii cu dizabilități);</w:t>
      </w:r>
    </w:p>
    <w:p w14:paraId="6CF15E40" w14:textId="6D9CD223" w:rsidR="003509AB" w:rsidRPr="001F41AE" w:rsidRDefault="0069262C" w:rsidP="00A82D8E">
      <w:pPr>
        <w:pStyle w:val="Listparagraf"/>
        <w:numPr>
          <w:ilvl w:val="0"/>
          <w:numId w:val="55"/>
        </w:numPr>
        <w:spacing w:line="276" w:lineRule="auto"/>
        <w:rPr>
          <w:iCs/>
          <w:color w:val="000000" w:themeColor="text1"/>
          <w:lang w:val="ro-RO"/>
        </w:rPr>
      </w:pPr>
      <w:r w:rsidRPr="001F41AE">
        <w:rPr>
          <w:iCs/>
          <w:color w:val="000000" w:themeColor="text1"/>
          <w:lang w:val="ro-RO"/>
        </w:rPr>
        <w:t>Profesorii din instituțiile vizate în cadrul celei de-a doua componente (pentru a asigura convergența între activitățile proiectului).</w:t>
      </w:r>
    </w:p>
    <w:p w14:paraId="02B99DC3" w14:textId="0ADA0194" w:rsidR="001C564B" w:rsidRPr="001F41AE" w:rsidRDefault="0069262C" w:rsidP="00A25C82">
      <w:pPr>
        <w:spacing w:line="276" w:lineRule="auto"/>
        <w:ind w:left="720"/>
        <w:rPr>
          <w:iCs/>
          <w:color w:val="000000" w:themeColor="text1"/>
          <w:lang w:val="ro-RO"/>
        </w:rPr>
      </w:pPr>
      <w:r w:rsidRPr="001F41AE">
        <w:rPr>
          <w:iCs/>
          <w:color w:val="000000" w:themeColor="text1"/>
          <w:lang w:val="ro-RO"/>
        </w:rPr>
        <w:t>Selecția se va efectua luând în considerare:</w:t>
      </w:r>
    </w:p>
    <w:p w14:paraId="50B4BBFD" w14:textId="48F5647D" w:rsidR="005D2DDA" w:rsidRPr="001F41AE" w:rsidRDefault="005D2DDA" w:rsidP="00A82D8E">
      <w:pPr>
        <w:pStyle w:val="Listparagraf"/>
        <w:numPr>
          <w:ilvl w:val="0"/>
          <w:numId w:val="68"/>
        </w:numPr>
        <w:spacing w:line="276" w:lineRule="auto"/>
        <w:rPr>
          <w:iCs/>
          <w:color w:val="000000" w:themeColor="text1"/>
          <w:lang w:val="ro-RO"/>
        </w:rPr>
      </w:pPr>
      <w:r w:rsidRPr="001F41AE">
        <w:rPr>
          <w:iCs/>
          <w:color w:val="000000" w:themeColor="text1"/>
          <w:lang w:val="ro-RO"/>
        </w:rPr>
        <w:t>Ponderea reprezentativă a cadrelor didactice de la fiecare nivel educațional;</w:t>
      </w:r>
    </w:p>
    <w:p w14:paraId="46AD030B" w14:textId="61134E24" w:rsidR="005D2DDA" w:rsidRPr="001F41AE" w:rsidRDefault="005D2DDA" w:rsidP="00A82D8E">
      <w:pPr>
        <w:pStyle w:val="Listparagraf"/>
        <w:numPr>
          <w:ilvl w:val="0"/>
          <w:numId w:val="68"/>
        </w:numPr>
        <w:spacing w:line="276" w:lineRule="auto"/>
        <w:rPr>
          <w:iCs/>
          <w:color w:val="000000" w:themeColor="text1"/>
          <w:lang w:val="ro-RO"/>
        </w:rPr>
      </w:pPr>
      <w:r w:rsidRPr="001F41AE">
        <w:rPr>
          <w:iCs/>
          <w:color w:val="000000" w:themeColor="text1"/>
          <w:lang w:val="ro-RO"/>
        </w:rPr>
        <w:t>Ponderea reprezentativă a cadrelor didactice de la fiecare disciplină didactică;</w:t>
      </w:r>
    </w:p>
    <w:p w14:paraId="2354201A" w14:textId="5EFFAE7C" w:rsidR="005E14F9" w:rsidRPr="001F41AE" w:rsidRDefault="005D2DDA" w:rsidP="00A82D8E">
      <w:pPr>
        <w:pStyle w:val="Listparagraf"/>
        <w:numPr>
          <w:ilvl w:val="0"/>
          <w:numId w:val="68"/>
        </w:numPr>
        <w:spacing w:line="276" w:lineRule="auto"/>
        <w:rPr>
          <w:iCs/>
          <w:color w:val="000000" w:themeColor="text1"/>
          <w:lang w:val="ro-RO"/>
        </w:rPr>
      </w:pPr>
      <w:r w:rsidRPr="001F41AE">
        <w:rPr>
          <w:iCs/>
          <w:color w:val="000000" w:themeColor="text1"/>
          <w:lang w:val="ro-RO"/>
        </w:rPr>
        <w:t>Ponderea reprezentativă a cadrelor didactice pe ani de experiență;</w:t>
      </w:r>
    </w:p>
    <w:p w14:paraId="6D60419D" w14:textId="1E35F9F8" w:rsidR="005E14F9" w:rsidRPr="001F41AE" w:rsidRDefault="005D2DDA" w:rsidP="00A82D8E">
      <w:pPr>
        <w:pStyle w:val="Listparagraf"/>
        <w:numPr>
          <w:ilvl w:val="0"/>
          <w:numId w:val="68"/>
        </w:numPr>
        <w:spacing w:line="276" w:lineRule="auto"/>
        <w:rPr>
          <w:iCs/>
          <w:color w:val="000000" w:themeColor="text1"/>
          <w:lang w:val="ro-RO"/>
        </w:rPr>
      </w:pPr>
      <w:r w:rsidRPr="001F41AE">
        <w:rPr>
          <w:iCs/>
          <w:color w:val="000000" w:themeColor="text1"/>
          <w:lang w:val="ro-RO"/>
        </w:rPr>
        <w:t>Ponderea reprezentativă a cadrelor didactice pe grad didactic;</w:t>
      </w:r>
    </w:p>
    <w:p w14:paraId="33ACC572" w14:textId="77777777" w:rsidR="005D2DDA" w:rsidRPr="001F41AE" w:rsidRDefault="005D2DDA" w:rsidP="00A82D8E">
      <w:pPr>
        <w:pStyle w:val="Listparagraf"/>
        <w:numPr>
          <w:ilvl w:val="0"/>
          <w:numId w:val="68"/>
        </w:numPr>
        <w:spacing w:line="276" w:lineRule="auto"/>
        <w:rPr>
          <w:iCs/>
          <w:color w:val="000000" w:themeColor="text1"/>
          <w:lang w:val="ro-RO"/>
        </w:rPr>
      </w:pPr>
      <w:r w:rsidRPr="001F41AE">
        <w:rPr>
          <w:iCs/>
          <w:color w:val="000000" w:themeColor="text1"/>
          <w:lang w:val="ro-RO"/>
        </w:rPr>
        <w:t>Ponderea reprezentativă a cadrelor didactice din mediul urban/rural;</w:t>
      </w:r>
    </w:p>
    <w:p w14:paraId="4FD5EDDC" w14:textId="41AA4918" w:rsidR="005E14F9" w:rsidRPr="001F41AE" w:rsidRDefault="005D2DDA" w:rsidP="00A82D8E">
      <w:pPr>
        <w:pStyle w:val="Listparagraf"/>
        <w:numPr>
          <w:ilvl w:val="0"/>
          <w:numId w:val="68"/>
        </w:numPr>
        <w:spacing w:line="276" w:lineRule="auto"/>
        <w:rPr>
          <w:iCs/>
          <w:color w:val="000000" w:themeColor="text1"/>
          <w:lang w:val="ro-RO"/>
        </w:rPr>
      </w:pPr>
      <w:r w:rsidRPr="001F41AE">
        <w:rPr>
          <w:iCs/>
          <w:color w:val="000000" w:themeColor="text1"/>
          <w:lang w:val="ro-RO"/>
        </w:rPr>
        <w:t>Ponderea reprezentativă a cadrelor didactice din fiecare unitate teritorială.</w:t>
      </w:r>
    </w:p>
    <w:p w14:paraId="5D12EC09" w14:textId="77777777" w:rsidR="009C0129" w:rsidRPr="001F41AE" w:rsidRDefault="009C0129" w:rsidP="009813C4">
      <w:pPr>
        <w:spacing w:line="276" w:lineRule="auto"/>
        <w:rPr>
          <w:i/>
          <w:color w:val="000000" w:themeColor="text1"/>
          <w:lang w:val="ro-RO"/>
        </w:rPr>
      </w:pPr>
    </w:p>
    <w:p w14:paraId="39F5EA50" w14:textId="419BDE7B" w:rsidR="009C0129" w:rsidRPr="001F41AE" w:rsidRDefault="00DD0B10" w:rsidP="009813C4">
      <w:pPr>
        <w:pStyle w:val="Listparagraf"/>
        <w:numPr>
          <w:ilvl w:val="4"/>
          <w:numId w:val="10"/>
        </w:numPr>
        <w:spacing w:line="276" w:lineRule="auto"/>
        <w:ind w:left="180"/>
        <w:rPr>
          <w:i/>
          <w:color w:val="000000" w:themeColor="text1"/>
          <w:lang w:val="ro-RO"/>
        </w:rPr>
      </w:pPr>
      <w:r w:rsidRPr="001F41AE">
        <w:rPr>
          <w:i/>
          <w:color w:val="000000" w:themeColor="text1"/>
          <w:lang w:val="ro-RO"/>
        </w:rPr>
        <w:t>Următoarele criterii vor fi aplicate pentru a selecta 20% din managerii care urmează să fie instruiți în cadrul PÎCE:</w:t>
      </w:r>
    </w:p>
    <w:p w14:paraId="2A2ADF1F" w14:textId="1A479EF6" w:rsidR="009C0129" w:rsidRPr="001F41AE" w:rsidRDefault="00B748EF" w:rsidP="00A82D8E">
      <w:pPr>
        <w:pStyle w:val="Listparagraf"/>
        <w:numPr>
          <w:ilvl w:val="0"/>
          <w:numId w:val="56"/>
        </w:numPr>
        <w:spacing w:line="276" w:lineRule="auto"/>
        <w:jc w:val="both"/>
        <w:rPr>
          <w:iCs/>
          <w:color w:val="000000" w:themeColor="text1"/>
          <w:lang w:val="ro-RO"/>
        </w:rPr>
      </w:pPr>
      <w:r w:rsidRPr="001F41AE">
        <w:rPr>
          <w:iCs/>
          <w:color w:val="000000" w:themeColor="text1"/>
          <w:lang w:val="ro-RO"/>
        </w:rPr>
        <w:t>Gestionarea personalului care nu a beneficiat anterior de instruiri privind standardele minime pentru manageri;</w:t>
      </w:r>
    </w:p>
    <w:p w14:paraId="49BE7CDB" w14:textId="6B9E34E8" w:rsidR="009C0129" w:rsidRPr="001F41AE" w:rsidRDefault="00B748EF" w:rsidP="00A82D8E">
      <w:pPr>
        <w:pStyle w:val="Listparagraf"/>
        <w:numPr>
          <w:ilvl w:val="0"/>
          <w:numId w:val="56"/>
        </w:numPr>
        <w:spacing w:line="276" w:lineRule="auto"/>
        <w:rPr>
          <w:iCs/>
          <w:color w:val="000000" w:themeColor="text1"/>
          <w:lang w:val="ro-RO"/>
        </w:rPr>
      </w:pPr>
      <w:r w:rsidRPr="001F41AE">
        <w:rPr>
          <w:iCs/>
          <w:color w:val="000000" w:themeColor="text1"/>
          <w:lang w:val="ro-RO"/>
        </w:rPr>
        <w:t>Gestionarea personalului din școlile cu cea mai mare pondere de elevi defavorizați;</w:t>
      </w:r>
    </w:p>
    <w:p w14:paraId="2BC8BA2C" w14:textId="701D84F5" w:rsidR="003509AB" w:rsidRPr="001F41AE" w:rsidRDefault="00B748EF" w:rsidP="00A82D8E">
      <w:pPr>
        <w:pStyle w:val="Listparagraf"/>
        <w:numPr>
          <w:ilvl w:val="0"/>
          <w:numId w:val="56"/>
        </w:numPr>
        <w:spacing w:line="276" w:lineRule="auto"/>
        <w:rPr>
          <w:iCs/>
          <w:color w:val="000000" w:themeColor="text1"/>
          <w:lang w:val="ro-RO"/>
        </w:rPr>
      </w:pPr>
      <w:r w:rsidRPr="001F41AE">
        <w:rPr>
          <w:iCs/>
          <w:color w:val="000000" w:themeColor="text1"/>
          <w:lang w:val="ro-RO"/>
        </w:rPr>
        <w:t>Gestionarea personalului din instituțiile vizate în cadrul celei de-a doua componente (pentru a asigura convergența între activitățile proiectului).</w:t>
      </w:r>
    </w:p>
    <w:p w14:paraId="4E9AF0F1" w14:textId="3EF9D97C" w:rsidR="001E1496" w:rsidRPr="001F41AE" w:rsidRDefault="00B748EF" w:rsidP="00B56574">
      <w:pPr>
        <w:spacing w:line="276" w:lineRule="auto"/>
        <w:ind w:left="720"/>
        <w:rPr>
          <w:iCs/>
          <w:color w:val="000000" w:themeColor="text1"/>
          <w:lang w:val="ro-RO"/>
        </w:rPr>
      </w:pPr>
      <w:r w:rsidRPr="001F41AE">
        <w:rPr>
          <w:iCs/>
          <w:color w:val="000000" w:themeColor="text1"/>
          <w:lang w:val="ro-RO"/>
        </w:rPr>
        <w:t>Selecția se va efectua luând în considerare</w:t>
      </w:r>
      <w:r w:rsidR="001E1496" w:rsidRPr="001F41AE">
        <w:rPr>
          <w:iCs/>
          <w:color w:val="000000" w:themeColor="text1"/>
          <w:lang w:val="ro-RO"/>
        </w:rPr>
        <w:t xml:space="preserve">: </w:t>
      </w:r>
    </w:p>
    <w:p w14:paraId="291A27EB" w14:textId="56C0B920" w:rsidR="00A60F3D" w:rsidRPr="001F41AE" w:rsidRDefault="00B748EF" w:rsidP="00A82D8E">
      <w:pPr>
        <w:pStyle w:val="Listparagraf"/>
        <w:numPr>
          <w:ilvl w:val="0"/>
          <w:numId w:val="69"/>
        </w:numPr>
        <w:spacing w:line="276" w:lineRule="auto"/>
        <w:rPr>
          <w:iCs/>
          <w:color w:val="000000" w:themeColor="text1"/>
          <w:lang w:val="ro-RO"/>
        </w:rPr>
      </w:pPr>
      <w:r w:rsidRPr="001F41AE">
        <w:rPr>
          <w:iCs/>
          <w:color w:val="000000" w:themeColor="text1"/>
          <w:lang w:val="ro-RO"/>
        </w:rPr>
        <w:t>Ponderea reprezentativă a personalului de conducere pentru fiecare nivel educațional;</w:t>
      </w:r>
    </w:p>
    <w:p w14:paraId="6B7A1818" w14:textId="1E446022" w:rsidR="00A60F3D" w:rsidRPr="001F41AE" w:rsidRDefault="00B748EF" w:rsidP="00A82D8E">
      <w:pPr>
        <w:pStyle w:val="Listparagraf"/>
        <w:numPr>
          <w:ilvl w:val="0"/>
          <w:numId w:val="69"/>
        </w:numPr>
        <w:spacing w:line="276" w:lineRule="auto"/>
        <w:rPr>
          <w:iCs/>
          <w:color w:val="000000" w:themeColor="text1"/>
          <w:lang w:val="ro-RO"/>
        </w:rPr>
      </w:pPr>
      <w:r w:rsidRPr="001F41AE">
        <w:rPr>
          <w:iCs/>
          <w:color w:val="000000" w:themeColor="text1"/>
          <w:lang w:val="ro-RO"/>
        </w:rPr>
        <w:t>Ponderea reprezentativă a personalului de conducere pe ani de experiență;</w:t>
      </w:r>
    </w:p>
    <w:p w14:paraId="45FB33A0" w14:textId="49843AEA" w:rsidR="00A60F3D" w:rsidRPr="001F41AE" w:rsidRDefault="00B748EF" w:rsidP="00A82D8E">
      <w:pPr>
        <w:pStyle w:val="Listparagraf"/>
        <w:numPr>
          <w:ilvl w:val="0"/>
          <w:numId w:val="69"/>
        </w:numPr>
        <w:spacing w:line="276" w:lineRule="auto"/>
        <w:rPr>
          <w:iCs/>
          <w:color w:val="000000" w:themeColor="text1"/>
          <w:lang w:val="ro-RO"/>
        </w:rPr>
      </w:pPr>
      <w:r w:rsidRPr="001F41AE">
        <w:rPr>
          <w:iCs/>
          <w:color w:val="000000" w:themeColor="text1"/>
          <w:lang w:val="ro-RO"/>
        </w:rPr>
        <w:t>Ponderea reprezentativă a personalului de conducere pe grad de administrare;</w:t>
      </w:r>
    </w:p>
    <w:p w14:paraId="50F851F9" w14:textId="0E10ED89" w:rsidR="00A60F3D" w:rsidRPr="001F41AE" w:rsidRDefault="005511BF" w:rsidP="00A82D8E">
      <w:pPr>
        <w:pStyle w:val="Listparagraf"/>
        <w:numPr>
          <w:ilvl w:val="0"/>
          <w:numId w:val="69"/>
        </w:numPr>
        <w:spacing w:line="276" w:lineRule="auto"/>
        <w:rPr>
          <w:iCs/>
          <w:color w:val="000000" w:themeColor="text1"/>
          <w:lang w:val="ro-RO"/>
        </w:rPr>
      </w:pPr>
      <w:r w:rsidRPr="001F41AE">
        <w:rPr>
          <w:iCs/>
          <w:color w:val="000000" w:themeColor="text1"/>
          <w:lang w:val="ro-RO"/>
        </w:rPr>
        <w:t>Ponderea reprezentativă a personalului de conducere din mediul urban/rural;</w:t>
      </w:r>
    </w:p>
    <w:p w14:paraId="616D96EB" w14:textId="6C0CD96E" w:rsidR="00A60F3D" w:rsidRPr="001F41AE" w:rsidRDefault="005511BF" w:rsidP="00A82D8E">
      <w:pPr>
        <w:pStyle w:val="Listparagraf"/>
        <w:numPr>
          <w:ilvl w:val="0"/>
          <w:numId w:val="69"/>
        </w:numPr>
        <w:spacing w:line="276" w:lineRule="auto"/>
        <w:rPr>
          <w:iCs/>
          <w:color w:val="000000" w:themeColor="text1"/>
          <w:lang w:val="ro-RO"/>
        </w:rPr>
      </w:pPr>
      <w:r w:rsidRPr="001F41AE">
        <w:rPr>
          <w:iCs/>
          <w:color w:val="000000" w:themeColor="text1"/>
          <w:lang w:val="ro-RO"/>
        </w:rPr>
        <w:t>Ponderea reprezentativă a personalului de conducere din fiecare unitate teritorială.</w:t>
      </w:r>
    </w:p>
    <w:p w14:paraId="4443B0EE" w14:textId="77777777" w:rsidR="009C0129" w:rsidRPr="001F41AE" w:rsidRDefault="009C0129" w:rsidP="009C0129">
      <w:pPr>
        <w:pStyle w:val="Listparagraf"/>
        <w:ind w:left="180"/>
        <w:rPr>
          <w:i/>
          <w:color w:val="000000" w:themeColor="text1"/>
          <w:lang w:val="ro-RO"/>
        </w:rPr>
      </w:pPr>
    </w:p>
    <w:p w14:paraId="73E76217" w14:textId="4ED3FD63" w:rsidR="00CF40B6" w:rsidRPr="001F41AE" w:rsidRDefault="005511BF" w:rsidP="00CF40B6">
      <w:pPr>
        <w:pStyle w:val="Listparagraf"/>
        <w:numPr>
          <w:ilvl w:val="4"/>
          <w:numId w:val="10"/>
        </w:numPr>
        <w:spacing w:line="276" w:lineRule="auto"/>
        <w:ind w:left="180"/>
        <w:rPr>
          <w:i/>
          <w:lang w:val="ro-RO"/>
        </w:rPr>
      </w:pPr>
      <w:r w:rsidRPr="001F41AE">
        <w:rPr>
          <w:i/>
          <w:lang w:val="ro-RO"/>
        </w:rPr>
        <w:t>Următoarele criterii vor fi aplicate pentru a selecta 20% dintre profesorii instruiți în cadrul PÎCE care urmează să fie respectat folosind instrumentul TEACH:</w:t>
      </w:r>
    </w:p>
    <w:p w14:paraId="0EAAFF13" w14:textId="77777777" w:rsidR="00CF40B6" w:rsidRPr="001F41AE" w:rsidRDefault="00CF40B6">
      <w:pPr>
        <w:rPr>
          <w:i/>
          <w:lang w:val="ro-RO"/>
        </w:rPr>
      </w:pPr>
    </w:p>
    <w:p w14:paraId="510832F9" w14:textId="004FB4B9" w:rsidR="00CA7275" w:rsidRPr="001F41AE" w:rsidRDefault="00EE4094" w:rsidP="00CA7275">
      <w:pPr>
        <w:spacing w:line="276" w:lineRule="auto"/>
        <w:ind w:left="-284"/>
        <w:rPr>
          <w:i/>
          <w:lang w:val="ro-RO"/>
        </w:rPr>
      </w:pPr>
      <w:r w:rsidRPr="001F41AE">
        <w:rPr>
          <w:i/>
          <w:lang w:val="ro-RO"/>
        </w:rPr>
        <w:t>Evaluarea inițială</w:t>
      </w:r>
      <w:r w:rsidR="00CA7275" w:rsidRPr="001F41AE">
        <w:rPr>
          <w:i/>
          <w:lang w:val="ro-RO"/>
        </w:rPr>
        <w:t>:</w:t>
      </w:r>
    </w:p>
    <w:p w14:paraId="429867B4" w14:textId="1BE56E99" w:rsidR="00CA7275" w:rsidRPr="001F41AE" w:rsidRDefault="00266B15" w:rsidP="00A82D8E">
      <w:pPr>
        <w:numPr>
          <w:ilvl w:val="0"/>
          <w:numId w:val="93"/>
        </w:numPr>
        <w:spacing w:line="276" w:lineRule="auto"/>
        <w:rPr>
          <w:iCs/>
          <w:lang w:val="ro-RO"/>
        </w:rPr>
      </w:pPr>
      <w:r w:rsidRPr="001F41AE">
        <w:rPr>
          <w:iCs/>
          <w:lang w:val="ro-RO"/>
        </w:rPr>
        <w:t>Profesori care nu au beneficiat anterior de cursuri de formare privind standardele minime pentru profesori;</w:t>
      </w:r>
    </w:p>
    <w:p w14:paraId="6BCF37C9" w14:textId="6476933C" w:rsidR="00CA7275" w:rsidRPr="001F41AE" w:rsidRDefault="00266B15" w:rsidP="00A82D8E">
      <w:pPr>
        <w:numPr>
          <w:ilvl w:val="0"/>
          <w:numId w:val="93"/>
        </w:numPr>
        <w:spacing w:line="276" w:lineRule="auto"/>
        <w:rPr>
          <w:iCs/>
          <w:lang w:val="ro-RO"/>
        </w:rPr>
      </w:pPr>
      <w:r w:rsidRPr="001F41AE">
        <w:rPr>
          <w:iCs/>
          <w:lang w:val="ro-RO"/>
        </w:rPr>
        <w:t xml:space="preserve">Profesori din școlile cu cea mai mare pondere de elevi dezavantajați (elevi din familii sărace, elevi din mediul rural, fete, elevi romi, refugiați din Ucraina, elevi </w:t>
      </w:r>
      <w:r w:rsidRPr="001F41AE">
        <w:rPr>
          <w:iCs/>
          <w:lang w:val="ro-RO"/>
        </w:rPr>
        <w:lastRenderedPageBreak/>
        <w:t>aflați în situație de risc care rămân în urmă din punct de vedere academic și copii cu dizabilități);</w:t>
      </w:r>
    </w:p>
    <w:p w14:paraId="079BFA3B" w14:textId="1A4FEFB1" w:rsidR="00CA7275" w:rsidRPr="001F41AE" w:rsidRDefault="00266B15" w:rsidP="00A82D8E">
      <w:pPr>
        <w:numPr>
          <w:ilvl w:val="0"/>
          <w:numId w:val="93"/>
        </w:numPr>
        <w:spacing w:line="276" w:lineRule="auto"/>
        <w:rPr>
          <w:iCs/>
          <w:lang w:val="ro-RO"/>
        </w:rPr>
      </w:pPr>
      <w:r w:rsidRPr="001F41AE">
        <w:rPr>
          <w:iCs/>
          <w:lang w:val="ro-RO"/>
        </w:rPr>
        <w:t>Profesorii din instituțiile vizate în cadrul celei de-a doua componente (pentru a asigura convergența între activitățile proiectului).</w:t>
      </w:r>
    </w:p>
    <w:p w14:paraId="05DB659B" w14:textId="2B3326AB" w:rsidR="00CA7275" w:rsidRPr="001F41AE" w:rsidRDefault="00266B15" w:rsidP="00CA7275">
      <w:pPr>
        <w:spacing w:line="276" w:lineRule="auto"/>
        <w:ind w:left="720"/>
        <w:rPr>
          <w:iCs/>
          <w:lang w:val="ro-RO"/>
        </w:rPr>
      </w:pPr>
      <w:bookmarkStart w:id="94" w:name="_Hlk157970859"/>
      <w:r w:rsidRPr="001F41AE">
        <w:rPr>
          <w:iCs/>
          <w:lang w:val="ro-RO"/>
        </w:rPr>
        <w:t>Selecția se va efectua luând în considerare</w:t>
      </w:r>
      <w:bookmarkEnd w:id="94"/>
      <w:r w:rsidR="00CA7275" w:rsidRPr="001F41AE">
        <w:rPr>
          <w:iCs/>
          <w:lang w:val="ro-RO"/>
        </w:rPr>
        <w:t xml:space="preserve">: </w:t>
      </w:r>
    </w:p>
    <w:p w14:paraId="4CD59950" w14:textId="76002FA6" w:rsidR="00CA7275" w:rsidRPr="001F41AE" w:rsidRDefault="00B93968" w:rsidP="00A82D8E">
      <w:pPr>
        <w:numPr>
          <w:ilvl w:val="0"/>
          <w:numId w:val="68"/>
        </w:numPr>
        <w:spacing w:line="276" w:lineRule="auto"/>
        <w:rPr>
          <w:iCs/>
          <w:lang w:val="ro-RO"/>
        </w:rPr>
      </w:pPr>
      <w:bookmarkStart w:id="95" w:name="_Hlk157970887"/>
      <w:r w:rsidRPr="001F41AE">
        <w:rPr>
          <w:iCs/>
          <w:lang w:val="ro-RO"/>
        </w:rPr>
        <w:t>Ponderea reprezentativă a cadrelor didactice în funcție de limba de instruire (română și rusă);</w:t>
      </w:r>
    </w:p>
    <w:p w14:paraId="39678022" w14:textId="5A199E5E" w:rsidR="00CA7275" w:rsidRPr="001F41AE" w:rsidRDefault="00B93968" w:rsidP="00A82D8E">
      <w:pPr>
        <w:numPr>
          <w:ilvl w:val="0"/>
          <w:numId w:val="68"/>
        </w:numPr>
        <w:spacing w:line="276" w:lineRule="auto"/>
        <w:rPr>
          <w:iCs/>
          <w:lang w:val="ro-RO"/>
        </w:rPr>
      </w:pPr>
      <w:r w:rsidRPr="001F41AE">
        <w:rPr>
          <w:iCs/>
          <w:lang w:val="ro-RO"/>
        </w:rPr>
        <w:t>Ponderea reprezentativă a cadrelor didactice de la fiecare nivel educațional;</w:t>
      </w:r>
    </w:p>
    <w:p w14:paraId="52AB6BAC" w14:textId="05146C38" w:rsidR="00CA7275" w:rsidRPr="001F41AE" w:rsidRDefault="00B93968" w:rsidP="00A82D8E">
      <w:pPr>
        <w:numPr>
          <w:ilvl w:val="0"/>
          <w:numId w:val="68"/>
        </w:numPr>
        <w:spacing w:line="276" w:lineRule="auto"/>
        <w:rPr>
          <w:iCs/>
          <w:lang w:val="ro-RO"/>
        </w:rPr>
      </w:pPr>
      <w:r w:rsidRPr="001F41AE">
        <w:rPr>
          <w:iCs/>
          <w:lang w:val="ro-RO"/>
        </w:rPr>
        <w:t>Ponderea reprezentativă a cadrelor didactice de la fiecare disciplină didactică;</w:t>
      </w:r>
    </w:p>
    <w:p w14:paraId="154E7EBA" w14:textId="756C63DC" w:rsidR="00CA7275" w:rsidRPr="001F41AE" w:rsidRDefault="00CA40EF" w:rsidP="00A82D8E">
      <w:pPr>
        <w:numPr>
          <w:ilvl w:val="0"/>
          <w:numId w:val="68"/>
        </w:numPr>
        <w:spacing w:line="276" w:lineRule="auto"/>
        <w:rPr>
          <w:iCs/>
          <w:lang w:val="ro-RO"/>
        </w:rPr>
      </w:pPr>
      <w:r w:rsidRPr="001F41AE">
        <w:rPr>
          <w:iCs/>
          <w:lang w:val="ro-RO"/>
        </w:rPr>
        <w:t>Ponderea reprezentativă a cadrelor didactice pe ani de experiență;</w:t>
      </w:r>
    </w:p>
    <w:p w14:paraId="7F6065DB" w14:textId="0C70A15A" w:rsidR="00CA7275" w:rsidRPr="001F41AE" w:rsidRDefault="00CA40EF" w:rsidP="00A82D8E">
      <w:pPr>
        <w:numPr>
          <w:ilvl w:val="0"/>
          <w:numId w:val="68"/>
        </w:numPr>
        <w:spacing w:line="276" w:lineRule="auto"/>
        <w:rPr>
          <w:iCs/>
          <w:lang w:val="ro-RO"/>
        </w:rPr>
      </w:pPr>
      <w:r w:rsidRPr="001F41AE">
        <w:rPr>
          <w:iCs/>
          <w:lang w:val="ro-RO"/>
        </w:rPr>
        <w:t>Ponderea reprezentativă a cadrelor didactice pe grad didactic;</w:t>
      </w:r>
    </w:p>
    <w:p w14:paraId="30307CEB" w14:textId="2BECA601" w:rsidR="00CA7275" w:rsidRPr="001F41AE" w:rsidRDefault="00CA40EF" w:rsidP="00A82D8E">
      <w:pPr>
        <w:numPr>
          <w:ilvl w:val="0"/>
          <w:numId w:val="68"/>
        </w:numPr>
        <w:spacing w:line="276" w:lineRule="auto"/>
        <w:rPr>
          <w:iCs/>
          <w:lang w:val="ro-RO"/>
        </w:rPr>
      </w:pPr>
      <w:r w:rsidRPr="001F41AE">
        <w:rPr>
          <w:iCs/>
          <w:lang w:val="ro-RO"/>
        </w:rPr>
        <w:t>Ponderea reprezentativă a cadrelor didactice din mediul urban/rural;</w:t>
      </w:r>
    </w:p>
    <w:p w14:paraId="4F350EAC" w14:textId="6E9B0FD5" w:rsidR="00CA7275" w:rsidRPr="001F41AE" w:rsidRDefault="00CA40EF" w:rsidP="00A82D8E">
      <w:pPr>
        <w:numPr>
          <w:ilvl w:val="0"/>
          <w:numId w:val="68"/>
        </w:numPr>
        <w:spacing w:line="276" w:lineRule="auto"/>
        <w:rPr>
          <w:iCs/>
          <w:lang w:val="ro-RO"/>
        </w:rPr>
      </w:pPr>
      <w:r w:rsidRPr="001F41AE">
        <w:rPr>
          <w:iCs/>
          <w:lang w:val="ro-RO"/>
        </w:rPr>
        <w:t>Ponderea reprezentativă a cadrelor didactice din fiecare unitate teritorială.</w:t>
      </w:r>
    </w:p>
    <w:bookmarkEnd w:id="95"/>
    <w:p w14:paraId="4180CB61" w14:textId="77777777" w:rsidR="00CA7275" w:rsidRPr="001F41AE" w:rsidRDefault="00CA7275" w:rsidP="00CA7275">
      <w:pPr>
        <w:spacing w:line="276" w:lineRule="auto"/>
        <w:ind w:left="-284"/>
        <w:rPr>
          <w:i/>
          <w:lang w:val="ro-RO"/>
        </w:rPr>
      </w:pPr>
    </w:p>
    <w:p w14:paraId="7CB63651" w14:textId="065FBD76" w:rsidR="00CA7275" w:rsidRPr="001F41AE" w:rsidRDefault="00CA40EF" w:rsidP="00CA40EF">
      <w:pPr>
        <w:spacing w:after="160" w:line="259" w:lineRule="auto"/>
        <w:rPr>
          <w:i/>
          <w:lang w:val="ro-RO"/>
        </w:rPr>
      </w:pPr>
      <w:r w:rsidRPr="001F41AE">
        <w:rPr>
          <w:i/>
          <w:lang w:val="ro-RO"/>
        </w:rPr>
        <w:t>Evaluarea finală</w:t>
      </w:r>
      <w:r w:rsidR="00CA7275" w:rsidRPr="001F41AE">
        <w:rPr>
          <w:i/>
          <w:lang w:val="ro-RO"/>
        </w:rPr>
        <w:t>:</w:t>
      </w:r>
    </w:p>
    <w:p w14:paraId="754EAC32" w14:textId="2026947D" w:rsidR="00CA7275" w:rsidRPr="001F41AE" w:rsidRDefault="00210072" w:rsidP="00A82D8E">
      <w:pPr>
        <w:numPr>
          <w:ilvl w:val="0"/>
          <w:numId w:val="94"/>
        </w:numPr>
        <w:spacing w:line="276" w:lineRule="auto"/>
        <w:jc w:val="both"/>
        <w:rPr>
          <w:iCs/>
          <w:lang w:val="ro-RO"/>
        </w:rPr>
      </w:pPr>
      <w:r w:rsidRPr="001F41AE">
        <w:rPr>
          <w:iCs/>
          <w:lang w:val="ro-RO"/>
        </w:rPr>
        <w:t>Profesori care au fost implicați în instruirile privind standardele minime pentru profesori, implementate în cadrul PÎCE (pe baza listelor de participanți);</w:t>
      </w:r>
    </w:p>
    <w:p w14:paraId="6630F438" w14:textId="0548388B" w:rsidR="00CA7275" w:rsidRPr="001F41AE" w:rsidRDefault="00210072" w:rsidP="002A225D">
      <w:pPr>
        <w:spacing w:line="276" w:lineRule="auto"/>
        <w:ind w:left="720"/>
        <w:jc w:val="both"/>
        <w:rPr>
          <w:iCs/>
          <w:lang w:val="ro-RO"/>
        </w:rPr>
      </w:pPr>
      <w:r w:rsidRPr="001F41AE">
        <w:rPr>
          <w:iCs/>
          <w:lang w:val="ro-RO"/>
        </w:rPr>
        <w:t>Selecția se va efectua luând în considerare</w:t>
      </w:r>
      <w:r w:rsidR="00CA7275" w:rsidRPr="001F41AE">
        <w:rPr>
          <w:iCs/>
          <w:lang w:val="ro-RO"/>
        </w:rPr>
        <w:t xml:space="preserve">: </w:t>
      </w:r>
    </w:p>
    <w:p w14:paraId="6AFCD426" w14:textId="2FEC9DA4" w:rsidR="00210072" w:rsidRPr="001F41AE" w:rsidRDefault="00210072" w:rsidP="00210072">
      <w:pPr>
        <w:numPr>
          <w:ilvl w:val="0"/>
          <w:numId w:val="68"/>
        </w:numPr>
        <w:spacing w:line="276" w:lineRule="auto"/>
        <w:jc w:val="both"/>
        <w:rPr>
          <w:iCs/>
          <w:lang w:val="ro-RO"/>
        </w:rPr>
      </w:pPr>
      <w:r w:rsidRPr="001F41AE">
        <w:rPr>
          <w:iCs/>
          <w:lang w:val="ro-RO"/>
        </w:rPr>
        <w:t>Ponderea reprezentativă a cadrelor didactice în funcție de limba de instruire (română și rusă);</w:t>
      </w:r>
    </w:p>
    <w:p w14:paraId="23687B37" w14:textId="241A9728" w:rsidR="00210072" w:rsidRPr="001F41AE" w:rsidRDefault="00210072" w:rsidP="00210072">
      <w:pPr>
        <w:numPr>
          <w:ilvl w:val="0"/>
          <w:numId w:val="68"/>
        </w:numPr>
        <w:spacing w:line="276" w:lineRule="auto"/>
        <w:jc w:val="both"/>
        <w:rPr>
          <w:iCs/>
          <w:lang w:val="ro-RO"/>
        </w:rPr>
      </w:pPr>
      <w:r w:rsidRPr="001F41AE">
        <w:rPr>
          <w:iCs/>
          <w:lang w:val="ro-RO"/>
        </w:rPr>
        <w:t>Ponderea reprezentativă a cadrelor didactice din instituțiile vizate în cadrul celei de a 2-a componente;</w:t>
      </w:r>
    </w:p>
    <w:p w14:paraId="00639E09" w14:textId="77777777" w:rsidR="00210072" w:rsidRPr="001F41AE" w:rsidRDefault="00210072" w:rsidP="00210072">
      <w:pPr>
        <w:numPr>
          <w:ilvl w:val="0"/>
          <w:numId w:val="68"/>
        </w:numPr>
        <w:spacing w:line="276" w:lineRule="auto"/>
        <w:jc w:val="both"/>
        <w:rPr>
          <w:iCs/>
          <w:lang w:val="ro-RO"/>
        </w:rPr>
      </w:pPr>
      <w:r w:rsidRPr="001F41AE">
        <w:rPr>
          <w:iCs/>
          <w:lang w:val="ro-RO"/>
        </w:rPr>
        <w:t>Ponderea reprezentativă a cadrelor didactice de la fiecare nivel educațional;</w:t>
      </w:r>
    </w:p>
    <w:p w14:paraId="08B265DC" w14:textId="77777777" w:rsidR="00210072" w:rsidRPr="001F41AE" w:rsidRDefault="00210072" w:rsidP="00210072">
      <w:pPr>
        <w:numPr>
          <w:ilvl w:val="0"/>
          <w:numId w:val="68"/>
        </w:numPr>
        <w:spacing w:line="276" w:lineRule="auto"/>
        <w:jc w:val="both"/>
        <w:rPr>
          <w:iCs/>
          <w:lang w:val="ro-RO"/>
        </w:rPr>
      </w:pPr>
      <w:r w:rsidRPr="001F41AE">
        <w:rPr>
          <w:iCs/>
          <w:lang w:val="ro-RO"/>
        </w:rPr>
        <w:t>Ponderea reprezentativă a cadrelor didactice de la fiecare disciplină didactică;</w:t>
      </w:r>
    </w:p>
    <w:p w14:paraId="3EFA714E" w14:textId="77777777" w:rsidR="00210072" w:rsidRPr="001F41AE" w:rsidRDefault="00210072" w:rsidP="00210072">
      <w:pPr>
        <w:numPr>
          <w:ilvl w:val="0"/>
          <w:numId w:val="68"/>
        </w:numPr>
        <w:spacing w:line="276" w:lineRule="auto"/>
        <w:jc w:val="both"/>
        <w:rPr>
          <w:iCs/>
          <w:lang w:val="ro-RO"/>
        </w:rPr>
      </w:pPr>
      <w:r w:rsidRPr="001F41AE">
        <w:rPr>
          <w:iCs/>
          <w:lang w:val="ro-RO"/>
        </w:rPr>
        <w:t>Ponderea reprezentativă a cadrelor didactice pe ani de experiență;</w:t>
      </w:r>
    </w:p>
    <w:p w14:paraId="28D99106" w14:textId="77777777" w:rsidR="00210072" w:rsidRPr="001F41AE" w:rsidRDefault="00210072" w:rsidP="00210072">
      <w:pPr>
        <w:numPr>
          <w:ilvl w:val="0"/>
          <w:numId w:val="68"/>
        </w:numPr>
        <w:spacing w:line="276" w:lineRule="auto"/>
        <w:jc w:val="both"/>
        <w:rPr>
          <w:iCs/>
          <w:lang w:val="ro-RO"/>
        </w:rPr>
      </w:pPr>
      <w:r w:rsidRPr="001F41AE">
        <w:rPr>
          <w:iCs/>
          <w:lang w:val="ro-RO"/>
        </w:rPr>
        <w:t>Ponderea reprezentativă a cadrelor didactice pe grad didactic;</w:t>
      </w:r>
    </w:p>
    <w:p w14:paraId="3D9D599D" w14:textId="77777777" w:rsidR="00210072" w:rsidRPr="001F41AE" w:rsidRDefault="00210072" w:rsidP="00210072">
      <w:pPr>
        <w:numPr>
          <w:ilvl w:val="0"/>
          <w:numId w:val="68"/>
        </w:numPr>
        <w:spacing w:line="276" w:lineRule="auto"/>
        <w:jc w:val="both"/>
        <w:rPr>
          <w:iCs/>
          <w:lang w:val="ro-RO"/>
        </w:rPr>
      </w:pPr>
      <w:r w:rsidRPr="001F41AE">
        <w:rPr>
          <w:iCs/>
          <w:lang w:val="ro-RO"/>
        </w:rPr>
        <w:t>Ponderea reprezentativă a cadrelor didactice din mediul urban/rural;</w:t>
      </w:r>
    </w:p>
    <w:p w14:paraId="5883ABFC" w14:textId="77777777" w:rsidR="00210072" w:rsidRPr="001F41AE" w:rsidRDefault="00210072" w:rsidP="00210072">
      <w:pPr>
        <w:numPr>
          <w:ilvl w:val="0"/>
          <w:numId w:val="68"/>
        </w:numPr>
        <w:spacing w:line="276" w:lineRule="auto"/>
        <w:jc w:val="both"/>
        <w:rPr>
          <w:iCs/>
          <w:lang w:val="ro-RO"/>
        </w:rPr>
      </w:pPr>
      <w:r w:rsidRPr="001F41AE">
        <w:rPr>
          <w:iCs/>
          <w:lang w:val="ro-RO"/>
        </w:rPr>
        <w:t>Ponderea reprezentativă a cadrelor didactice din fiecare unitate teritorială.</w:t>
      </w:r>
    </w:p>
    <w:p w14:paraId="3E7C1B97" w14:textId="77777777" w:rsidR="00CA7275" w:rsidRPr="001F41AE" w:rsidRDefault="00CA7275" w:rsidP="00E83915">
      <w:pPr>
        <w:spacing w:line="276" w:lineRule="auto"/>
        <w:ind w:left="720"/>
        <w:jc w:val="both"/>
        <w:rPr>
          <w:iCs/>
          <w:lang w:val="ro-RO"/>
        </w:rPr>
      </w:pPr>
    </w:p>
    <w:p w14:paraId="3A3B56BC" w14:textId="77777777" w:rsidR="00EF3286" w:rsidRPr="001F41AE" w:rsidRDefault="00EF3286">
      <w:pPr>
        <w:rPr>
          <w:rFonts w:eastAsia="MS Mincho"/>
          <w:b/>
          <w:bCs/>
          <w:iCs/>
          <w:color w:val="000000" w:themeColor="text1"/>
          <w:lang w:val="ro-RO"/>
        </w:rPr>
      </w:pPr>
      <w:r w:rsidRPr="001F41AE">
        <w:rPr>
          <w:i/>
          <w:color w:val="000000" w:themeColor="text1"/>
          <w:lang w:val="ro-RO"/>
        </w:rPr>
        <w:br w:type="page"/>
      </w:r>
    </w:p>
    <w:p w14:paraId="117B2CD6" w14:textId="2F5ACD60" w:rsidR="00EF3286" w:rsidRPr="001F41AE" w:rsidRDefault="0001731E" w:rsidP="0001731E">
      <w:pPr>
        <w:pStyle w:val="MainParawithChapter"/>
        <w:numPr>
          <w:ilvl w:val="0"/>
          <w:numId w:val="0"/>
        </w:numPr>
        <w:spacing w:before="240"/>
        <w:rPr>
          <w:b/>
          <w:lang w:val="ro-RO"/>
        </w:rPr>
      </w:pPr>
      <w:bookmarkStart w:id="96" w:name="_Toc152243249"/>
      <w:r w:rsidRPr="001F41AE">
        <w:rPr>
          <w:b/>
          <w:lang w:val="ro-RO"/>
        </w:rPr>
        <w:lastRenderedPageBreak/>
        <w:t>Anex</w:t>
      </w:r>
      <w:r w:rsidR="00CA0614" w:rsidRPr="001F41AE">
        <w:rPr>
          <w:b/>
          <w:lang w:val="ro-RO"/>
        </w:rPr>
        <w:t xml:space="preserve">a </w:t>
      </w:r>
      <w:r w:rsidR="00DF7AC4" w:rsidRPr="001F41AE">
        <w:rPr>
          <w:b/>
          <w:lang w:val="ro-RO"/>
        </w:rPr>
        <w:t>4</w:t>
      </w:r>
      <w:r w:rsidRPr="001F41AE">
        <w:rPr>
          <w:b/>
          <w:lang w:val="ro-RO"/>
        </w:rPr>
        <w:t xml:space="preserve">. </w:t>
      </w:r>
      <w:bookmarkEnd w:id="96"/>
      <w:r w:rsidR="00CA0614" w:rsidRPr="001F41AE">
        <w:rPr>
          <w:b/>
          <w:lang w:val="ro-RO"/>
        </w:rPr>
        <w:t>Criterii de selecție pentru profesorii și educatorii ET</w:t>
      </w:r>
    </w:p>
    <w:p w14:paraId="3D73CC9C" w14:textId="7D2C9DB2" w:rsidR="00A60F3D" w:rsidRPr="001F41AE" w:rsidRDefault="00D85D32" w:rsidP="00A82D8E">
      <w:pPr>
        <w:pStyle w:val="Listparagraf"/>
        <w:numPr>
          <w:ilvl w:val="0"/>
          <w:numId w:val="57"/>
        </w:numPr>
        <w:ind w:left="360"/>
        <w:rPr>
          <w:i/>
          <w:color w:val="000000" w:themeColor="text1"/>
          <w:lang w:val="ro-RO"/>
        </w:rPr>
      </w:pPr>
      <w:r w:rsidRPr="001F41AE">
        <w:rPr>
          <w:i/>
          <w:color w:val="000000" w:themeColor="text1"/>
          <w:lang w:val="ro-RO"/>
        </w:rPr>
        <w:t>Se vor aplica următoarele criterii pentru a selecta 20% din profesorii și educatorii ECE care urmează să fie instruiți în cadrul PÎCE:</w:t>
      </w:r>
    </w:p>
    <w:p w14:paraId="1E7D3F5C" w14:textId="0E81EB6D" w:rsidR="00A60F3D" w:rsidRPr="001F41AE" w:rsidRDefault="00D85D32" w:rsidP="00A82D8E">
      <w:pPr>
        <w:pStyle w:val="Listparagraf"/>
        <w:numPr>
          <w:ilvl w:val="0"/>
          <w:numId w:val="58"/>
        </w:numPr>
        <w:rPr>
          <w:iCs/>
          <w:color w:val="000000" w:themeColor="text1"/>
          <w:lang w:val="ro-RO"/>
        </w:rPr>
      </w:pPr>
      <w:r w:rsidRPr="001F41AE">
        <w:rPr>
          <w:iCs/>
          <w:color w:val="000000" w:themeColor="text1"/>
          <w:lang w:val="ro-RO"/>
        </w:rPr>
        <w:t>Profesori și educatori ECE din cele mai mari instituții ECE;</w:t>
      </w:r>
    </w:p>
    <w:p w14:paraId="45F47939" w14:textId="4B71B808" w:rsidR="00913306" w:rsidRPr="001F41AE" w:rsidRDefault="00D85D32" w:rsidP="00A82D8E">
      <w:pPr>
        <w:pStyle w:val="Listparagraf"/>
        <w:numPr>
          <w:ilvl w:val="0"/>
          <w:numId w:val="58"/>
        </w:numPr>
        <w:rPr>
          <w:iCs/>
          <w:color w:val="000000" w:themeColor="text1"/>
          <w:lang w:val="ro-RO"/>
        </w:rPr>
      </w:pPr>
      <w:r w:rsidRPr="001F41AE">
        <w:rPr>
          <w:iCs/>
          <w:color w:val="000000" w:themeColor="text1"/>
          <w:lang w:val="ro-RO"/>
        </w:rPr>
        <w:t>Se acordă prioritate profesorilor și educatorilor ECE din instituțiile vizate în cadrul celei de-a doua componente (pentru a asigura convergența între activitățile proiectului).</w:t>
      </w:r>
    </w:p>
    <w:p w14:paraId="4EDB6084" w14:textId="77777777" w:rsidR="00DC0EE3" w:rsidRPr="001F41AE" w:rsidRDefault="00DC0EE3">
      <w:pPr>
        <w:pStyle w:val="Listparagraf"/>
        <w:ind w:left="1080"/>
        <w:rPr>
          <w:iCs/>
          <w:color w:val="000000" w:themeColor="text1"/>
          <w:lang w:val="ro-RO"/>
        </w:rPr>
      </w:pPr>
    </w:p>
    <w:p w14:paraId="51127581" w14:textId="006E9BFD" w:rsidR="00A8685F" w:rsidRPr="001F41AE" w:rsidRDefault="00FD530D" w:rsidP="00A8685F">
      <w:pPr>
        <w:spacing w:line="276" w:lineRule="auto"/>
        <w:ind w:left="720"/>
        <w:rPr>
          <w:iCs/>
          <w:color w:val="000000" w:themeColor="text1"/>
          <w:lang w:val="ro-RO"/>
        </w:rPr>
      </w:pPr>
      <w:r w:rsidRPr="001F41AE">
        <w:rPr>
          <w:iCs/>
          <w:color w:val="000000" w:themeColor="text1"/>
          <w:lang w:val="ro-RO"/>
        </w:rPr>
        <w:t>Selecția se va efectua luând în considerare</w:t>
      </w:r>
      <w:r w:rsidR="00A8685F" w:rsidRPr="001F41AE">
        <w:rPr>
          <w:iCs/>
          <w:color w:val="000000" w:themeColor="text1"/>
          <w:lang w:val="ro-RO"/>
        </w:rPr>
        <w:t xml:space="preserve">: </w:t>
      </w:r>
    </w:p>
    <w:p w14:paraId="4C32AFA1" w14:textId="01B56806" w:rsidR="00A60F3D" w:rsidRPr="001F41AE" w:rsidRDefault="00FD530D" w:rsidP="00A82D8E">
      <w:pPr>
        <w:pStyle w:val="Listparagraf"/>
        <w:numPr>
          <w:ilvl w:val="0"/>
          <w:numId w:val="70"/>
        </w:numPr>
        <w:rPr>
          <w:iCs/>
          <w:color w:val="000000" w:themeColor="text1"/>
          <w:lang w:val="ro-RO"/>
        </w:rPr>
      </w:pPr>
      <w:r w:rsidRPr="001F41AE">
        <w:rPr>
          <w:iCs/>
          <w:color w:val="000000" w:themeColor="text1"/>
          <w:lang w:val="ro-RO"/>
        </w:rPr>
        <w:t>Ponderea reprezentativă a profesorilor și educatorilor ECE pe ani de experiență;</w:t>
      </w:r>
      <w:r w:rsidR="00A60F3D" w:rsidRPr="001F41AE">
        <w:rPr>
          <w:iCs/>
          <w:color w:val="000000" w:themeColor="text1"/>
          <w:lang w:val="ro-RO"/>
        </w:rPr>
        <w:t>;</w:t>
      </w:r>
    </w:p>
    <w:p w14:paraId="4F887E31" w14:textId="3BDF0252" w:rsidR="00A60F3D" w:rsidRPr="001F41AE" w:rsidRDefault="00FD530D" w:rsidP="00A82D8E">
      <w:pPr>
        <w:pStyle w:val="Listparagraf"/>
        <w:numPr>
          <w:ilvl w:val="0"/>
          <w:numId w:val="70"/>
        </w:numPr>
        <w:rPr>
          <w:iCs/>
          <w:color w:val="000000" w:themeColor="text1"/>
          <w:lang w:val="ro-RO"/>
        </w:rPr>
      </w:pPr>
      <w:r w:rsidRPr="001F41AE">
        <w:rPr>
          <w:iCs/>
          <w:color w:val="000000" w:themeColor="text1"/>
          <w:lang w:val="ro-RO"/>
        </w:rPr>
        <w:t>Ponderea reprezentativă a profesorilor și educatorilor ECE din mediul urban/rural</w:t>
      </w:r>
      <w:r w:rsidR="00A60F3D" w:rsidRPr="001F41AE">
        <w:rPr>
          <w:iCs/>
          <w:color w:val="000000" w:themeColor="text1"/>
          <w:lang w:val="ro-RO"/>
        </w:rPr>
        <w:t>;</w:t>
      </w:r>
    </w:p>
    <w:p w14:paraId="425DFB50" w14:textId="5568F49C" w:rsidR="00A60F3D" w:rsidRPr="001F41AE" w:rsidRDefault="00286F55" w:rsidP="00A82D8E">
      <w:pPr>
        <w:pStyle w:val="Listparagraf"/>
        <w:numPr>
          <w:ilvl w:val="0"/>
          <w:numId w:val="70"/>
        </w:numPr>
        <w:rPr>
          <w:iCs/>
          <w:color w:val="000000" w:themeColor="text1"/>
          <w:lang w:val="ro-RO"/>
        </w:rPr>
      </w:pPr>
      <w:r w:rsidRPr="001F41AE">
        <w:rPr>
          <w:iCs/>
          <w:color w:val="000000" w:themeColor="text1"/>
          <w:lang w:val="ro-RO"/>
        </w:rPr>
        <w:t>Ponderea reprezentativă a profesorilor și educatorilor ECE din fiecare unitate teritorială.</w:t>
      </w:r>
      <w:r w:rsidR="00A60F3D" w:rsidRPr="001F41AE">
        <w:rPr>
          <w:iCs/>
          <w:color w:val="000000" w:themeColor="text1"/>
          <w:lang w:val="ro-RO"/>
        </w:rPr>
        <w:t>.</w:t>
      </w:r>
    </w:p>
    <w:p w14:paraId="2A7EF9EA" w14:textId="77777777" w:rsidR="00EF3286" w:rsidRPr="001F41AE" w:rsidRDefault="00EF3286">
      <w:pPr>
        <w:rPr>
          <w:rFonts w:eastAsia="Times New Roman"/>
          <w:b/>
          <w:lang w:val="ro-RO" w:eastAsia="en-US"/>
        </w:rPr>
      </w:pPr>
      <w:r w:rsidRPr="001F41AE">
        <w:rPr>
          <w:b/>
          <w:lang w:val="ro-RO"/>
        </w:rPr>
        <w:br w:type="page"/>
      </w:r>
    </w:p>
    <w:p w14:paraId="64465548" w14:textId="65F6A73A" w:rsidR="00D817C0" w:rsidRPr="001F41AE" w:rsidRDefault="00D817C0" w:rsidP="00D817C0">
      <w:pPr>
        <w:pStyle w:val="MainParawithChapter"/>
        <w:numPr>
          <w:ilvl w:val="0"/>
          <w:numId w:val="0"/>
        </w:numPr>
        <w:spacing w:before="240"/>
        <w:rPr>
          <w:b/>
          <w:lang w:val="ro-RO"/>
        </w:rPr>
      </w:pPr>
      <w:bookmarkStart w:id="97" w:name="_Toc152243250"/>
      <w:r w:rsidRPr="001F41AE">
        <w:rPr>
          <w:b/>
          <w:lang w:val="ro-RO"/>
        </w:rPr>
        <w:lastRenderedPageBreak/>
        <w:t>Anex</w:t>
      </w:r>
      <w:r w:rsidR="009C1C03" w:rsidRPr="001F41AE">
        <w:rPr>
          <w:b/>
          <w:lang w:val="ro-RO"/>
        </w:rPr>
        <w:t xml:space="preserve">a </w:t>
      </w:r>
      <w:r w:rsidR="00EF3286" w:rsidRPr="001F41AE">
        <w:rPr>
          <w:b/>
          <w:lang w:val="ro-RO"/>
        </w:rPr>
        <w:t>5</w:t>
      </w:r>
      <w:r w:rsidRPr="001F41AE">
        <w:rPr>
          <w:b/>
          <w:lang w:val="ro-RO"/>
        </w:rPr>
        <w:t xml:space="preserve">. </w:t>
      </w:r>
      <w:bookmarkEnd w:id="97"/>
      <w:r w:rsidR="00E14C4C" w:rsidRPr="001F41AE">
        <w:rPr>
          <w:b/>
          <w:lang w:val="ro-RO"/>
        </w:rPr>
        <w:t>Criterii de selecție pentru Prestatorii de servicii EÎTC</w:t>
      </w:r>
    </w:p>
    <w:p w14:paraId="79428BBC" w14:textId="59C6E221" w:rsidR="00CF28E6" w:rsidRPr="001F41AE" w:rsidRDefault="00B87A83" w:rsidP="00A82D8E">
      <w:pPr>
        <w:pStyle w:val="Listparagraf"/>
        <w:numPr>
          <w:ilvl w:val="0"/>
          <w:numId w:val="59"/>
        </w:numPr>
        <w:ind w:left="450"/>
        <w:jc w:val="both"/>
        <w:rPr>
          <w:i/>
          <w:color w:val="000000" w:themeColor="text1"/>
          <w:lang w:val="ro-RO"/>
        </w:rPr>
      </w:pPr>
      <w:r w:rsidRPr="001F41AE">
        <w:rPr>
          <w:i/>
          <w:color w:val="000000" w:themeColor="text1"/>
          <w:lang w:val="ro-RO"/>
        </w:rPr>
        <w:t>Lucrările de reabilitare preconizate pentru Prestatorii de servicii EÎTC se vor desfășura în instituțiile selectate după următoarele criterii:</w:t>
      </w:r>
      <w:r w:rsidR="00CF28E6" w:rsidRPr="001F41AE">
        <w:rPr>
          <w:i/>
          <w:color w:val="000000" w:themeColor="text1"/>
          <w:lang w:val="ro-RO"/>
        </w:rPr>
        <w:t>:</w:t>
      </w:r>
    </w:p>
    <w:p w14:paraId="08F7B0AC" w14:textId="7605357A" w:rsidR="00ED7DD2" w:rsidRPr="001F41AE" w:rsidRDefault="00B87A83" w:rsidP="00A82D8E">
      <w:pPr>
        <w:pStyle w:val="Listparagraf"/>
        <w:numPr>
          <w:ilvl w:val="0"/>
          <w:numId w:val="60"/>
        </w:numPr>
        <w:jc w:val="both"/>
        <w:rPr>
          <w:iCs/>
          <w:color w:val="000000" w:themeColor="text1"/>
          <w:lang w:val="ro-RO"/>
        </w:rPr>
      </w:pPr>
      <w:bookmarkStart w:id="98" w:name="_Hlk142422783"/>
      <w:r w:rsidRPr="001F41AE">
        <w:rPr>
          <w:iCs/>
          <w:color w:val="000000" w:themeColor="text1"/>
          <w:lang w:val="ro-RO"/>
        </w:rPr>
        <w:t>Sunt eligibile doar instituțiile care s-au angajat să extindă serviciile pentru copiii de la 0-3 ani;</w:t>
      </w:r>
    </w:p>
    <w:p w14:paraId="21417640" w14:textId="34C7139B" w:rsidR="00CF28E6" w:rsidRPr="001F41AE" w:rsidRDefault="00B87A83" w:rsidP="00A82D8E">
      <w:pPr>
        <w:pStyle w:val="Listparagraf"/>
        <w:numPr>
          <w:ilvl w:val="0"/>
          <w:numId w:val="60"/>
        </w:numPr>
        <w:jc w:val="both"/>
        <w:rPr>
          <w:iCs/>
          <w:color w:val="000000" w:themeColor="text1"/>
          <w:lang w:val="ro-RO"/>
        </w:rPr>
      </w:pPr>
      <w:r w:rsidRPr="001F41AE">
        <w:rPr>
          <w:iCs/>
          <w:color w:val="000000" w:themeColor="text1"/>
          <w:lang w:val="ro-RO"/>
        </w:rPr>
        <w:t>Instituții care s-au angajat să asigure spațiu suplimentar (și anume extinderea serviciilor) pentru copiii defavorizați, inclusiv copiii refugiați din Ucraina, care încă nu sunt asigurați cu serviciile EÎTC;</w:t>
      </w:r>
    </w:p>
    <w:p w14:paraId="67623ED4" w14:textId="33481215" w:rsidR="008467E6" w:rsidRPr="001F41AE" w:rsidRDefault="00B87A83" w:rsidP="00A82D8E">
      <w:pPr>
        <w:pStyle w:val="Listparagraf"/>
        <w:numPr>
          <w:ilvl w:val="0"/>
          <w:numId w:val="60"/>
        </w:numPr>
        <w:jc w:val="both"/>
        <w:rPr>
          <w:iCs/>
          <w:color w:val="000000" w:themeColor="text1"/>
          <w:lang w:val="ro-RO"/>
        </w:rPr>
      </w:pPr>
      <w:r w:rsidRPr="001F41AE">
        <w:rPr>
          <w:iCs/>
          <w:color w:val="000000" w:themeColor="text1"/>
          <w:lang w:val="ro-RO"/>
        </w:rPr>
        <w:t xml:space="preserve">Instituții care sunt capabile să ofere locuri suplimentare copiilor, ale căror mame vor avea posibilitatea să lucreze conform posturilor vacante disponibile și </w:t>
      </w:r>
      <w:r w:rsidR="00C17423" w:rsidRPr="001F41AE">
        <w:rPr>
          <w:iCs/>
          <w:color w:val="000000" w:themeColor="text1"/>
          <w:lang w:val="ro-RO"/>
        </w:rPr>
        <w:t>vor</w:t>
      </w:r>
      <w:r w:rsidRPr="001F41AE">
        <w:rPr>
          <w:iCs/>
          <w:color w:val="000000" w:themeColor="text1"/>
          <w:lang w:val="ro-RO"/>
        </w:rPr>
        <w:t xml:space="preserve"> raporta aceste informații MEC;</w:t>
      </w:r>
    </w:p>
    <w:p w14:paraId="3F113317" w14:textId="011B3810" w:rsidR="00E50382" w:rsidRPr="001F41AE" w:rsidRDefault="002C2250" w:rsidP="00A82D8E">
      <w:pPr>
        <w:pStyle w:val="Listparagraf"/>
        <w:numPr>
          <w:ilvl w:val="0"/>
          <w:numId w:val="60"/>
        </w:numPr>
        <w:jc w:val="both"/>
        <w:rPr>
          <w:iCs/>
          <w:color w:val="000000" w:themeColor="text1"/>
          <w:lang w:val="ro-RO"/>
        </w:rPr>
      </w:pPr>
      <w:r w:rsidRPr="001F41AE">
        <w:rPr>
          <w:iCs/>
          <w:color w:val="000000" w:themeColor="text1"/>
          <w:lang w:val="ro-RO"/>
        </w:rPr>
        <w:t>Instituții cu cel puțin 200 de copii;</w:t>
      </w:r>
    </w:p>
    <w:p w14:paraId="11E1DEA9" w14:textId="58C287BC" w:rsidR="00E50382" w:rsidRPr="001F41AE" w:rsidRDefault="00993AD4" w:rsidP="00A82D8E">
      <w:pPr>
        <w:pStyle w:val="Listparagraf"/>
        <w:numPr>
          <w:ilvl w:val="0"/>
          <w:numId w:val="60"/>
        </w:numPr>
        <w:jc w:val="both"/>
        <w:rPr>
          <w:iCs/>
          <w:color w:val="000000" w:themeColor="text1"/>
          <w:lang w:val="ro-RO"/>
        </w:rPr>
      </w:pPr>
      <w:r w:rsidRPr="001F41AE">
        <w:rPr>
          <w:iCs/>
          <w:color w:val="000000" w:themeColor="text1"/>
          <w:lang w:val="ro-RO"/>
        </w:rPr>
        <w:t xml:space="preserve">Instituții care nu sunt </w:t>
      </w:r>
      <w:proofErr w:type="spellStart"/>
      <w:r w:rsidRPr="001F41AE">
        <w:rPr>
          <w:iCs/>
          <w:color w:val="000000" w:themeColor="text1"/>
          <w:lang w:val="ro-RO"/>
        </w:rPr>
        <w:t>prioritizate</w:t>
      </w:r>
      <w:proofErr w:type="spellEnd"/>
      <w:r w:rsidRPr="001F41AE">
        <w:rPr>
          <w:iCs/>
          <w:color w:val="000000" w:themeColor="text1"/>
          <w:lang w:val="ro-RO"/>
        </w:rPr>
        <w:t xml:space="preserve"> în cadrul finanțării actuale sau viitoare de către autoritățile locale sau alți parteneri de dezvoltare și care nu au fost supuse unor renovări recente cuprinzătoare;</w:t>
      </w:r>
    </w:p>
    <w:p w14:paraId="2127C30D" w14:textId="13970551" w:rsidR="00CF28E6" w:rsidRPr="001F41AE" w:rsidRDefault="00993AD4" w:rsidP="00A82D8E">
      <w:pPr>
        <w:pStyle w:val="Listparagraf"/>
        <w:numPr>
          <w:ilvl w:val="0"/>
          <w:numId w:val="60"/>
        </w:numPr>
        <w:jc w:val="both"/>
        <w:rPr>
          <w:iCs/>
          <w:color w:val="000000" w:themeColor="text1"/>
          <w:lang w:val="ro-RO"/>
        </w:rPr>
      </w:pPr>
      <w:r w:rsidRPr="001F41AE">
        <w:rPr>
          <w:iCs/>
          <w:color w:val="000000" w:themeColor="text1"/>
          <w:lang w:val="ro-RO"/>
        </w:rPr>
        <w:t xml:space="preserve">Instituții cu un număr constant sau în creștere de </w:t>
      </w:r>
      <w:r w:rsidR="00545F8D" w:rsidRPr="001F41AE">
        <w:rPr>
          <w:iCs/>
          <w:color w:val="000000" w:themeColor="text1"/>
          <w:lang w:val="ro-RO"/>
        </w:rPr>
        <w:t>elevi</w:t>
      </w:r>
      <w:r w:rsidRPr="001F41AE">
        <w:rPr>
          <w:iCs/>
          <w:color w:val="000000" w:themeColor="text1"/>
          <w:lang w:val="ro-RO"/>
        </w:rPr>
        <w:t xml:space="preserve"> în ultimii trei ani;</w:t>
      </w:r>
    </w:p>
    <w:p w14:paraId="0D729268" w14:textId="73CC689D" w:rsidR="00E50382" w:rsidRPr="001F41AE" w:rsidRDefault="00993AD4" w:rsidP="00A82D8E">
      <w:pPr>
        <w:pStyle w:val="Listparagraf"/>
        <w:numPr>
          <w:ilvl w:val="0"/>
          <w:numId w:val="60"/>
        </w:numPr>
        <w:jc w:val="both"/>
        <w:rPr>
          <w:iCs/>
          <w:color w:val="000000" w:themeColor="text1"/>
          <w:lang w:val="ro-RO"/>
        </w:rPr>
      </w:pPr>
      <w:r w:rsidRPr="001F41AE">
        <w:rPr>
          <w:iCs/>
          <w:color w:val="000000" w:themeColor="text1"/>
          <w:lang w:val="ro-RO"/>
        </w:rPr>
        <w:t xml:space="preserve">Instituții avizate </w:t>
      </w:r>
      <w:proofErr w:type="spellStart"/>
      <w:r w:rsidRPr="001F41AE">
        <w:rPr>
          <w:iCs/>
          <w:color w:val="000000" w:themeColor="text1"/>
          <w:lang w:val="ro-RO"/>
        </w:rPr>
        <w:t>decătre</w:t>
      </w:r>
      <w:proofErr w:type="spellEnd"/>
      <w:r w:rsidRPr="001F41AE">
        <w:rPr>
          <w:iCs/>
          <w:color w:val="000000" w:themeColor="text1"/>
          <w:lang w:val="ro-RO"/>
        </w:rPr>
        <w:t xml:space="preserve"> MEC și Ministerul Muncii și Protecției Sociale;</w:t>
      </w:r>
    </w:p>
    <w:p w14:paraId="7F675A99" w14:textId="183E3C43" w:rsidR="00CF28E6" w:rsidRPr="001F41AE" w:rsidRDefault="00993AD4" w:rsidP="00A82D8E">
      <w:pPr>
        <w:pStyle w:val="Listparagraf"/>
        <w:numPr>
          <w:ilvl w:val="0"/>
          <w:numId w:val="60"/>
        </w:numPr>
        <w:jc w:val="both"/>
        <w:rPr>
          <w:iCs/>
          <w:color w:val="000000" w:themeColor="text1"/>
          <w:lang w:val="ro-RO"/>
        </w:rPr>
      </w:pPr>
      <w:r w:rsidRPr="001F41AE">
        <w:rPr>
          <w:iCs/>
          <w:color w:val="000000" w:themeColor="text1"/>
          <w:lang w:val="ro-RO"/>
        </w:rPr>
        <w:t xml:space="preserve">Instituții cu risc ridicat de prăbușire sau daune grave în caz de cutremur care ar putea pune în pericol sănătatea și </w:t>
      </w:r>
      <w:r w:rsidR="00EA05A0" w:rsidRPr="001F41AE">
        <w:rPr>
          <w:iCs/>
          <w:color w:val="000000" w:themeColor="text1"/>
          <w:lang w:val="ro-RO"/>
        </w:rPr>
        <w:t>s</w:t>
      </w:r>
      <w:r w:rsidRPr="001F41AE">
        <w:rPr>
          <w:iCs/>
          <w:color w:val="000000" w:themeColor="text1"/>
          <w:lang w:val="ro-RO"/>
        </w:rPr>
        <w:t>iguranța elevilor, profesorilor și altor utilizatori ai clădirilor;</w:t>
      </w:r>
    </w:p>
    <w:p w14:paraId="4F20FD94" w14:textId="108461E5" w:rsidR="00993AD4" w:rsidRPr="001F41AE" w:rsidRDefault="00993AD4" w:rsidP="006E0C66">
      <w:pPr>
        <w:pStyle w:val="Listparagraf"/>
        <w:numPr>
          <w:ilvl w:val="0"/>
          <w:numId w:val="60"/>
        </w:numPr>
        <w:jc w:val="both"/>
        <w:rPr>
          <w:iCs/>
          <w:color w:val="000000" w:themeColor="text1"/>
          <w:lang w:val="ro-RO"/>
        </w:rPr>
      </w:pPr>
      <w:r w:rsidRPr="001F41AE">
        <w:rPr>
          <w:iCs/>
          <w:color w:val="000000" w:themeColor="text1"/>
          <w:lang w:val="ro-RO"/>
        </w:rPr>
        <w:t xml:space="preserve">Instituții cu o pondere mare de </w:t>
      </w:r>
      <w:r w:rsidR="00545F8D" w:rsidRPr="001F41AE">
        <w:rPr>
          <w:iCs/>
          <w:color w:val="000000" w:themeColor="text1"/>
          <w:lang w:val="ro-RO"/>
        </w:rPr>
        <w:t>elevi</w:t>
      </w:r>
      <w:r w:rsidRPr="001F41AE">
        <w:rPr>
          <w:iCs/>
          <w:color w:val="000000" w:themeColor="text1"/>
          <w:lang w:val="ro-RO"/>
        </w:rPr>
        <w:t xml:space="preserve"> defavorizați;</w:t>
      </w:r>
    </w:p>
    <w:p w14:paraId="459F2EFB" w14:textId="22E07819" w:rsidR="00CF28E6" w:rsidRPr="001F41AE" w:rsidRDefault="00993AD4" w:rsidP="006E0C66">
      <w:pPr>
        <w:pStyle w:val="Listparagraf"/>
        <w:numPr>
          <w:ilvl w:val="0"/>
          <w:numId w:val="60"/>
        </w:numPr>
        <w:jc w:val="both"/>
        <w:rPr>
          <w:iCs/>
          <w:color w:val="000000" w:themeColor="text1"/>
          <w:lang w:val="ro-RO"/>
        </w:rPr>
      </w:pPr>
      <w:r w:rsidRPr="001F41AE">
        <w:rPr>
          <w:iCs/>
          <w:color w:val="000000" w:themeColor="text1"/>
          <w:lang w:val="ro-RO"/>
        </w:rPr>
        <w:t xml:space="preserve">Instituții din unitățile teritoriale cu cel mai mare indice de </w:t>
      </w:r>
      <w:proofErr w:type="spellStart"/>
      <w:r w:rsidRPr="001F41AE">
        <w:rPr>
          <w:iCs/>
          <w:color w:val="000000" w:themeColor="text1"/>
          <w:lang w:val="ro-RO"/>
        </w:rPr>
        <w:t>deprivare</w:t>
      </w:r>
      <w:proofErr w:type="spellEnd"/>
      <w:r w:rsidRPr="001F41AE">
        <w:rPr>
          <w:iCs/>
          <w:color w:val="000000" w:themeColor="text1"/>
          <w:lang w:val="ro-RO"/>
        </w:rPr>
        <w:t>;</w:t>
      </w:r>
    </w:p>
    <w:p w14:paraId="06DA1FC4" w14:textId="1EEDF4F6" w:rsidR="00CF28E6" w:rsidRPr="001F41AE" w:rsidRDefault="00993AD4" w:rsidP="00A82D8E">
      <w:pPr>
        <w:pStyle w:val="Listparagraf"/>
        <w:numPr>
          <w:ilvl w:val="0"/>
          <w:numId w:val="60"/>
        </w:numPr>
        <w:jc w:val="both"/>
        <w:rPr>
          <w:iCs/>
          <w:color w:val="000000" w:themeColor="text1"/>
          <w:lang w:val="ro-RO"/>
        </w:rPr>
      </w:pPr>
      <w:r w:rsidRPr="001F41AE">
        <w:rPr>
          <w:iCs/>
          <w:color w:val="000000" w:themeColor="text1"/>
          <w:lang w:val="ro-RO"/>
        </w:rPr>
        <w:t>Instituțiile din unitățile teritoriale cu cea mai mare pondere a copiilor refugiați din Ucraina.</w:t>
      </w:r>
    </w:p>
    <w:bookmarkEnd w:id="98"/>
    <w:p w14:paraId="790147BD" w14:textId="77777777" w:rsidR="00D817C0" w:rsidRPr="001F41AE" w:rsidRDefault="00D817C0">
      <w:pPr>
        <w:rPr>
          <w:rFonts w:eastAsia="Times New Roman"/>
          <w:b/>
          <w:lang w:val="ro-RO" w:eastAsia="en-US"/>
        </w:rPr>
      </w:pPr>
      <w:r w:rsidRPr="001F41AE">
        <w:rPr>
          <w:b/>
          <w:lang w:val="ro-RO"/>
        </w:rPr>
        <w:br w:type="page"/>
      </w:r>
    </w:p>
    <w:p w14:paraId="412A1DF0" w14:textId="470FBDA2" w:rsidR="00D817C0" w:rsidRPr="001F41AE" w:rsidRDefault="00D817C0" w:rsidP="00D817C0">
      <w:pPr>
        <w:pStyle w:val="MainParawithChapter"/>
        <w:numPr>
          <w:ilvl w:val="0"/>
          <w:numId w:val="0"/>
        </w:numPr>
        <w:spacing w:before="240"/>
        <w:rPr>
          <w:b/>
          <w:lang w:val="ro-RO"/>
        </w:rPr>
      </w:pPr>
      <w:bookmarkStart w:id="99" w:name="_Toc152243251"/>
      <w:r w:rsidRPr="001F41AE">
        <w:rPr>
          <w:b/>
          <w:lang w:val="ro-RO"/>
        </w:rPr>
        <w:lastRenderedPageBreak/>
        <w:t>Anex</w:t>
      </w:r>
      <w:r w:rsidR="006844B4" w:rsidRPr="001F41AE">
        <w:rPr>
          <w:b/>
          <w:lang w:val="ro-RO"/>
        </w:rPr>
        <w:t xml:space="preserve">a </w:t>
      </w:r>
      <w:r w:rsidR="00EF3286" w:rsidRPr="001F41AE">
        <w:rPr>
          <w:b/>
          <w:lang w:val="ro-RO"/>
        </w:rPr>
        <w:t>6</w:t>
      </w:r>
      <w:r w:rsidRPr="001F41AE">
        <w:rPr>
          <w:b/>
          <w:lang w:val="ro-RO"/>
        </w:rPr>
        <w:t xml:space="preserve">. </w:t>
      </w:r>
      <w:bookmarkEnd w:id="99"/>
      <w:r w:rsidR="006844B4" w:rsidRPr="001F41AE">
        <w:rPr>
          <w:b/>
          <w:lang w:val="ro-RO"/>
        </w:rPr>
        <w:t>Criterii de selecție a zonelor prioritare pentru construcția noilor școli</w:t>
      </w:r>
    </w:p>
    <w:p w14:paraId="07CB58D5" w14:textId="337A78B0" w:rsidR="0025310B" w:rsidRPr="001F41AE" w:rsidRDefault="006D0BEA" w:rsidP="00A82D8E">
      <w:pPr>
        <w:pStyle w:val="Listparagraf"/>
        <w:numPr>
          <w:ilvl w:val="0"/>
          <w:numId w:val="62"/>
        </w:numPr>
        <w:ind w:left="360" w:hanging="360"/>
        <w:jc w:val="both"/>
        <w:rPr>
          <w:i/>
          <w:color w:val="000000" w:themeColor="text1"/>
          <w:lang w:val="ro-RO"/>
        </w:rPr>
      </w:pPr>
      <w:r w:rsidRPr="001F41AE">
        <w:rPr>
          <w:i/>
          <w:color w:val="000000" w:themeColor="text1"/>
          <w:lang w:val="ro-RO"/>
        </w:rPr>
        <w:t>Zonele</w:t>
      </w:r>
      <w:r w:rsidR="00DC2E40" w:rsidRPr="001F41AE">
        <w:rPr>
          <w:i/>
          <w:color w:val="000000" w:themeColor="text1"/>
          <w:lang w:val="ro-RO"/>
        </w:rPr>
        <w:t xml:space="preserve"> prioritare </w:t>
      </w:r>
      <w:r w:rsidRPr="001F41AE">
        <w:rPr>
          <w:i/>
          <w:color w:val="000000" w:themeColor="text1"/>
          <w:lang w:val="ro-RO"/>
        </w:rPr>
        <w:t>pentru</w:t>
      </w:r>
      <w:r w:rsidR="00DC2E40" w:rsidRPr="001F41AE">
        <w:rPr>
          <w:i/>
          <w:color w:val="000000" w:themeColor="text1"/>
          <w:lang w:val="ro-RO"/>
        </w:rPr>
        <w:t xml:space="preserve"> construcți</w:t>
      </w:r>
      <w:r w:rsidRPr="001F41AE">
        <w:rPr>
          <w:i/>
          <w:color w:val="000000" w:themeColor="text1"/>
          <w:lang w:val="ro-RO"/>
        </w:rPr>
        <w:t>a</w:t>
      </w:r>
      <w:r w:rsidR="00DC2E40" w:rsidRPr="001F41AE">
        <w:rPr>
          <w:i/>
          <w:color w:val="000000" w:themeColor="text1"/>
          <w:lang w:val="ro-RO"/>
        </w:rPr>
        <w:t xml:space="preserve"> noii școli </w:t>
      </w:r>
      <w:r w:rsidRPr="001F41AE">
        <w:rPr>
          <w:i/>
          <w:color w:val="000000" w:themeColor="text1"/>
          <w:lang w:val="ro-RO"/>
        </w:rPr>
        <w:t>sunt</w:t>
      </w:r>
      <w:r w:rsidR="00DC2E40" w:rsidRPr="001F41AE">
        <w:rPr>
          <w:i/>
          <w:color w:val="000000" w:themeColor="text1"/>
          <w:lang w:val="ro-RO"/>
        </w:rPr>
        <w:t xml:space="preserve"> selectate după următoarele criterii:</w:t>
      </w:r>
    </w:p>
    <w:p w14:paraId="1F1B9249" w14:textId="7D5F096A" w:rsidR="0025310B" w:rsidRPr="001F41AE" w:rsidRDefault="006D0BEA" w:rsidP="009F753A">
      <w:pPr>
        <w:pStyle w:val="Listparagraf"/>
        <w:ind w:left="360"/>
        <w:jc w:val="both"/>
        <w:rPr>
          <w:i/>
          <w:color w:val="000000" w:themeColor="text1"/>
          <w:lang w:val="ro-RO"/>
        </w:rPr>
      </w:pPr>
      <w:r w:rsidRPr="001F41AE">
        <w:rPr>
          <w:i/>
          <w:color w:val="000000" w:themeColor="text1"/>
          <w:lang w:val="ro-RO"/>
        </w:rPr>
        <w:t xml:space="preserve">Criterii de eligibilitate: </w:t>
      </w:r>
      <w:r w:rsidR="00D730D3" w:rsidRPr="001F41AE">
        <w:rPr>
          <w:i/>
          <w:color w:val="000000" w:themeColor="text1"/>
          <w:lang w:val="ro-RO"/>
        </w:rPr>
        <w:t xml:space="preserve">Lucrările </w:t>
      </w:r>
      <w:r w:rsidRPr="001F41AE">
        <w:rPr>
          <w:i/>
          <w:color w:val="000000" w:themeColor="text1"/>
          <w:lang w:val="ro-RO"/>
        </w:rPr>
        <w:t xml:space="preserve">civile care </w:t>
      </w:r>
      <w:r w:rsidR="00D730D3" w:rsidRPr="001F41AE">
        <w:rPr>
          <w:i/>
          <w:color w:val="000000" w:themeColor="text1"/>
          <w:lang w:val="ro-RO"/>
        </w:rPr>
        <w:t>pot</w:t>
      </w:r>
      <w:r w:rsidRPr="001F41AE">
        <w:rPr>
          <w:i/>
          <w:color w:val="000000" w:themeColor="text1"/>
          <w:lang w:val="ro-RO"/>
        </w:rPr>
        <w:t xml:space="preserve"> </w:t>
      </w:r>
      <w:r w:rsidR="00D730D3" w:rsidRPr="001F41AE">
        <w:rPr>
          <w:i/>
          <w:color w:val="000000" w:themeColor="text1"/>
          <w:lang w:val="ro-RO"/>
        </w:rPr>
        <w:t>duce la</w:t>
      </w:r>
      <w:r w:rsidRPr="001F41AE">
        <w:rPr>
          <w:i/>
          <w:color w:val="000000" w:themeColor="text1"/>
          <w:lang w:val="ro-RO"/>
        </w:rPr>
        <w:t xml:space="preserve"> achiziționarea de terenuri sau relocarea involuntară nu vor fi eligibile pentru finanțare în cadrul proiectului.</w:t>
      </w:r>
    </w:p>
    <w:p w14:paraId="7FC7C91E" w14:textId="6D84037F" w:rsidR="00563B04" w:rsidRPr="001F41AE" w:rsidRDefault="00D730D3" w:rsidP="00A82D8E">
      <w:pPr>
        <w:pStyle w:val="Listparagraf"/>
        <w:numPr>
          <w:ilvl w:val="0"/>
          <w:numId w:val="63"/>
        </w:numPr>
        <w:jc w:val="both"/>
        <w:rPr>
          <w:iCs/>
          <w:color w:val="000000" w:themeColor="text1"/>
          <w:lang w:val="ro-RO"/>
        </w:rPr>
      </w:pPr>
      <w:r w:rsidRPr="001F41AE">
        <w:rPr>
          <w:iCs/>
          <w:color w:val="000000" w:themeColor="text1"/>
          <w:lang w:val="ro-RO"/>
        </w:rPr>
        <w:t>Zone cu un număr suficient de elevi de vârstă liceală per proiecția tendințelor demografice în următorii zece ani;</w:t>
      </w:r>
    </w:p>
    <w:p w14:paraId="2E7B727E" w14:textId="5DC9FFD8" w:rsidR="00FE5F95" w:rsidRPr="001F41AE" w:rsidRDefault="00D730D3" w:rsidP="00A82D8E">
      <w:pPr>
        <w:pStyle w:val="Listparagraf"/>
        <w:numPr>
          <w:ilvl w:val="0"/>
          <w:numId w:val="63"/>
        </w:numPr>
        <w:jc w:val="both"/>
        <w:rPr>
          <w:iCs/>
          <w:color w:val="000000" w:themeColor="text1"/>
          <w:lang w:val="ro-RO"/>
        </w:rPr>
      </w:pPr>
      <w:r w:rsidRPr="001F41AE">
        <w:rPr>
          <w:iCs/>
          <w:color w:val="000000" w:themeColor="text1"/>
          <w:lang w:val="ro-RO"/>
        </w:rPr>
        <w:t>Zonele în care terenul GM este disponibil cu infrastructura necesară pentru investiții eficiente și durabile;</w:t>
      </w:r>
    </w:p>
    <w:p w14:paraId="50E42982" w14:textId="2B0583C8" w:rsidR="00563B04" w:rsidRPr="001F41AE" w:rsidRDefault="00671BE6" w:rsidP="00A82D8E">
      <w:pPr>
        <w:pStyle w:val="Listparagraf"/>
        <w:numPr>
          <w:ilvl w:val="0"/>
          <w:numId w:val="63"/>
        </w:numPr>
        <w:jc w:val="both"/>
        <w:rPr>
          <w:iCs/>
          <w:color w:val="000000" w:themeColor="text1"/>
          <w:lang w:val="ro-RO"/>
        </w:rPr>
      </w:pPr>
      <w:r w:rsidRPr="001F41AE">
        <w:rPr>
          <w:iCs/>
          <w:color w:val="000000" w:themeColor="text1"/>
          <w:lang w:val="ro-RO"/>
        </w:rPr>
        <w:t>Zonele implicate conform Memorandumului de înțelegere dintre MEC și autoritățile locale s-au angajat să asigure optimizarea rețelei școlilor în scopuri de eficiență și durabilitate.</w:t>
      </w:r>
    </w:p>
    <w:p w14:paraId="5C1942FB" w14:textId="77777777" w:rsidR="008C0FC7" w:rsidRPr="001F41AE" w:rsidRDefault="008C0FC7" w:rsidP="002A225D">
      <w:pPr>
        <w:pStyle w:val="MainParawithChapter"/>
        <w:numPr>
          <w:ilvl w:val="0"/>
          <w:numId w:val="0"/>
        </w:numPr>
        <w:spacing w:before="240"/>
        <w:jc w:val="both"/>
        <w:rPr>
          <w:b/>
          <w:lang w:val="ro-RO"/>
        </w:rPr>
      </w:pPr>
      <w:bookmarkStart w:id="100" w:name="_Toc152243252"/>
    </w:p>
    <w:p w14:paraId="502B8075" w14:textId="77777777" w:rsidR="008C0FC7" w:rsidRPr="001F41AE" w:rsidRDefault="008C0FC7" w:rsidP="002A225D">
      <w:pPr>
        <w:pStyle w:val="MainParawithChapter"/>
        <w:numPr>
          <w:ilvl w:val="0"/>
          <w:numId w:val="0"/>
        </w:numPr>
        <w:spacing w:before="240"/>
        <w:jc w:val="both"/>
        <w:rPr>
          <w:b/>
          <w:lang w:val="ro-RO"/>
        </w:rPr>
      </w:pPr>
    </w:p>
    <w:p w14:paraId="2FEBEA36" w14:textId="77777777" w:rsidR="008C0FC7" w:rsidRPr="001F41AE" w:rsidRDefault="008C0FC7" w:rsidP="002A225D">
      <w:pPr>
        <w:pStyle w:val="MainParawithChapter"/>
        <w:numPr>
          <w:ilvl w:val="0"/>
          <w:numId w:val="0"/>
        </w:numPr>
        <w:spacing w:before="240"/>
        <w:jc w:val="both"/>
        <w:rPr>
          <w:b/>
          <w:lang w:val="ro-RO"/>
        </w:rPr>
      </w:pPr>
    </w:p>
    <w:p w14:paraId="0884EE11" w14:textId="77777777" w:rsidR="008C0FC7" w:rsidRPr="001F41AE" w:rsidRDefault="008C0FC7" w:rsidP="002A225D">
      <w:pPr>
        <w:pStyle w:val="MainParawithChapter"/>
        <w:numPr>
          <w:ilvl w:val="0"/>
          <w:numId w:val="0"/>
        </w:numPr>
        <w:spacing w:before="240"/>
        <w:jc w:val="both"/>
        <w:rPr>
          <w:b/>
          <w:lang w:val="ro-RO"/>
        </w:rPr>
      </w:pPr>
    </w:p>
    <w:p w14:paraId="6EADAA7C" w14:textId="77777777" w:rsidR="008C0FC7" w:rsidRPr="001F41AE" w:rsidRDefault="008C0FC7" w:rsidP="002A225D">
      <w:pPr>
        <w:pStyle w:val="MainParawithChapter"/>
        <w:numPr>
          <w:ilvl w:val="0"/>
          <w:numId w:val="0"/>
        </w:numPr>
        <w:spacing w:before="240"/>
        <w:jc w:val="both"/>
        <w:rPr>
          <w:b/>
          <w:lang w:val="ro-RO"/>
        </w:rPr>
      </w:pPr>
    </w:p>
    <w:p w14:paraId="17724C9D" w14:textId="77777777" w:rsidR="008C0FC7" w:rsidRPr="001F41AE" w:rsidRDefault="008C0FC7" w:rsidP="002A225D">
      <w:pPr>
        <w:pStyle w:val="MainParawithChapter"/>
        <w:numPr>
          <w:ilvl w:val="0"/>
          <w:numId w:val="0"/>
        </w:numPr>
        <w:spacing w:before="240"/>
        <w:jc w:val="both"/>
        <w:rPr>
          <w:b/>
          <w:lang w:val="ro-RO"/>
        </w:rPr>
      </w:pPr>
    </w:p>
    <w:p w14:paraId="16F1D65D" w14:textId="77777777" w:rsidR="008C0FC7" w:rsidRPr="001F41AE" w:rsidRDefault="008C0FC7" w:rsidP="002A225D">
      <w:pPr>
        <w:pStyle w:val="MainParawithChapter"/>
        <w:numPr>
          <w:ilvl w:val="0"/>
          <w:numId w:val="0"/>
        </w:numPr>
        <w:spacing w:before="240"/>
        <w:jc w:val="both"/>
        <w:rPr>
          <w:b/>
          <w:lang w:val="ro-RO"/>
        </w:rPr>
      </w:pPr>
    </w:p>
    <w:p w14:paraId="56B97185" w14:textId="77777777" w:rsidR="008C0FC7" w:rsidRPr="001F41AE" w:rsidRDefault="008C0FC7" w:rsidP="002A225D">
      <w:pPr>
        <w:pStyle w:val="MainParawithChapter"/>
        <w:numPr>
          <w:ilvl w:val="0"/>
          <w:numId w:val="0"/>
        </w:numPr>
        <w:spacing w:before="240"/>
        <w:jc w:val="both"/>
        <w:rPr>
          <w:b/>
          <w:lang w:val="ro-RO"/>
        </w:rPr>
      </w:pPr>
    </w:p>
    <w:p w14:paraId="2344DCF3" w14:textId="77777777" w:rsidR="008C0FC7" w:rsidRPr="001F41AE" w:rsidRDefault="008C0FC7" w:rsidP="002A225D">
      <w:pPr>
        <w:pStyle w:val="MainParawithChapter"/>
        <w:numPr>
          <w:ilvl w:val="0"/>
          <w:numId w:val="0"/>
        </w:numPr>
        <w:spacing w:before="240"/>
        <w:jc w:val="both"/>
        <w:rPr>
          <w:b/>
          <w:lang w:val="ro-RO"/>
        </w:rPr>
      </w:pPr>
    </w:p>
    <w:p w14:paraId="23DD23C1" w14:textId="77777777" w:rsidR="008C0FC7" w:rsidRPr="001F41AE" w:rsidRDefault="008C0FC7" w:rsidP="002A225D">
      <w:pPr>
        <w:pStyle w:val="MainParawithChapter"/>
        <w:numPr>
          <w:ilvl w:val="0"/>
          <w:numId w:val="0"/>
        </w:numPr>
        <w:spacing w:before="240"/>
        <w:jc w:val="both"/>
        <w:rPr>
          <w:b/>
          <w:lang w:val="ro-RO"/>
        </w:rPr>
      </w:pPr>
    </w:p>
    <w:p w14:paraId="75B175E8" w14:textId="77777777" w:rsidR="008C0FC7" w:rsidRPr="001F41AE" w:rsidRDefault="008C0FC7" w:rsidP="002A225D">
      <w:pPr>
        <w:pStyle w:val="MainParawithChapter"/>
        <w:numPr>
          <w:ilvl w:val="0"/>
          <w:numId w:val="0"/>
        </w:numPr>
        <w:spacing w:before="240"/>
        <w:jc w:val="both"/>
        <w:rPr>
          <w:b/>
          <w:lang w:val="ro-RO"/>
        </w:rPr>
      </w:pPr>
    </w:p>
    <w:p w14:paraId="34053A78" w14:textId="77777777" w:rsidR="008C0FC7" w:rsidRPr="001F41AE" w:rsidRDefault="008C0FC7" w:rsidP="002A225D">
      <w:pPr>
        <w:pStyle w:val="MainParawithChapter"/>
        <w:numPr>
          <w:ilvl w:val="0"/>
          <w:numId w:val="0"/>
        </w:numPr>
        <w:spacing w:before="240"/>
        <w:jc w:val="both"/>
        <w:rPr>
          <w:b/>
          <w:lang w:val="ro-RO"/>
        </w:rPr>
      </w:pPr>
    </w:p>
    <w:p w14:paraId="47A0EABB" w14:textId="77777777" w:rsidR="008C0FC7" w:rsidRPr="001F41AE" w:rsidRDefault="008C0FC7" w:rsidP="002A225D">
      <w:pPr>
        <w:pStyle w:val="MainParawithChapter"/>
        <w:numPr>
          <w:ilvl w:val="0"/>
          <w:numId w:val="0"/>
        </w:numPr>
        <w:spacing w:before="240"/>
        <w:jc w:val="both"/>
        <w:rPr>
          <w:b/>
          <w:lang w:val="ro-RO"/>
        </w:rPr>
      </w:pPr>
    </w:p>
    <w:p w14:paraId="0359D94F" w14:textId="77777777" w:rsidR="008C0FC7" w:rsidRPr="001F41AE" w:rsidRDefault="008C0FC7" w:rsidP="002A225D">
      <w:pPr>
        <w:pStyle w:val="MainParawithChapter"/>
        <w:numPr>
          <w:ilvl w:val="0"/>
          <w:numId w:val="0"/>
        </w:numPr>
        <w:spacing w:before="240"/>
        <w:jc w:val="both"/>
        <w:rPr>
          <w:b/>
          <w:lang w:val="ro-RO"/>
        </w:rPr>
      </w:pPr>
    </w:p>
    <w:p w14:paraId="28F26938" w14:textId="77777777" w:rsidR="008C0FC7" w:rsidRPr="001F41AE" w:rsidRDefault="008C0FC7" w:rsidP="002A225D">
      <w:pPr>
        <w:pStyle w:val="MainParawithChapter"/>
        <w:numPr>
          <w:ilvl w:val="0"/>
          <w:numId w:val="0"/>
        </w:numPr>
        <w:spacing w:before="240"/>
        <w:jc w:val="both"/>
        <w:rPr>
          <w:b/>
          <w:lang w:val="ro-RO"/>
        </w:rPr>
      </w:pPr>
    </w:p>
    <w:p w14:paraId="76BB41B0" w14:textId="77777777" w:rsidR="008C0FC7" w:rsidRPr="001F41AE" w:rsidRDefault="008C0FC7" w:rsidP="002A225D">
      <w:pPr>
        <w:pStyle w:val="MainParawithChapter"/>
        <w:numPr>
          <w:ilvl w:val="0"/>
          <w:numId w:val="0"/>
        </w:numPr>
        <w:spacing w:before="240"/>
        <w:jc w:val="both"/>
        <w:rPr>
          <w:b/>
          <w:lang w:val="ro-RO"/>
        </w:rPr>
      </w:pPr>
    </w:p>
    <w:p w14:paraId="08D3ED8F" w14:textId="77777777" w:rsidR="008C0FC7" w:rsidRPr="001F41AE" w:rsidRDefault="008C0FC7" w:rsidP="002A225D">
      <w:pPr>
        <w:pStyle w:val="MainParawithChapter"/>
        <w:numPr>
          <w:ilvl w:val="0"/>
          <w:numId w:val="0"/>
        </w:numPr>
        <w:spacing w:before="240"/>
        <w:jc w:val="both"/>
        <w:rPr>
          <w:b/>
          <w:lang w:val="ro-RO"/>
        </w:rPr>
      </w:pPr>
    </w:p>
    <w:p w14:paraId="454D3ABA" w14:textId="77777777" w:rsidR="008C0FC7" w:rsidRPr="001F41AE" w:rsidRDefault="008C0FC7" w:rsidP="002A225D">
      <w:pPr>
        <w:pStyle w:val="MainParawithChapter"/>
        <w:numPr>
          <w:ilvl w:val="0"/>
          <w:numId w:val="0"/>
        </w:numPr>
        <w:spacing w:before="240"/>
        <w:jc w:val="both"/>
        <w:rPr>
          <w:b/>
          <w:lang w:val="ro-RO"/>
        </w:rPr>
      </w:pPr>
    </w:p>
    <w:p w14:paraId="3ED2B8C1" w14:textId="77777777" w:rsidR="008C0FC7" w:rsidRPr="001F41AE" w:rsidRDefault="008C0FC7" w:rsidP="002A225D">
      <w:pPr>
        <w:pStyle w:val="MainParawithChapter"/>
        <w:numPr>
          <w:ilvl w:val="0"/>
          <w:numId w:val="0"/>
        </w:numPr>
        <w:spacing w:before="240"/>
        <w:jc w:val="both"/>
        <w:rPr>
          <w:b/>
          <w:lang w:val="ro-RO"/>
        </w:rPr>
      </w:pPr>
    </w:p>
    <w:p w14:paraId="35068D05" w14:textId="77777777" w:rsidR="008C0FC7" w:rsidRPr="001F41AE" w:rsidRDefault="008C0FC7" w:rsidP="002A225D">
      <w:pPr>
        <w:pStyle w:val="MainParawithChapter"/>
        <w:numPr>
          <w:ilvl w:val="0"/>
          <w:numId w:val="0"/>
        </w:numPr>
        <w:spacing w:before="240"/>
        <w:jc w:val="both"/>
        <w:rPr>
          <w:b/>
          <w:lang w:val="ro-RO"/>
        </w:rPr>
      </w:pPr>
    </w:p>
    <w:p w14:paraId="575CC88A" w14:textId="77777777" w:rsidR="008C0FC7" w:rsidRPr="001F41AE" w:rsidRDefault="008C0FC7" w:rsidP="002A225D">
      <w:pPr>
        <w:pStyle w:val="MainParawithChapter"/>
        <w:numPr>
          <w:ilvl w:val="0"/>
          <w:numId w:val="0"/>
        </w:numPr>
        <w:spacing w:before="240"/>
        <w:jc w:val="both"/>
        <w:rPr>
          <w:b/>
          <w:lang w:val="ro-RO"/>
        </w:rPr>
      </w:pPr>
    </w:p>
    <w:p w14:paraId="1D863A2A" w14:textId="23EB5E88" w:rsidR="00EF3286" w:rsidRPr="001F41AE" w:rsidRDefault="00EF3286" w:rsidP="002A225D">
      <w:pPr>
        <w:pStyle w:val="MainParawithChapter"/>
        <w:numPr>
          <w:ilvl w:val="0"/>
          <w:numId w:val="0"/>
        </w:numPr>
        <w:spacing w:before="240"/>
        <w:jc w:val="both"/>
        <w:rPr>
          <w:b/>
          <w:lang w:val="ro-RO"/>
        </w:rPr>
      </w:pPr>
      <w:r w:rsidRPr="001F41AE">
        <w:rPr>
          <w:b/>
          <w:lang w:val="ro-RO"/>
        </w:rPr>
        <w:lastRenderedPageBreak/>
        <w:t>Anex</w:t>
      </w:r>
      <w:r w:rsidR="00570918" w:rsidRPr="001F41AE">
        <w:rPr>
          <w:b/>
          <w:lang w:val="ro-RO"/>
        </w:rPr>
        <w:t>a</w:t>
      </w:r>
      <w:r w:rsidRPr="001F41AE">
        <w:rPr>
          <w:b/>
          <w:lang w:val="ro-RO"/>
        </w:rPr>
        <w:t xml:space="preserve"> 7. </w:t>
      </w:r>
      <w:bookmarkEnd w:id="100"/>
      <w:r w:rsidR="00570918" w:rsidRPr="001F41AE">
        <w:rPr>
          <w:b/>
          <w:lang w:val="ro-RO"/>
        </w:rPr>
        <w:t>Criterii de selecție pentru școli</w:t>
      </w:r>
    </w:p>
    <w:p w14:paraId="4172238A" w14:textId="7CC8A788" w:rsidR="00F378A5" w:rsidRPr="001F41AE" w:rsidRDefault="00BA0693" w:rsidP="00A82D8E">
      <w:pPr>
        <w:pStyle w:val="Listparagraf"/>
        <w:numPr>
          <w:ilvl w:val="0"/>
          <w:numId w:val="61"/>
        </w:numPr>
        <w:ind w:left="450"/>
        <w:jc w:val="both"/>
        <w:rPr>
          <w:i/>
          <w:color w:val="000000" w:themeColor="text1"/>
          <w:lang w:val="ro-RO"/>
        </w:rPr>
      </w:pPr>
      <w:r w:rsidRPr="001F41AE">
        <w:rPr>
          <w:i/>
          <w:color w:val="000000" w:themeColor="text1"/>
          <w:lang w:val="ro-RO"/>
        </w:rPr>
        <w:t>Lucrările de reabilitare preconizate pentru școli se vor desfășura în instituțiile selectate după următoarele criterii:</w:t>
      </w:r>
    </w:p>
    <w:p w14:paraId="52CA4D82" w14:textId="188A4C8C" w:rsidR="00DC0EE3" w:rsidRPr="001F41AE" w:rsidRDefault="001429DD" w:rsidP="00A82D8E">
      <w:pPr>
        <w:pStyle w:val="Listparagraf"/>
        <w:numPr>
          <w:ilvl w:val="0"/>
          <w:numId w:val="95"/>
        </w:numPr>
        <w:tabs>
          <w:tab w:val="right" w:pos="13233"/>
        </w:tabs>
        <w:contextualSpacing/>
        <w:jc w:val="both"/>
        <w:textAlignment w:val="baseline"/>
        <w:rPr>
          <w:rFonts w:eastAsia="Times New Roman"/>
          <w:color w:val="404040"/>
          <w:lang w:val="ro-RO" w:eastAsia="en-GB"/>
        </w:rPr>
      </w:pPr>
      <w:r w:rsidRPr="001F41AE">
        <w:rPr>
          <w:rFonts w:eastAsia="MS PGothic"/>
          <w:color w:val="000000"/>
          <w:lang w:val="ro-RO" w:eastAsia="en-GB"/>
        </w:rPr>
        <w:t>Se va acorda prioritate instituțiilor din unitățile teritoriale care asigură înscrierea / educarea elevilor din alte localități;</w:t>
      </w:r>
    </w:p>
    <w:p w14:paraId="360C4F0A" w14:textId="0F454F58" w:rsidR="00DC0EE3" w:rsidRPr="001F41AE" w:rsidRDefault="001429DD" w:rsidP="00A82D8E">
      <w:pPr>
        <w:pStyle w:val="Listparagraf"/>
        <w:numPr>
          <w:ilvl w:val="0"/>
          <w:numId w:val="95"/>
        </w:numPr>
        <w:tabs>
          <w:tab w:val="right" w:pos="13233"/>
        </w:tabs>
        <w:contextualSpacing/>
        <w:jc w:val="both"/>
        <w:textAlignment w:val="baseline"/>
        <w:rPr>
          <w:rFonts w:eastAsia="Times New Roman"/>
          <w:color w:val="404040"/>
          <w:lang w:val="ro-RO" w:eastAsia="en-GB"/>
        </w:rPr>
      </w:pPr>
      <w:r w:rsidRPr="001F41AE">
        <w:rPr>
          <w:color w:val="000000"/>
          <w:lang w:val="ro-RO" w:eastAsia="en-GB"/>
        </w:rPr>
        <w:t>Se acordă prioritate instituțiilor care au personal didactic pentru toate disciplinele și cadrelor didactice cu grad didactic;</w:t>
      </w:r>
    </w:p>
    <w:p w14:paraId="1141122B" w14:textId="54791943" w:rsidR="00E50382" w:rsidRPr="001F41AE" w:rsidRDefault="001429DD" w:rsidP="00A82D8E">
      <w:pPr>
        <w:pStyle w:val="Listparagraf"/>
        <w:numPr>
          <w:ilvl w:val="0"/>
          <w:numId w:val="95"/>
        </w:numPr>
        <w:jc w:val="both"/>
        <w:rPr>
          <w:iCs/>
          <w:color w:val="000000" w:themeColor="text1"/>
          <w:lang w:val="ro-RO"/>
        </w:rPr>
      </w:pPr>
      <w:r w:rsidRPr="001F41AE">
        <w:rPr>
          <w:iCs/>
          <w:color w:val="000000" w:themeColor="text1"/>
          <w:lang w:val="ro-RO"/>
        </w:rPr>
        <w:t xml:space="preserve">Instituții care nu sunt </w:t>
      </w:r>
      <w:proofErr w:type="spellStart"/>
      <w:r w:rsidRPr="001F41AE">
        <w:rPr>
          <w:iCs/>
          <w:color w:val="000000" w:themeColor="text1"/>
          <w:lang w:val="ro-RO"/>
        </w:rPr>
        <w:t>prioritizate</w:t>
      </w:r>
      <w:proofErr w:type="spellEnd"/>
      <w:r w:rsidRPr="001F41AE">
        <w:rPr>
          <w:iCs/>
          <w:color w:val="000000" w:themeColor="text1"/>
          <w:lang w:val="ro-RO"/>
        </w:rPr>
        <w:t xml:space="preserve"> în cadrul finanțării actuale sau viitoare de către autoritățile locale sau alți parteneri de dezvoltare și care nu au fost supuse unor renovări </w:t>
      </w:r>
      <w:r w:rsidR="00EA520E" w:rsidRPr="001F41AE">
        <w:rPr>
          <w:iCs/>
          <w:color w:val="000000" w:themeColor="text1"/>
          <w:lang w:val="ro-RO"/>
        </w:rPr>
        <w:t xml:space="preserve">recente </w:t>
      </w:r>
      <w:r w:rsidRPr="001F41AE">
        <w:rPr>
          <w:iCs/>
          <w:color w:val="000000" w:themeColor="text1"/>
          <w:lang w:val="ro-RO"/>
        </w:rPr>
        <w:t>cuprinzătoare;</w:t>
      </w:r>
    </w:p>
    <w:p w14:paraId="0862C5CE" w14:textId="03CBA81A" w:rsidR="00DC0EE3" w:rsidRPr="001F41AE" w:rsidRDefault="00EA520E" w:rsidP="00A82D8E">
      <w:pPr>
        <w:pStyle w:val="Listparagraf"/>
        <w:numPr>
          <w:ilvl w:val="0"/>
          <w:numId w:val="95"/>
        </w:numPr>
        <w:tabs>
          <w:tab w:val="right" w:pos="13233"/>
        </w:tabs>
        <w:contextualSpacing/>
        <w:jc w:val="both"/>
        <w:textAlignment w:val="baseline"/>
        <w:rPr>
          <w:rFonts w:eastAsia="Times New Roman"/>
          <w:color w:val="404040"/>
          <w:lang w:val="ro-RO" w:eastAsia="en-GB"/>
        </w:rPr>
      </w:pPr>
      <w:r w:rsidRPr="001F41AE">
        <w:rPr>
          <w:rFonts w:eastAsia="MS PGothic"/>
          <w:color w:val="000000"/>
          <w:lang w:val="ro-RO" w:eastAsia="en-GB"/>
        </w:rPr>
        <w:t>Instituții cu capacitate de școlarizare cu cel puțin 500 de elevi la momentul depunerii cererii și 200 de elevi pentru viitor;</w:t>
      </w:r>
    </w:p>
    <w:p w14:paraId="504B1C91" w14:textId="20641F97" w:rsidR="00F378A5" w:rsidRPr="001F41AE" w:rsidRDefault="00EA520E" w:rsidP="00A82D8E">
      <w:pPr>
        <w:pStyle w:val="Listparagraf"/>
        <w:numPr>
          <w:ilvl w:val="0"/>
          <w:numId w:val="95"/>
        </w:numPr>
        <w:jc w:val="both"/>
        <w:rPr>
          <w:iCs/>
          <w:color w:val="000000" w:themeColor="text1"/>
          <w:lang w:val="ro-RO"/>
        </w:rPr>
      </w:pPr>
      <w:r w:rsidRPr="001F41AE">
        <w:rPr>
          <w:iCs/>
          <w:color w:val="000000" w:themeColor="text1"/>
          <w:lang w:val="ro-RO"/>
        </w:rPr>
        <w:t>Instituții cu un număr constant sau în creștere de elevi în ultimii trei ani;</w:t>
      </w:r>
    </w:p>
    <w:p w14:paraId="6C93D15F" w14:textId="07F3D22D" w:rsidR="00F378A5" w:rsidRPr="001F41AE" w:rsidRDefault="00EA05A0" w:rsidP="00962F72">
      <w:pPr>
        <w:pStyle w:val="Listparagraf"/>
        <w:numPr>
          <w:ilvl w:val="0"/>
          <w:numId w:val="95"/>
        </w:numPr>
        <w:rPr>
          <w:iCs/>
          <w:color w:val="000000" w:themeColor="text1"/>
          <w:lang w:val="ro-RO"/>
        </w:rPr>
      </w:pPr>
      <w:r w:rsidRPr="001F41AE">
        <w:rPr>
          <w:iCs/>
          <w:color w:val="000000" w:themeColor="text1"/>
          <w:lang w:val="ro-RO"/>
        </w:rPr>
        <w:t>Instituții cu risc ridicat de prăbușire sau daune grave în caz de cutremur care ar putea pune în pericol sănătatea și siguranța elevilor, profesorilor și altor utilizatori ai clădirilor;</w:t>
      </w:r>
    </w:p>
    <w:p w14:paraId="7DD41C86" w14:textId="1A335BDA" w:rsidR="00F378A5" w:rsidRPr="001F41AE" w:rsidRDefault="00962F72" w:rsidP="00A82D8E">
      <w:pPr>
        <w:pStyle w:val="Listparagraf"/>
        <w:numPr>
          <w:ilvl w:val="0"/>
          <w:numId w:val="95"/>
        </w:numPr>
        <w:jc w:val="both"/>
        <w:rPr>
          <w:iCs/>
          <w:color w:val="000000" w:themeColor="text1"/>
          <w:lang w:val="ro-RO"/>
        </w:rPr>
      </w:pPr>
      <w:r w:rsidRPr="001F41AE">
        <w:rPr>
          <w:iCs/>
          <w:color w:val="000000" w:themeColor="text1"/>
          <w:lang w:val="ro-RO"/>
        </w:rPr>
        <w:t>Instituții cu o pondere mare de elevi defavorizați</w:t>
      </w:r>
      <w:r w:rsidR="00A54FE7" w:rsidRPr="001F41AE">
        <w:rPr>
          <w:rStyle w:val="Referinnotdesubsol"/>
          <w:iCs/>
          <w:color w:val="000000" w:themeColor="text1"/>
          <w:lang w:val="ro-RO"/>
        </w:rPr>
        <w:footnoteReference w:id="8"/>
      </w:r>
      <w:r w:rsidR="00F378A5" w:rsidRPr="001F41AE">
        <w:rPr>
          <w:iCs/>
          <w:color w:val="000000" w:themeColor="text1"/>
          <w:lang w:val="ro-RO"/>
        </w:rPr>
        <w:t>;</w:t>
      </w:r>
    </w:p>
    <w:p w14:paraId="4D5739FD" w14:textId="710C0EEC" w:rsidR="00F378A5" w:rsidRPr="001F41AE" w:rsidRDefault="00962F72" w:rsidP="00A82D8E">
      <w:pPr>
        <w:pStyle w:val="Listparagraf"/>
        <w:numPr>
          <w:ilvl w:val="0"/>
          <w:numId w:val="95"/>
        </w:numPr>
        <w:jc w:val="both"/>
        <w:rPr>
          <w:iCs/>
          <w:color w:val="000000" w:themeColor="text1"/>
          <w:lang w:val="ro-RO"/>
        </w:rPr>
      </w:pPr>
      <w:r w:rsidRPr="001F41AE">
        <w:rPr>
          <w:iCs/>
          <w:color w:val="000000" w:themeColor="text1"/>
          <w:lang w:val="ro-RO"/>
        </w:rPr>
        <w:t xml:space="preserve">Instituțiile din unitățile teritoriale cu cel mai mare indice de </w:t>
      </w:r>
      <w:proofErr w:type="spellStart"/>
      <w:r w:rsidRPr="001F41AE">
        <w:rPr>
          <w:iCs/>
          <w:color w:val="000000" w:themeColor="text1"/>
          <w:lang w:val="ro-RO"/>
        </w:rPr>
        <w:t>deprivare</w:t>
      </w:r>
      <w:proofErr w:type="spellEnd"/>
      <w:r w:rsidRPr="001F41AE">
        <w:rPr>
          <w:iCs/>
          <w:color w:val="000000" w:themeColor="text1"/>
          <w:lang w:val="ro-RO"/>
        </w:rPr>
        <w:t>, cu o utilizare suficientă a capacității școlare, dar care nu îndeplinesc cerințele de bază ale WASH și alte cerințe de infrastructură.</w:t>
      </w:r>
    </w:p>
    <w:p w14:paraId="26587BC0" w14:textId="77777777" w:rsidR="00F378A5" w:rsidRPr="001F41AE" w:rsidRDefault="00F378A5" w:rsidP="00867402">
      <w:pPr>
        <w:rPr>
          <w:rFonts w:asciiTheme="minorHAnsi" w:hAnsiTheme="minorHAnsi" w:cstheme="minorHAnsi"/>
          <w:sz w:val="22"/>
          <w:szCs w:val="22"/>
          <w:lang w:val="ro-RO"/>
        </w:rPr>
      </w:pPr>
    </w:p>
    <w:p w14:paraId="2B902A40" w14:textId="77777777" w:rsidR="00EF3286" w:rsidRPr="001F41AE" w:rsidRDefault="00EF3286" w:rsidP="00867402">
      <w:pPr>
        <w:rPr>
          <w:b/>
          <w:lang w:val="ro-RO"/>
        </w:rPr>
      </w:pPr>
      <w:r w:rsidRPr="001F41AE">
        <w:rPr>
          <w:b/>
          <w:lang w:val="ro-RO"/>
        </w:rPr>
        <w:br w:type="page"/>
      </w:r>
    </w:p>
    <w:p w14:paraId="54B1A740" w14:textId="5C1A0A3B" w:rsidR="00EF3286" w:rsidRPr="001F41AE" w:rsidRDefault="00EF3286" w:rsidP="00EF3286">
      <w:pPr>
        <w:pStyle w:val="MainParawithChapter"/>
        <w:numPr>
          <w:ilvl w:val="0"/>
          <w:numId w:val="0"/>
        </w:numPr>
        <w:spacing w:before="240"/>
        <w:rPr>
          <w:b/>
          <w:lang w:val="ro-RO"/>
        </w:rPr>
      </w:pPr>
      <w:bookmarkStart w:id="101" w:name="_Toc152243253"/>
      <w:r w:rsidRPr="001F41AE">
        <w:rPr>
          <w:b/>
          <w:lang w:val="ro-RO"/>
        </w:rPr>
        <w:lastRenderedPageBreak/>
        <w:t>Anex</w:t>
      </w:r>
      <w:r w:rsidR="006D36E4" w:rsidRPr="001F41AE">
        <w:rPr>
          <w:b/>
          <w:lang w:val="ro-RO"/>
        </w:rPr>
        <w:t>a</w:t>
      </w:r>
      <w:r w:rsidRPr="001F41AE">
        <w:rPr>
          <w:b/>
          <w:lang w:val="ro-RO"/>
        </w:rPr>
        <w:t xml:space="preserve"> 8. </w:t>
      </w:r>
      <w:bookmarkEnd w:id="101"/>
      <w:r w:rsidR="004439B4" w:rsidRPr="001F41AE">
        <w:rPr>
          <w:b/>
          <w:lang w:val="ro-RO"/>
        </w:rPr>
        <w:t>Criterii de selecție pentru Instituțiile participante pentru furnizarea de echipamente</w:t>
      </w:r>
    </w:p>
    <w:p w14:paraId="3E6A1F76" w14:textId="77777777" w:rsidR="00EA6406" w:rsidRPr="001F41AE" w:rsidRDefault="00EA6406">
      <w:pPr>
        <w:rPr>
          <w:b/>
          <w:lang w:val="ro-RO"/>
        </w:rPr>
      </w:pPr>
    </w:p>
    <w:p w14:paraId="0845CA36" w14:textId="25EBDF8C" w:rsidR="00EA6406" w:rsidRPr="001F41AE" w:rsidRDefault="0036569C" w:rsidP="00EA6406">
      <w:pPr>
        <w:pStyle w:val="Listparagraf"/>
        <w:numPr>
          <w:ilvl w:val="4"/>
          <w:numId w:val="10"/>
        </w:numPr>
        <w:spacing w:line="276" w:lineRule="auto"/>
        <w:ind w:left="180"/>
        <w:rPr>
          <w:i/>
          <w:color w:val="000000" w:themeColor="text1"/>
          <w:lang w:val="ro-RO"/>
        </w:rPr>
      </w:pPr>
      <w:r w:rsidRPr="001F41AE">
        <w:rPr>
          <w:i/>
          <w:color w:val="000000" w:themeColor="text1"/>
          <w:lang w:val="ro-RO"/>
        </w:rPr>
        <w:t>Următoarele criterii sunt aplicate pentru a selecta instituțiile care vor beneficia de pachetul standard de susținere pentru EÎTC:</w:t>
      </w:r>
    </w:p>
    <w:p w14:paraId="786B3302" w14:textId="33427FD5" w:rsidR="00EA6406" w:rsidRPr="001F41AE" w:rsidRDefault="0036569C" w:rsidP="00A82D8E">
      <w:pPr>
        <w:pStyle w:val="Listparagraf"/>
        <w:numPr>
          <w:ilvl w:val="0"/>
          <w:numId w:val="64"/>
        </w:numPr>
        <w:spacing w:line="276" w:lineRule="auto"/>
        <w:rPr>
          <w:iCs/>
          <w:color w:val="000000" w:themeColor="text1"/>
          <w:lang w:val="ro-RO"/>
        </w:rPr>
      </w:pPr>
      <w:r w:rsidRPr="001F41AE">
        <w:rPr>
          <w:iCs/>
          <w:color w:val="000000" w:themeColor="text1"/>
          <w:lang w:val="ro-RO"/>
        </w:rPr>
        <w:t>Instituția preșcolară</w:t>
      </w:r>
      <w:r w:rsidR="00EA6406" w:rsidRPr="001F41AE">
        <w:rPr>
          <w:iCs/>
          <w:color w:val="000000" w:themeColor="text1"/>
          <w:lang w:val="ro-RO"/>
        </w:rPr>
        <w:t>;</w:t>
      </w:r>
    </w:p>
    <w:p w14:paraId="4390D92D" w14:textId="33461D3F" w:rsidR="00EA6406" w:rsidRPr="001F41AE" w:rsidRDefault="0036569C" w:rsidP="00A82D8E">
      <w:pPr>
        <w:pStyle w:val="Listparagraf"/>
        <w:numPr>
          <w:ilvl w:val="0"/>
          <w:numId w:val="64"/>
        </w:numPr>
        <w:spacing w:line="276" w:lineRule="auto"/>
        <w:rPr>
          <w:iCs/>
          <w:color w:val="000000" w:themeColor="text1"/>
          <w:lang w:val="ro-RO"/>
        </w:rPr>
      </w:pPr>
      <w:r w:rsidRPr="001F41AE">
        <w:rPr>
          <w:iCs/>
          <w:color w:val="000000" w:themeColor="text1"/>
          <w:lang w:val="ro-RO"/>
        </w:rPr>
        <w:t>Instituții cu o pondere mare de elevi defavorizați</w:t>
      </w:r>
      <w:r w:rsidR="00EA6406" w:rsidRPr="001F41AE">
        <w:rPr>
          <w:iCs/>
          <w:color w:val="000000" w:themeColor="text1"/>
          <w:lang w:val="ro-RO"/>
        </w:rPr>
        <w:t>;</w:t>
      </w:r>
    </w:p>
    <w:p w14:paraId="26E85A28" w14:textId="02AE82DB" w:rsidR="00EA6406" w:rsidRPr="001F41AE" w:rsidRDefault="0036569C" w:rsidP="00A82D8E">
      <w:pPr>
        <w:pStyle w:val="Listparagraf"/>
        <w:numPr>
          <w:ilvl w:val="0"/>
          <w:numId w:val="64"/>
        </w:numPr>
        <w:spacing w:line="276" w:lineRule="auto"/>
        <w:rPr>
          <w:iCs/>
          <w:color w:val="000000" w:themeColor="text1"/>
          <w:lang w:val="ro-RO"/>
        </w:rPr>
      </w:pPr>
      <w:r w:rsidRPr="001F41AE">
        <w:rPr>
          <w:iCs/>
          <w:color w:val="000000" w:themeColor="text1"/>
          <w:lang w:val="ro-RO"/>
        </w:rPr>
        <w:t xml:space="preserve">Instituțiile </w:t>
      </w:r>
      <w:r w:rsidR="00F5069D" w:rsidRPr="001F41AE">
        <w:rPr>
          <w:iCs/>
          <w:color w:val="000000" w:themeColor="text1"/>
          <w:lang w:val="ro-RO"/>
        </w:rPr>
        <w:t xml:space="preserve">ce </w:t>
      </w:r>
      <w:r w:rsidRPr="001F41AE">
        <w:rPr>
          <w:iCs/>
          <w:color w:val="000000" w:themeColor="text1"/>
          <w:lang w:val="ro-RO"/>
        </w:rPr>
        <w:t>s-au angajat să asigure spațiu suplimentar pentru copiii defavorizați, inclusiv copiii refugiați din Ucraina, care nu sunt încă acoperiți de serviciile EÎTC;</w:t>
      </w:r>
    </w:p>
    <w:p w14:paraId="3AD77CF5" w14:textId="2C8BB403" w:rsidR="003509AB" w:rsidRPr="001F41AE" w:rsidRDefault="00CA0B9C" w:rsidP="00A82D8E">
      <w:pPr>
        <w:pStyle w:val="Listparagraf"/>
        <w:numPr>
          <w:ilvl w:val="0"/>
          <w:numId w:val="64"/>
        </w:numPr>
        <w:spacing w:line="276" w:lineRule="auto"/>
        <w:rPr>
          <w:iCs/>
          <w:color w:val="000000" w:themeColor="text1"/>
          <w:lang w:val="ro-RO"/>
        </w:rPr>
      </w:pPr>
      <w:r w:rsidRPr="001F41AE">
        <w:rPr>
          <w:iCs/>
          <w:color w:val="000000" w:themeColor="text1"/>
          <w:lang w:val="ro-RO"/>
        </w:rPr>
        <w:t>Se va acorda prioritate instituțiilor angajate să extindă serviciile pentru copiii de la 0-3 ani;</w:t>
      </w:r>
    </w:p>
    <w:p w14:paraId="77E1A754" w14:textId="6FA56E5E" w:rsidR="003509AB" w:rsidRPr="001F41AE" w:rsidRDefault="001D586A" w:rsidP="00A82D8E">
      <w:pPr>
        <w:pStyle w:val="Listparagraf"/>
        <w:numPr>
          <w:ilvl w:val="0"/>
          <w:numId w:val="64"/>
        </w:numPr>
        <w:spacing w:line="276" w:lineRule="auto"/>
        <w:rPr>
          <w:iCs/>
          <w:color w:val="000000" w:themeColor="text1"/>
          <w:lang w:val="ro-RO"/>
        </w:rPr>
      </w:pPr>
      <w:r w:rsidRPr="001F41AE">
        <w:rPr>
          <w:iCs/>
          <w:color w:val="000000" w:themeColor="text1"/>
          <w:lang w:val="ro-RO"/>
        </w:rPr>
        <w:t>Se acordă prioritate instituțiilor vizate în cadrul celei de-a doua componente;</w:t>
      </w:r>
    </w:p>
    <w:p w14:paraId="26DD4A09" w14:textId="7E100D62" w:rsidR="00134CF0" w:rsidRPr="001F41AE" w:rsidRDefault="001D586A" w:rsidP="00A82D8E">
      <w:pPr>
        <w:pStyle w:val="Listparagraf"/>
        <w:numPr>
          <w:ilvl w:val="0"/>
          <w:numId w:val="64"/>
        </w:numPr>
        <w:spacing w:line="276" w:lineRule="auto"/>
        <w:rPr>
          <w:iCs/>
          <w:color w:val="000000" w:themeColor="text1"/>
          <w:lang w:val="ro-RO"/>
        </w:rPr>
      </w:pPr>
      <w:r w:rsidRPr="001F41AE">
        <w:rPr>
          <w:iCs/>
          <w:color w:val="000000" w:themeColor="text1"/>
          <w:lang w:val="ro-RO"/>
        </w:rPr>
        <w:t>Instituții care vor asigura transparența și vizibilitatea pachetelor primite și a sursei de finanțare;</w:t>
      </w:r>
    </w:p>
    <w:p w14:paraId="126E1350" w14:textId="334C8980" w:rsidR="00EA6406" w:rsidRPr="001F41AE" w:rsidRDefault="00F5069D" w:rsidP="00A82D8E">
      <w:pPr>
        <w:pStyle w:val="Listparagraf"/>
        <w:numPr>
          <w:ilvl w:val="0"/>
          <w:numId w:val="64"/>
        </w:numPr>
        <w:spacing w:line="276" w:lineRule="auto"/>
        <w:rPr>
          <w:iCs/>
          <w:color w:val="000000" w:themeColor="text1"/>
          <w:lang w:val="ro-RO"/>
        </w:rPr>
      </w:pPr>
      <w:r w:rsidRPr="001F41AE">
        <w:rPr>
          <w:iCs/>
          <w:color w:val="000000" w:themeColor="text1"/>
          <w:lang w:val="ro-RO"/>
        </w:rPr>
        <w:t xml:space="preserve">Instituții din unitățile teritoriale cu cel mai mare indice de </w:t>
      </w:r>
      <w:proofErr w:type="spellStart"/>
      <w:r w:rsidRPr="001F41AE">
        <w:rPr>
          <w:iCs/>
          <w:color w:val="000000" w:themeColor="text1"/>
          <w:lang w:val="ro-RO"/>
        </w:rPr>
        <w:t>deprivare</w:t>
      </w:r>
      <w:proofErr w:type="spellEnd"/>
      <w:r w:rsidRPr="001F41AE">
        <w:rPr>
          <w:iCs/>
          <w:color w:val="000000" w:themeColor="text1"/>
          <w:lang w:val="ro-RO"/>
        </w:rPr>
        <w:t>;</w:t>
      </w:r>
    </w:p>
    <w:p w14:paraId="23E7A7F3" w14:textId="25269378" w:rsidR="00EA6406" w:rsidRPr="001F41AE" w:rsidRDefault="00F5069D" w:rsidP="00A82D8E">
      <w:pPr>
        <w:pStyle w:val="Listparagraf"/>
        <w:numPr>
          <w:ilvl w:val="0"/>
          <w:numId w:val="64"/>
        </w:numPr>
        <w:spacing w:line="276" w:lineRule="auto"/>
        <w:rPr>
          <w:iCs/>
          <w:color w:val="000000" w:themeColor="text1"/>
          <w:lang w:val="ro-RO"/>
        </w:rPr>
      </w:pPr>
      <w:r w:rsidRPr="001F41AE">
        <w:rPr>
          <w:iCs/>
          <w:color w:val="000000" w:themeColor="text1"/>
          <w:lang w:val="ro-RO"/>
        </w:rPr>
        <w:t>Instituțiile din unitățile teritoriale cu cea mai mare pondere a copiilor refugiați din Ucraina.</w:t>
      </w:r>
    </w:p>
    <w:p w14:paraId="0922DE7C" w14:textId="77777777" w:rsidR="00EA6406" w:rsidRPr="001F41AE" w:rsidRDefault="00EA6406" w:rsidP="00EA6406">
      <w:pPr>
        <w:spacing w:line="276" w:lineRule="auto"/>
        <w:rPr>
          <w:i/>
          <w:color w:val="000000" w:themeColor="text1"/>
          <w:lang w:val="ro-RO"/>
        </w:rPr>
      </w:pPr>
    </w:p>
    <w:p w14:paraId="19BE0049" w14:textId="2257B673" w:rsidR="00EA6406" w:rsidRPr="001F41AE" w:rsidRDefault="0091358B" w:rsidP="002A225D">
      <w:pPr>
        <w:pStyle w:val="Listparagraf"/>
        <w:numPr>
          <w:ilvl w:val="4"/>
          <w:numId w:val="10"/>
        </w:numPr>
        <w:spacing w:line="276" w:lineRule="auto"/>
        <w:ind w:left="180"/>
        <w:jc w:val="both"/>
        <w:rPr>
          <w:i/>
          <w:color w:val="000000" w:themeColor="text1"/>
          <w:lang w:val="ro-RO"/>
        </w:rPr>
      </w:pPr>
      <w:r w:rsidRPr="001F41AE">
        <w:rPr>
          <w:i/>
          <w:color w:val="000000" w:themeColor="text1"/>
          <w:lang w:val="ro-RO"/>
        </w:rPr>
        <w:t>Următoarele criterii sunt aplicate pentru a selecta școlile care vor primi echipamente:</w:t>
      </w:r>
    </w:p>
    <w:p w14:paraId="291D9DB4" w14:textId="455C09D3" w:rsidR="003509AB" w:rsidRPr="001F41AE" w:rsidRDefault="007E5EA1" w:rsidP="00A82D8E">
      <w:pPr>
        <w:pStyle w:val="Listparagraf"/>
        <w:numPr>
          <w:ilvl w:val="0"/>
          <w:numId w:val="65"/>
        </w:numPr>
        <w:spacing w:line="276" w:lineRule="auto"/>
        <w:jc w:val="both"/>
        <w:rPr>
          <w:iCs/>
          <w:color w:val="000000" w:themeColor="text1"/>
          <w:lang w:val="ro-RO"/>
        </w:rPr>
      </w:pPr>
      <w:r w:rsidRPr="001F41AE">
        <w:rPr>
          <w:iCs/>
          <w:color w:val="000000" w:themeColor="text1"/>
          <w:lang w:val="ro-RO"/>
        </w:rPr>
        <w:t>Școlile identificate ca având nevoie de un anumit tip de echipament sau mobilier ca urmare a evaluării necesităților;</w:t>
      </w:r>
    </w:p>
    <w:p w14:paraId="7037CA2B" w14:textId="462F0449" w:rsidR="00EA6406" w:rsidRPr="001F41AE" w:rsidRDefault="007E5EA1" w:rsidP="00A82D8E">
      <w:pPr>
        <w:pStyle w:val="Listparagraf"/>
        <w:numPr>
          <w:ilvl w:val="0"/>
          <w:numId w:val="65"/>
        </w:numPr>
        <w:spacing w:line="276" w:lineRule="auto"/>
        <w:jc w:val="both"/>
        <w:rPr>
          <w:iCs/>
          <w:color w:val="000000" w:themeColor="text1"/>
          <w:lang w:val="ro-RO"/>
        </w:rPr>
      </w:pPr>
      <w:r w:rsidRPr="001F41AE">
        <w:rPr>
          <w:iCs/>
          <w:color w:val="000000" w:themeColor="text1"/>
          <w:lang w:val="ro-RO"/>
        </w:rPr>
        <w:t>Școli</w:t>
      </w:r>
      <w:r w:rsidR="00714D6E" w:rsidRPr="001F41AE">
        <w:rPr>
          <w:iCs/>
          <w:color w:val="000000" w:themeColor="text1"/>
          <w:lang w:val="ro-RO"/>
        </w:rPr>
        <w:t>le</w:t>
      </w:r>
      <w:r w:rsidRPr="001F41AE">
        <w:rPr>
          <w:iCs/>
          <w:color w:val="000000" w:themeColor="text1"/>
          <w:lang w:val="ro-RO"/>
        </w:rPr>
        <w:t xml:space="preserve"> care anterior nu au beneficiat de un anumit tip de echipament și/sau mobilier care </w:t>
      </w:r>
      <w:r w:rsidR="00714D6E" w:rsidRPr="001F41AE">
        <w:rPr>
          <w:iCs/>
          <w:color w:val="000000" w:themeColor="text1"/>
          <w:lang w:val="ro-RO"/>
        </w:rPr>
        <w:t>trebuie</w:t>
      </w:r>
      <w:r w:rsidRPr="001F41AE">
        <w:rPr>
          <w:iCs/>
          <w:color w:val="000000" w:themeColor="text1"/>
          <w:lang w:val="ro-RO"/>
        </w:rPr>
        <w:t xml:space="preserve"> furnizat</w:t>
      </w:r>
      <w:r w:rsidR="00714D6E" w:rsidRPr="001F41AE">
        <w:rPr>
          <w:iCs/>
          <w:color w:val="000000" w:themeColor="text1"/>
          <w:lang w:val="ro-RO"/>
        </w:rPr>
        <w:t>e</w:t>
      </w:r>
      <w:r w:rsidRPr="001F41AE">
        <w:rPr>
          <w:iCs/>
          <w:color w:val="000000" w:themeColor="text1"/>
          <w:lang w:val="ro-RO"/>
        </w:rPr>
        <w:t xml:space="preserve"> în ultimii 5 ani;</w:t>
      </w:r>
    </w:p>
    <w:p w14:paraId="2753D446" w14:textId="1D51EDE7" w:rsidR="003509AB" w:rsidRPr="001F41AE" w:rsidRDefault="00714D6E" w:rsidP="00A82D8E">
      <w:pPr>
        <w:pStyle w:val="Listparagraf"/>
        <w:numPr>
          <w:ilvl w:val="0"/>
          <w:numId w:val="65"/>
        </w:numPr>
        <w:spacing w:line="276" w:lineRule="auto"/>
        <w:jc w:val="both"/>
        <w:rPr>
          <w:iCs/>
          <w:color w:val="000000" w:themeColor="text1"/>
          <w:lang w:val="ro-RO"/>
        </w:rPr>
      </w:pPr>
      <w:r w:rsidRPr="001F41AE">
        <w:rPr>
          <w:iCs/>
          <w:color w:val="000000" w:themeColor="text1"/>
          <w:lang w:val="ro-RO"/>
        </w:rPr>
        <w:t>Se acordă prioritate instituțiilor vizate în cadrul celei de-a doua componente;</w:t>
      </w:r>
    </w:p>
    <w:p w14:paraId="5603569F" w14:textId="0186065A" w:rsidR="00134CF0" w:rsidRPr="001F41AE" w:rsidRDefault="00714D6E" w:rsidP="00A82D8E">
      <w:pPr>
        <w:pStyle w:val="Listparagraf"/>
        <w:numPr>
          <w:ilvl w:val="0"/>
          <w:numId w:val="65"/>
        </w:numPr>
        <w:spacing w:line="276" w:lineRule="auto"/>
        <w:jc w:val="both"/>
        <w:rPr>
          <w:iCs/>
          <w:color w:val="000000" w:themeColor="text1"/>
          <w:lang w:val="ro-RO"/>
        </w:rPr>
      </w:pPr>
      <w:r w:rsidRPr="001F41AE">
        <w:rPr>
          <w:iCs/>
          <w:color w:val="000000" w:themeColor="text1"/>
          <w:lang w:val="ro-RO"/>
        </w:rPr>
        <w:t>Instituțiile care nu sunt planificate să primească tipul specific de echipamente și/sau mobilier de la autoritățile locale sau partenerii de dezvoltare;</w:t>
      </w:r>
    </w:p>
    <w:p w14:paraId="591EFFC1" w14:textId="25D78EC0" w:rsidR="00134CF0" w:rsidRPr="001F41AE" w:rsidRDefault="00714D6E" w:rsidP="00A82D8E">
      <w:pPr>
        <w:pStyle w:val="Listparagraf"/>
        <w:numPr>
          <w:ilvl w:val="0"/>
          <w:numId w:val="65"/>
        </w:numPr>
        <w:spacing w:line="276" w:lineRule="auto"/>
        <w:jc w:val="both"/>
        <w:rPr>
          <w:iCs/>
          <w:color w:val="000000" w:themeColor="text1"/>
          <w:lang w:val="ro-RO"/>
        </w:rPr>
      </w:pPr>
      <w:r w:rsidRPr="001F41AE">
        <w:rPr>
          <w:iCs/>
          <w:color w:val="000000" w:themeColor="text1"/>
          <w:lang w:val="ro-RO"/>
        </w:rPr>
        <w:t>Instituții care vor asigura transparența și vizibilitatea echipamentelor și/sau mobilierului primit și sursa de finanțare;</w:t>
      </w:r>
    </w:p>
    <w:p w14:paraId="154681D5" w14:textId="07640B68" w:rsidR="004F093B" w:rsidRPr="001F41AE" w:rsidRDefault="00714D6E" w:rsidP="00A82D8E">
      <w:pPr>
        <w:pStyle w:val="Listparagraf"/>
        <w:numPr>
          <w:ilvl w:val="0"/>
          <w:numId w:val="65"/>
        </w:numPr>
        <w:spacing w:line="276" w:lineRule="auto"/>
        <w:jc w:val="both"/>
        <w:rPr>
          <w:iCs/>
          <w:color w:val="000000" w:themeColor="text1"/>
          <w:lang w:val="ro-RO"/>
        </w:rPr>
      </w:pPr>
      <w:r w:rsidRPr="001F41AE">
        <w:rPr>
          <w:iCs/>
          <w:color w:val="000000" w:themeColor="text1"/>
          <w:lang w:val="ro-RO"/>
        </w:rPr>
        <w:t>Instituții</w:t>
      </w:r>
      <w:r w:rsidR="00377ED4" w:rsidRPr="001F41AE">
        <w:rPr>
          <w:iCs/>
          <w:color w:val="000000" w:themeColor="text1"/>
          <w:lang w:val="ro-RO"/>
        </w:rPr>
        <w:t>le</w:t>
      </w:r>
      <w:r w:rsidRPr="001F41AE">
        <w:rPr>
          <w:iCs/>
          <w:color w:val="000000" w:themeColor="text1"/>
          <w:lang w:val="ro-RO"/>
        </w:rPr>
        <w:t xml:space="preserve"> cu o pondere mare de elevi defavorizați, inclusiv elevi cu dizabilități și/sau nevoi de educație specială și copii refugiați din Ucraina;</w:t>
      </w:r>
    </w:p>
    <w:p w14:paraId="4CEF7F60" w14:textId="11C03C04" w:rsidR="004F093B" w:rsidRPr="001F41AE" w:rsidRDefault="00377ED4" w:rsidP="00A82D8E">
      <w:pPr>
        <w:pStyle w:val="Listparagraf"/>
        <w:numPr>
          <w:ilvl w:val="0"/>
          <w:numId w:val="65"/>
        </w:numPr>
        <w:spacing w:line="276" w:lineRule="auto"/>
        <w:jc w:val="both"/>
        <w:rPr>
          <w:iCs/>
          <w:color w:val="000000" w:themeColor="text1"/>
          <w:lang w:val="ro-RO"/>
        </w:rPr>
      </w:pPr>
      <w:r w:rsidRPr="001F41AE">
        <w:rPr>
          <w:iCs/>
          <w:color w:val="000000" w:themeColor="text1"/>
          <w:lang w:val="ro-RO"/>
        </w:rPr>
        <w:t>Instituțiile capabile să asigure utilizarea eficientă și durabilă a echipamentului/mobilierului primit (adică să aibă profesori capabili să utilizeze echipamentul/mobilierul specific furnizat, să aibă spațiu corespunzător care să permită utilizarea corespunzătoare a echipamentului/mobilierului etc.)</w:t>
      </w:r>
    </w:p>
    <w:p w14:paraId="1AF66C28" w14:textId="641905FD" w:rsidR="004F093B" w:rsidRPr="001F41AE" w:rsidRDefault="00377ED4" w:rsidP="00A82D8E">
      <w:pPr>
        <w:pStyle w:val="Listparagraf"/>
        <w:numPr>
          <w:ilvl w:val="0"/>
          <w:numId w:val="65"/>
        </w:numPr>
        <w:spacing w:line="276" w:lineRule="auto"/>
        <w:jc w:val="both"/>
        <w:rPr>
          <w:iCs/>
          <w:color w:val="000000" w:themeColor="text1"/>
          <w:lang w:val="ro-RO"/>
        </w:rPr>
      </w:pPr>
      <w:r w:rsidRPr="001F41AE">
        <w:rPr>
          <w:iCs/>
          <w:color w:val="000000" w:themeColor="text1"/>
          <w:lang w:val="ro-RO"/>
        </w:rPr>
        <w:t xml:space="preserve">Instituțiile din unitățile teritoriale cu cel mai mare indice de </w:t>
      </w:r>
      <w:proofErr w:type="spellStart"/>
      <w:r w:rsidRPr="001F41AE">
        <w:rPr>
          <w:iCs/>
          <w:color w:val="000000" w:themeColor="text1"/>
          <w:lang w:val="ro-RO"/>
        </w:rPr>
        <w:t>deprivare</w:t>
      </w:r>
      <w:proofErr w:type="spellEnd"/>
      <w:r w:rsidRPr="001F41AE">
        <w:rPr>
          <w:iCs/>
          <w:color w:val="000000" w:themeColor="text1"/>
          <w:lang w:val="ro-RO"/>
        </w:rPr>
        <w:t>;</w:t>
      </w:r>
    </w:p>
    <w:p w14:paraId="7A9FEBAE" w14:textId="0B6F616A" w:rsidR="004F093B" w:rsidRPr="001F41AE" w:rsidRDefault="00377ED4" w:rsidP="00A82D8E">
      <w:pPr>
        <w:pStyle w:val="Listparagraf"/>
        <w:numPr>
          <w:ilvl w:val="0"/>
          <w:numId w:val="65"/>
        </w:numPr>
        <w:spacing w:line="276" w:lineRule="auto"/>
        <w:jc w:val="both"/>
        <w:rPr>
          <w:iCs/>
          <w:color w:val="000000" w:themeColor="text1"/>
          <w:lang w:val="ro-RO"/>
        </w:rPr>
      </w:pPr>
      <w:r w:rsidRPr="001F41AE">
        <w:rPr>
          <w:iCs/>
          <w:color w:val="000000" w:themeColor="text1"/>
          <w:lang w:val="ro-RO"/>
        </w:rPr>
        <w:t>Instituțiile din unitățile teritoriale cu cea mai mare pondere a copiilor refugiați din Ucraina.</w:t>
      </w:r>
    </w:p>
    <w:p w14:paraId="64217868" w14:textId="77777777" w:rsidR="00EF3286" w:rsidRPr="001F41AE" w:rsidRDefault="00EF3286" w:rsidP="002A225D">
      <w:pPr>
        <w:jc w:val="both"/>
        <w:rPr>
          <w:rFonts w:eastAsia="Times New Roman"/>
          <w:b/>
          <w:lang w:val="ro-RO" w:eastAsia="en-US"/>
        </w:rPr>
      </w:pPr>
      <w:r w:rsidRPr="001F41AE">
        <w:rPr>
          <w:b/>
          <w:lang w:val="ro-RO"/>
        </w:rPr>
        <w:br w:type="page"/>
      </w:r>
    </w:p>
    <w:p w14:paraId="731513E8" w14:textId="2C35A5CA" w:rsidR="00EA0A1C" w:rsidRPr="001F41AE" w:rsidRDefault="00EA0A1C" w:rsidP="00EA0A1C">
      <w:pPr>
        <w:pStyle w:val="MainParawithChapter"/>
        <w:numPr>
          <w:ilvl w:val="0"/>
          <w:numId w:val="0"/>
        </w:numPr>
        <w:spacing w:before="240"/>
        <w:rPr>
          <w:b/>
          <w:lang w:val="ro-RO"/>
        </w:rPr>
      </w:pPr>
      <w:bookmarkStart w:id="102" w:name="_Toc152243254"/>
      <w:r w:rsidRPr="001F41AE">
        <w:rPr>
          <w:b/>
          <w:lang w:val="ro-RO"/>
        </w:rPr>
        <w:lastRenderedPageBreak/>
        <w:t>Anex</w:t>
      </w:r>
      <w:r w:rsidR="0036569C" w:rsidRPr="001F41AE">
        <w:rPr>
          <w:b/>
          <w:lang w:val="ro-RO"/>
        </w:rPr>
        <w:t>a</w:t>
      </w:r>
      <w:r w:rsidRPr="001F41AE">
        <w:rPr>
          <w:b/>
          <w:lang w:val="ro-RO"/>
        </w:rPr>
        <w:t xml:space="preserve"> 9: </w:t>
      </w:r>
      <w:bookmarkEnd w:id="102"/>
      <w:proofErr w:type="spellStart"/>
      <w:r w:rsidR="00C969D1" w:rsidRPr="001F41AE">
        <w:rPr>
          <w:b/>
          <w:lang w:val="ro-RO"/>
        </w:rPr>
        <w:t>Parameterii</w:t>
      </w:r>
      <w:proofErr w:type="spellEnd"/>
      <w:r w:rsidR="00C969D1" w:rsidRPr="001F41AE">
        <w:rPr>
          <w:b/>
          <w:lang w:val="ro-RO"/>
        </w:rPr>
        <w:t xml:space="preserve"> programului de tutorat care trebuie luate în considerare și domeniul de activitate</w:t>
      </w:r>
    </w:p>
    <w:tbl>
      <w:tblPr>
        <w:tblStyle w:val="Tabelgril"/>
        <w:tblW w:w="0" w:type="auto"/>
        <w:tblLook w:val="04A0" w:firstRow="1" w:lastRow="0" w:firstColumn="1" w:lastColumn="0" w:noHBand="0" w:noVBand="1"/>
      </w:tblPr>
      <w:tblGrid>
        <w:gridCol w:w="450"/>
        <w:gridCol w:w="2260"/>
        <w:gridCol w:w="6339"/>
      </w:tblGrid>
      <w:tr w:rsidR="00E1227B" w:rsidRPr="001F41AE" w14:paraId="51874CCD"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0AA99B3A" w14:textId="486F38BD" w:rsidR="00E1227B" w:rsidRPr="001F41AE" w:rsidRDefault="00E1227B" w:rsidP="00E1227B">
            <w:pPr>
              <w:jc w:val="both"/>
              <w:rPr>
                <w:b/>
                <w:bCs/>
                <w:sz w:val="20"/>
                <w:szCs w:val="20"/>
                <w:shd w:val="clear" w:color="auto" w:fill="FFFFFF"/>
                <w:lang w:val="ro-RO" w:eastAsia="en-US"/>
              </w:rPr>
            </w:pPr>
            <w:r w:rsidRPr="001F41AE">
              <w:rPr>
                <w:b/>
                <w:bCs/>
                <w:sz w:val="20"/>
                <w:szCs w:val="20"/>
                <w:shd w:val="clear" w:color="auto" w:fill="FFFFFF"/>
                <w:lang w:val="ro-RO"/>
              </w:rPr>
              <w:t>N</w:t>
            </w:r>
            <w:r w:rsidR="005C4FCA" w:rsidRPr="001F41AE">
              <w:rPr>
                <w:b/>
                <w:bCs/>
                <w:sz w:val="20"/>
                <w:szCs w:val="20"/>
                <w:shd w:val="clear" w:color="auto" w:fill="FFFFFF"/>
                <w:lang w:val="ro-RO"/>
              </w:rPr>
              <w:t>r</w:t>
            </w:r>
          </w:p>
        </w:tc>
        <w:tc>
          <w:tcPr>
            <w:tcW w:w="2299" w:type="dxa"/>
            <w:tcBorders>
              <w:top w:val="single" w:sz="4" w:space="0" w:color="auto"/>
              <w:left w:val="single" w:sz="4" w:space="0" w:color="auto"/>
              <w:bottom w:val="single" w:sz="4" w:space="0" w:color="auto"/>
              <w:right w:val="single" w:sz="4" w:space="0" w:color="auto"/>
            </w:tcBorders>
            <w:hideMark/>
          </w:tcPr>
          <w:p w14:paraId="27B4C1EF" w14:textId="45190BEA" w:rsidR="00E1227B" w:rsidRPr="001F41AE" w:rsidRDefault="005C4FCA" w:rsidP="00E1227B">
            <w:pPr>
              <w:rPr>
                <w:b/>
                <w:bCs/>
                <w:sz w:val="20"/>
                <w:szCs w:val="20"/>
                <w:shd w:val="clear" w:color="auto" w:fill="FFFFFF"/>
                <w:lang w:val="ro-RO"/>
              </w:rPr>
            </w:pPr>
            <w:r w:rsidRPr="001F41AE">
              <w:rPr>
                <w:b/>
                <w:bCs/>
                <w:sz w:val="20"/>
                <w:szCs w:val="20"/>
                <w:shd w:val="clear" w:color="auto" w:fill="FFFFFF"/>
                <w:lang w:val="ro-RO"/>
              </w:rPr>
              <w:t>Aspecte de luat în considerare</w:t>
            </w:r>
          </w:p>
        </w:tc>
        <w:tc>
          <w:tcPr>
            <w:tcW w:w="6565" w:type="dxa"/>
            <w:tcBorders>
              <w:top w:val="single" w:sz="4" w:space="0" w:color="auto"/>
              <w:left w:val="single" w:sz="4" w:space="0" w:color="auto"/>
              <w:bottom w:val="single" w:sz="4" w:space="0" w:color="auto"/>
              <w:right w:val="single" w:sz="4" w:space="0" w:color="auto"/>
            </w:tcBorders>
            <w:hideMark/>
          </w:tcPr>
          <w:p w14:paraId="5C80BAB3" w14:textId="3ECF9151" w:rsidR="00E1227B" w:rsidRPr="001F41AE" w:rsidRDefault="005C4FCA" w:rsidP="00E1227B">
            <w:pPr>
              <w:rPr>
                <w:sz w:val="20"/>
                <w:szCs w:val="20"/>
                <w:shd w:val="clear" w:color="auto" w:fill="FFFFFF"/>
                <w:lang w:val="ro-RO"/>
              </w:rPr>
            </w:pPr>
            <w:r w:rsidRPr="001F41AE">
              <w:rPr>
                <w:b/>
                <w:bCs/>
                <w:sz w:val="20"/>
                <w:szCs w:val="20"/>
                <w:shd w:val="clear" w:color="auto" w:fill="FFFFFF"/>
                <w:lang w:val="ro-RO"/>
              </w:rPr>
              <w:t xml:space="preserve">Variabilele de interes </w:t>
            </w:r>
            <w:proofErr w:type="spellStart"/>
            <w:r w:rsidRPr="001F41AE">
              <w:rPr>
                <w:b/>
                <w:bCs/>
                <w:sz w:val="20"/>
                <w:szCs w:val="20"/>
                <w:shd w:val="clear" w:color="auto" w:fill="FFFFFF"/>
                <w:lang w:val="ro-RO"/>
              </w:rPr>
              <w:t>Key</w:t>
            </w:r>
            <w:proofErr w:type="spellEnd"/>
            <w:r w:rsidRPr="001F41AE">
              <w:rPr>
                <w:b/>
                <w:bCs/>
                <w:sz w:val="20"/>
                <w:szCs w:val="20"/>
                <w:shd w:val="clear" w:color="auto" w:fill="FFFFFF"/>
                <w:lang w:val="ro-RO"/>
              </w:rPr>
              <w:t xml:space="preserve"> Design (proiect la cheie)</w:t>
            </w:r>
          </w:p>
        </w:tc>
      </w:tr>
      <w:tr w:rsidR="00E1227B" w:rsidRPr="001F41AE" w14:paraId="05A66E94"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4E9A4444"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1</w:t>
            </w:r>
          </w:p>
        </w:tc>
        <w:tc>
          <w:tcPr>
            <w:tcW w:w="2299" w:type="dxa"/>
            <w:tcBorders>
              <w:top w:val="single" w:sz="4" w:space="0" w:color="auto"/>
              <w:left w:val="single" w:sz="4" w:space="0" w:color="auto"/>
              <w:bottom w:val="single" w:sz="4" w:space="0" w:color="auto"/>
              <w:right w:val="single" w:sz="4" w:space="0" w:color="auto"/>
            </w:tcBorders>
            <w:hideMark/>
          </w:tcPr>
          <w:p w14:paraId="0F39BED8" w14:textId="60B9691E" w:rsidR="00E1227B" w:rsidRPr="001F41AE" w:rsidRDefault="005C4FCA" w:rsidP="00E1227B">
            <w:pPr>
              <w:rPr>
                <w:b/>
                <w:bCs/>
                <w:sz w:val="20"/>
                <w:szCs w:val="20"/>
                <w:shd w:val="clear" w:color="auto" w:fill="FFFFFF"/>
                <w:lang w:val="ro-RO"/>
              </w:rPr>
            </w:pPr>
            <w:r w:rsidRPr="001F41AE">
              <w:rPr>
                <w:sz w:val="20"/>
                <w:szCs w:val="20"/>
                <w:shd w:val="clear" w:color="auto" w:fill="FFFFFF"/>
                <w:lang w:val="ro-RO"/>
              </w:rPr>
              <w:t xml:space="preserve">Scopul </w:t>
            </w:r>
          </w:p>
        </w:tc>
        <w:tc>
          <w:tcPr>
            <w:tcW w:w="6565" w:type="dxa"/>
            <w:tcBorders>
              <w:top w:val="single" w:sz="4" w:space="0" w:color="auto"/>
              <w:left w:val="single" w:sz="4" w:space="0" w:color="auto"/>
              <w:bottom w:val="single" w:sz="4" w:space="0" w:color="auto"/>
              <w:right w:val="single" w:sz="4" w:space="0" w:color="auto"/>
            </w:tcBorders>
            <w:hideMark/>
          </w:tcPr>
          <w:p w14:paraId="355B2BA7" w14:textId="356F1FB2" w:rsidR="00E1227B" w:rsidRPr="001F41AE" w:rsidRDefault="001E15C5" w:rsidP="00E1227B">
            <w:pPr>
              <w:rPr>
                <w:b/>
                <w:bCs/>
                <w:sz w:val="20"/>
                <w:szCs w:val="20"/>
                <w:shd w:val="clear" w:color="auto" w:fill="FFFFFF"/>
                <w:lang w:val="ro-RO"/>
              </w:rPr>
            </w:pPr>
            <w:r w:rsidRPr="001F41AE">
              <w:rPr>
                <w:sz w:val="20"/>
                <w:szCs w:val="20"/>
                <w:shd w:val="clear" w:color="auto" w:fill="FFFFFF"/>
                <w:lang w:val="ro-RO"/>
              </w:rPr>
              <w:t>Remedierea și recuperarea învățării</w:t>
            </w:r>
          </w:p>
        </w:tc>
      </w:tr>
      <w:tr w:rsidR="00E1227B" w:rsidRPr="001F41AE" w14:paraId="2EE77909"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5CECCD20"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2</w:t>
            </w:r>
          </w:p>
        </w:tc>
        <w:tc>
          <w:tcPr>
            <w:tcW w:w="2299" w:type="dxa"/>
            <w:tcBorders>
              <w:top w:val="single" w:sz="4" w:space="0" w:color="auto"/>
              <w:left w:val="single" w:sz="4" w:space="0" w:color="auto"/>
              <w:bottom w:val="single" w:sz="4" w:space="0" w:color="auto"/>
              <w:right w:val="single" w:sz="4" w:space="0" w:color="auto"/>
            </w:tcBorders>
            <w:hideMark/>
          </w:tcPr>
          <w:p w14:paraId="038628A9" w14:textId="46B5A91D" w:rsidR="00E1227B" w:rsidRPr="001F41AE" w:rsidRDefault="005C4FCA" w:rsidP="00E1227B">
            <w:pPr>
              <w:rPr>
                <w:sz w:val="20"/>
                <w:szCs w:val="20"/>
                <w:shd w:val="clear" w:color="auto" w:fill="FFFFFF"/>
                <w:lang w:val="ro-RO"/>
              </w:rPr>
            </w:pPr>
            <w:r w:rsidRPr="001F41AE">
              <w:rPr>
                <w:sz w:val="20"/>
                <w:szCs w:val="20"/>
                <w:shd w:val="clear" w:color="auto" w:fill="FFFFFF"/>
                <w:lang w:val="ro-RO"/>
              </w:rPr>
              <w:t>Grupuri țintă</w:t>
            </w:r>
          </w:p>
        </w:tc>
        <w:tc>
          <w:tcPr>
            <w:tcW w:w="6565" w:type="dxa"/>
            <w:tcBorders>
              <w:top w:val="single" w:sz="4" w:space="0" w:color="auto"/>
              <w:left w:val="single" w:sz="4" w:space="0" w:color="auto"/>
              <w:bottom w:val="single" w:sz="4" w:space="0" w:color="auto"/>
              <w:right w:val="single" w:sz="4" w:space="0" w:color="auto"/>
            </w:tcBorders>
            <w:hideMark/>
          </w:tcPr>
          <w:p w14:paraId="4CD27B50" w14:textId="0BF348F9" w:rsidR="00E1227B" w:rsidRPr="001F41AE" w:rsidRDefault="001E15C5" w:rsidP="00E1227B">
            <w:pPr>
              <w:rPr>
                <w:sz w:val="20"/>
                <w:szCs w:val="20"/>
                <w:shd w:val="clear" w:color="auto" w:fill="FFFFFF"/>
                <w:lang w:val="ro-RO"/>
              </w:rPr>
            </w:pPr>
            <w:r w:rsidRPr="001F41AE">
              <w:rPr>
                <w:sz w:val="20"/>
                <w:szCs w:val="20"/>
                <w:shd w:val="clear" w:color="auto" w:fill="FFFFFF"/>
                <w:lang w:val="ro-RO"/>
              </w:rPr>
              <w:t>10-15 ani, clasa a 5-10 copii vulnerabili și dezavantajați</w:t>
            </w:r>
          </w:p>
          <w:p w14:paraId="41D19470" w14:textId="0EDD32DA" w:rsidR="00E1227B" w:rsidRPr="001F41AE" w:rsidRDefault="001E15C5" w:rsidP="00A82D8E">
            <w:pPr>
              <w:pStyle w:val="Listparagraf"/>
              <w:numPr>
                <w:ilvl w:val="0"/>
                <w:numId w:val="67"/>
              </w:numPr>
              <w:ind w:left="494"/>
              <w:contextualSpacing/>
              <w:rPr>
                <w:sz w:val="20"/>
                <w:szCs w:val="20"/>
                <w:shd w:val="clear" w:color="auto" w:fill="FFFFFF"/>
                <w:lang w:val="ro-RO"/>
              </w:rPr>
            </w:pPr>
            <w:r w:rsidRPr="001F41AE">
              <w:rPr>
                <w:sz w:val="20"/>
                <w:szCs w:val="20"/>
                <w:shd w:val="clear" w:color="auto" w:fill="FFFFFF"/>
                <w:lang w:val="ro-RO"/>
              </w:rPr>
              <w:t>Înscriși la școală, dar cu risc de abandon, săraci, imigranți, cu dizabilități</w:t>
            </w:r>
          </w:p>
          <w:p w14:paraId="20386781" w14:textId="49A0C552" w:rsidR="00E1227B" w:rsidRPr="001F41AE" w:rsidRDefault="001E15C5" w:rsidP="00A82D8E">
            <w:pPr>
              <w:pStyle w:val="Listparagraf"/>
              <w:numPr>
                <w:ilvl w:val="0"/>
                <w:numId w:val="67"/>
              </w:numPr>
              <w:ind w:left="494"/>
              <w:contextualSpacing/>
              <w:rPr>
                <w:sz w:val="20"/>
                <w:szCs w:val="20"/>
                <w:shd w:val="clear" w:color="auto" w:fill="FFFFFF"/>
                <w:lang w:val="ro-RO"/>
              </w:rPr>
            </w:pPr>
            <w:r w:rsidRPr="001F41AE">
              <w:rPr>
                <w:sz w:val="20"/>
                <w:szCs w:val="20"/>
                <w:shd w:val="clear" w:color="auto" w:fill="FFFFFF"/>
                <w:lang w:val="ro-RO"/>
              </w:rPr>
              <w:t>În afara școlii, inclusiv săraci, imigranți, refugiați, cu dizabilități</w:t>
            </w:r>
          </w:p>
        </w:tc>
      </w:tr>
      <w:tr w:rsidR="00E1227B" w:rsidRPr="001F41AE" w14:paraId="40D17545" w14:textId="77777777" w:rsidTr="00E1227B">
        <w:trPr>
          <w:trHeight w:val="242"/>
        </w:trPr>
        <w:tc>
          <w:tcPr>
            <w:tcW w:w="445" w:type="dxa"/>
            <w:tcBorders>
              <w:top w:val="single" w:sz="4" w:space="0" w:color="auto"/>
              <w:left w:val="single" w:sz="4" w:space="0" w:color="auto"/>
              <w:bottom w:val="single" w:sz="4" w:space="0" w:color="auto"/>
              <w:right w:val="single" w:sz="4" w:space="0" w:color="auto"/>
            </w:tcBorders>
            <w:hideMark/>
          </w:tcPr>
          <w:p w14:paraId="011B1874"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3</w:t>
            </w:r>
          </w:p>
        </w:tc>
        <w:tc>
          <w:tcPr>
            <w:tcW w:w="2299" w:type="dxa"/>
            <w:tcBorders>
              <w:top w:val="single" w:sz="4" w:space="0" w:color="auto"/>
              <w:left w:val="single" w:sz="4" w:space="0" w:color="auto"/>
              <w:bottom w:val="single" w:sz="4" w:space="0" w:color="auto"/>
              <w:right w:val="single" w:sz="4" w:space="0" w:color="auto"/>
            </w:tcBorders>
            <w:hideMark/>
          </w:tcPr>
          <w:p w14:paraId="0785C6E0" w14:textId="34ED6184" w:rsidR="00E1227B" w:rsidRPr="001F41AE" w:rsidRDefault="00E1227B" w:rsidP="00E1227B">
            <w:pPr>
              <w:rPr>
                <w:sz w:val="20"/>
                <w:szCs w:val="20"/>
                <w:shd w:val="clear" w:color="auto" w:fill="FFFFFF"/>
                <w:lang w:val="ro-RO"/>
              </w:rPr>
            </w:pPr>
            <w:r w:rsidRPr="001F41AE">
              <w:rPr>
                <w:sz w:val="20"/>
                <w:szCs w:val="20"/>
                <w:shd w:val="clear" w:color="auto" w:fill="FFFFFF"/>
                <w:lang w:val="ro-RO"/>
              </w:rPr>
              <w:t>Sub</w:t>
            </w:r>
            <w:r w:rsidR="005C4FCA" w:rsidRPr="001F41AE">
              <w:rPr>
                <w:sz w:val="20"/>
                <w:szCs w:val="20"/>
                <w:shd w:val="clear" w:color="auto" w:fill="FFFFFF"/>
                <w:lang w:val="ro-RO"/>
              </w:rPr>
              <w:t>i</w:t>
            </w:r>
            <w:r w:rsidRPr="001F41AE">
              <w:rPr>
                <w:sz w:val="20"/>
                <w:szCs w:val="20"/>
                <w:shd w:val="clear" w:color="auto" w:fill="FFFFFF"/>
                <w:lang w:val="ro-RO"/>
              </w:rPr>
              <w:t>ect</w:t>
            </w:r>
            <w:r w:rsidR="005C4FCA" w:rsidRPr="001F41AE">
              <w:rPr>
                <w:sz w:val="20"/>
                <w:szCs w:val="20"/>
                <w:shd w:val="clear" w:color="auto" w:fill="FFFFFF"/>
                <w:lang w:val="ro-RO"/>
              </w:rPr>
              <w:t>ele</w:t>
            </w:r>
          </w:p>
        </w:tc>
        <w:tc>
          <w:tcPr>
            <w:tcW w:w="6565" w:type="dxa"/>
            <w:tcBorders>
              <w:top w:val="single" w:sz="4" w:space="0" w:color="auto"/>
              <w:left w:val="single" w:sz="4" w:space="0" w:color="auto"/>
              <w:bottom w:val="single" w:sz="4" w:space="0" w:color="auto"/>
              <w:right w:val="single" w:sz="4" w:space="0" w:color="auto"/>
            </w:tcBorders>
            <w:hideMark/>
          </w:tcPr>
          <w:p w14:paraId="322B43B6" w14:textId="4D91A6B1" w:rsidR="00E1227B" w:rsidRPr="001F41AE" w:rsidRDefault="00E1227B" w:rsidP="00E1227B">
            <w:pPr>
              <w:rPr>
                <w:sz w:val="20"/>
                <w:szCs w:val="20"/>
                <w:shd w:val="clear" w:color="auto" w:fill="FFFFFF"/>
                <w:lang w:val="ro-RO"/>
              </w:rPr>
            </w:pPr>
            <w:r w:rsidRPr="001F41AE">
              <w:rPr>
                <w:sz w:val="20"/>
                <w:szCs w:val="20"/>
                <w:shd w:val="clear" w:color="auto" w:fill="FFFFFF"/>
                <w:lang w:val="ro-RO"/>
              </w:rPr>
              <w:t>Mat</w:t>
            </w:r>
            <w:r w:rsidR="001E15C5" w:rsidRPr="001F41AE">
              <w:rPr>
                <w:sz w:val="20"/>
                <w:szCs w:val="20"/>
                <w:shd w:val="clear" w:color="auto" w:fill="FFFFFF"/>
                <w:lang w:val="ro-RO"/>
              </w:rPr>
              <w:t>ematica</w:t>
            </w:r>
            <w:r w:rsidRPr="001F41AE">
              <w:rPr>
                <w:sz w:val="20"/>
                <w:szCs w:val="20"/>
                <w:shd w:val="clear" w:color="auto" w:fill="FFFFFF"/>
                <w:lang w:val="ro-RO"/>
              </w:rPr>
              <w:t>, L</w:t>
            </w:r>
            <w:r w:rsidR="001E15C5" w:rsidRPr="001F41AE">
              <w:rPr>
                <w:sz w:val="20"/>
                <w:szCs w:val="20"/>
                <w:shd w:val="clear" w:color="auto" w:fill="FFFFFF"/>
                <w:lang w:val="ro-RO"/>
              </w:rPr>
              <w:t>imba</w:t>
            </w:r>
          </w:p>
        </w:tc>
      </w:tr>
      <w:tr w:rsidR="00E1227B" w:rsidRPr="001F41AE" w14:paraId="65946702"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3E8CB996"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4</w:t>
            </w:r>
          </w:p>
        </w:tc>
        <w:tc>
          <w:tcPr>
            <w:tcW w:w="2299" w:type="dxa"/>
            <w:tcBorders>
              <w:top w:val="single" w:sz="4" w:space="0" w:color="auto"/>
              <w:left w:val="single" w:sz="4" w:space="0" w:color="auto"/>
              <w:bottom w:val="single" w:sz="4" w:space="0" w:color="auto"/>
              <w:right w:val="single" w:sz="4" w:space="0" w:color="auto"/>
            </w:tcBorders>
            <w:hideMark/>
          </w:tcPr>
          <w:p w14:paraId="37B885A9" w14:textId="6FFB384F" w:rsidR="00E1227B" w:rsidRPr="001F41AE" w:rsidRDefault="005C4FCA" w:rsidP="00E1227B">
            <w:pPr>
              <w:rPr>
                <w:sz w:val="20"/>
                <w:szCs w:val="20"/>
                <w:shd w:val="clear" w:color="auto" w:fill="FFFFFF"/>
                <w:lang w:val="ro-RO"/>
              </w:rPr>
            </w:pPr>
            <w:r w:rsidRPr="001F41AE">
              <w:rPr>
                <w:sz w:val="20"/>
                <w:szCs w:val="20"/>
                <w:shd w:val="clear" w:color="auto" w:fill="FFFFFF"/>
                <w:lang w:val="ro-RO"/>
              </w:rPr>
              <w:t>Responsabil să livreze</w:t>
            </w:r>
          </w:p>
        </w:tc>
        <w:tc>
          <w:tcPr>
            <w:tcW w:w="6565" w:type="dxa"/>
            <w:tcBorders>
              <w:top w:val="single" w:sz="4" w:space="0" w:color="auto"/>
              <w:left w:val="single" w:sz="4" w:space="0" w:color="auto"/>
              <w:bottom w:val="single" w:sz="4" w:space="0" w:color="auto"/>
              <w:right w:val="single" w:sz="4" w:space="0" w:color="auto"/>
            </w:tcBorders>
            <w:hideMark/>
          </w:tcPr>
          <w:p w14:paraId="3CEC79E3" w14:textId="10E75CA8" w:rsidR="00E1227B" w:rsidRPr="001F41AE" w:rsidRDefault="001E15C5" w:rsidP="00E1227B">
            <w:pPr>
              <w:rPr>
                <w:sz w:val="20"/>
                <w:szCs w:val="20"/>
                <w:shd w:val="clear" w:color="auto" w:fill="FFFFFF"/>
                <w:lang w:val="ro-RO"/>
              </w:rPr>
            </w:pPr>
            <w:r w:rsidRPr="001F41AE">
              <w:rPr>
                <w:sz w:val="20"/>
                <w:szCs w:val="20"/>
                <w:shd w:val="clear" w:color="auto" w:fill="FFFFFF"/>
                <w:lang w:val="ro-RO"/>
              </w:rPr>
              <w:t xml:space="preserve">Tutori de matematică și </w:t>
            </w:r>
            <w:r w:rsidR="005876EC" w:rsidRPr="001F41AE">
              <w:rPr>
                <w:sz w:val="20"/>
                <w:szCs w:val="20"/>
                <w:shd w:val="clear" w:color="auto" w:fill="FFFFFF"/>
                <w:lang w:val="ro-RO"/>
              </w:rPr>
              <w:t>l</w:t>
            </w:r>
            <w:r w:rsidRPr="001F41AE">
              <w:rPr>
                <w:sz w:val="20"/>
                <w:szCs w:val="20"/>
                <w:shd w:val="clear" w:color="auto" w:fill="FFFFFF"/>
                <w:lang w:val="ro-RO"/>
              </w:rPr>
              <w:t>imbă care pot fi:</w:t>
            </w:r>
          </w:p>
          <w:p w14:paraId="570CDCF8" w14:textId="7224C3C9" w:rsidR="00E1227B" w:rsidRPr="001F41AE" w:rsidRDefault="00E1227B" w:rsidP="00E1227B">
            <w:pPr>
              <w:rPr>
                <w:sz w:val="20"/>
                <w:szCs w:val="20"/>
                <w:shd w:val="clear" w:color="auto" w:fill="FFFFFF"/>
                <w:lang w:val="ro-RO"/>
              </w:rPr>
            </w:pPr>
            <w:r w:rsidRPr="001F41AE">
              <w:rPr>
                <w:sz w:val="20"/>
                <w:szCs w:val="20"/>
                <w:shd w:val="clear" w:color="auto" w:fill="FFFFFF"/>
                <w:lang w:val="ro-RO"/>
              </w:rPr>
              <w:t xml:space="preserve">1. </w:t>
            </w:r>
            <w:r w:rsidR="005876EC" w:rsidRPr="001F41AE">
              <w:rPr>
                <w:sz w:val="20"/>
                <w:szCs w:val="20"/>
                <w:shd w:val="clear" w:color="auto" w:fill="FFFFFF"/>
                <w:lang w:val="ro-RO"/>
              </w:rPr>
              <w:t xml:space="preserve">Profesor instruit sau </w:t>
            </w:r>
            <w:proofErr w:type="spellStart"/>
            <w:r w:rsidR="005876EC" w:rsidRPr="001F41AE">
              <w:rPr>
                <w:sz w:val="20"/>
                <w:szCs w:val="20"/>
                <w:shd w:val="clear" w:color="auto" w:fill="FFFFFF"/>
                <w:lang w:val="ro-RO"/>
              </w:rPr>
              <w:t>paraprofesional</w:t>
            </w:r>
            <w:proofErr w:type="spellEnd"/>
            <w:r w:rsidR="005876EC" w:rsidRPr="001F41AE">
              <w:rPr>
                <w:sz w:val="20"/>
                <w:szCs w:val="20"/>
                <w:shd w:val="clear" w:color="auto" w:fill="FFFFFF"/>
                <w:lang w:val="ro-RO"/>
              </w:rPr>
              <w:t xml:space="preserve"> pentru elevii de nivel secundar</w:t>
            </w:r>
          </w:p>
          <w:p w14:paraId="2385F854" w14:textId="0CB6E8C5" w:rsidR="00E1227B" w:rsidRPr="001F41AE" w:rsidRDefault="00E1227B" w:rsidP="00E1227B">
            <w:pPr>
              <w:rPr>
                <w:sz w:val="20"/>
                <w:szCs w:val="20"/>
                <w:shd w:val="clear" w:color="auto" w:fill="FFFFFF"/>
                <w:lang w:val="ro-RO"/>
              </w:rPr>
            </w:pPr>
            <w:r w:rsidRPr="001F41AE">
              <w:rPr>
                <w:sz w:val="20"/>
                <w:szCs w:val="20"/>
                <w:shd w:val="clear" w:color="auto" w:fill="FFFFFF"/>
                <w:lang w:val="ro-RO"/>
              </w:rPr>
              <w:t xml:space="preserve">2. </w:t>
            </w:r>
            <w:r w:rsidR="005876EC" w:rsidRPr="001F41AE">
              <w:rPr>
                <w:sz w:val="20"/>
                <w:szCs w:val="20"/>
                <w:shd w:val="clear" w:color="auto" w:fill="FFFFFF"/>
                <w:lang w:val="ro-RO"/>
              </w:rPr>
              <w:t>Tutori vorbitori de limba română pentru toți, vorbitori de limba ucraineană pentru refugiați</w:t>
            </w:r>
          </w:p>
        </w:tc>
      </w:tr>
      <w:tr w:rsidR="00E1227B" w:rsidRPr="001F41AE" w14:paraId="0CBDDECB"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0940B649"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5</w:t>
            </w:r>
          </w:p>
        </w:tc>
        <w:tc>
          <w:tcPr>
            <w:tcW w:w="2299" w:type="dxa"/>
            <w:tcBorders>
              <w:top w:val="single" w:sz="4" w:space="0" w:color="auto"/>
              <w:left w:val="single" w:sz="4" w:space="0" w:color="auto"/>
              <w:bottom w:val="single" w:sz="4" w:space="0" w:color="auto"/>
              <w:right w:val="single" w:sz="4" w:space="0" w:color="auto"/>
            </w:tcBorders>
            <w:hideMark/>
          </w:tcPr>
          <w:p w14:paraId="129DB9FB" w14:textId="61F0395C" w:rsidR="00E1227B" w:rsidRPr="001F41AE" w:rsidRDefault="005C4FCA" w:rsidP="00E1227B">
            <w:pPr>
              <w:rPr>
                <w:sz w:val="20"/>
                <w:szCs w:val="20"/>
                <w:shd w:val="clear" w:color="auto" w:fill="FFFFFF"/>
                <w:lang w:val="ro-RO"/>
              </w:rPr>
            </w:pPr>
            <w:r w:rsidRPr="001F41AE">
              <w:rPr>
                <w:sz w:val="20"/>
                <w:szCs w:val="20"/>
                <w:shd w:val="clear" w:color="auto" w:fill="FFFFFF"/>
                <w:lang w:val="ro-RO"/>
              </w:rPr>
              <w:t>Raportul elev-</w:t>
            </w:r>
            <w:proofErr w:type="spellStart"/>
            <w:r w:rsidRPr="001F41AE">
              <w:rPr>
                <w:sz w:val="20"/>
                <w:szCs w:val="20"/>
                <w:shd w:val="clear" w:color="auto" w:fill="FFFFFF"/>
                <w:lang w:val="ro-RO"/>
              </w:rPr>
              <w:t>tutorr</w:t>
            </w:r>
            <w:proofErr w:type="spellEnd"/>
          </w:p>
        </w:tc>
        <w:tc>
          <w:tcPr>
            <w:tcW w:w="6565" w:type="dxa"/>
            <w:tcBorders>
              <w:top w:val="single" w:sz="4" w:space="0" w:color="auto"/>
              <w:left w:val="single" w:sz="4" w:space="0" w:color="auto"/>
              <w:bottom w:val="single" w:sz="4" w:space="0" w:color="auto"/>
              <w:right w:val="single" w:sz="4" w:space="0" w:color="auto"/>
            </w:tcBorders>
            <w:hideMark/>
          </w:tcPr>
          <w:p w14:paraId="47F49325" w14:textId="118D62AE" w:rsidR="00E1227B" w:rsidRPr="001F41AE" w:rsidRDefault="00E1227B" w:rsidP="00E1227B">
            <w:pPr>
              <w:rPr>
                <w:sz w:val="20"/>
                <w:szCs w:val="20"/>
                <w:shd w:val="clear" w:color="auto" w:fill="FFFFFF"/>
                <w:lang w:val="ro-RO"/>
              </w:rPr>
            </w:pPr>
            <w:r w:rsidRPr="001F41AE">
              <w:rPr>
                <w:sz w:val="20"/>
                <w:szCs w:val="20"/>
                <w:shd w:val="clear" w:color="auto" w:fill="FFFFFF"/>
                <w:lang w:val="ro-RO"/>
              </w:rPr>
              <w:t xml:space="preserve">1:1 / 1:2 / 1:3; </w:t>
            </w:r>
            <w:r w:rsidR="00E9537E" w:rsidRPr="001F41AE">
              <w:rPr>
                <w:sz w:val="20"/>
                <w:szCs w:val="20"/>
                <w:shd w:val="clear" w:color="auto" w:fill="FFFFFF"/>
                <w:lang w:val="ro-RO"/>
              </w:rPr>
              <w:t>beneficiile marginale ale învățării personalizate în 1:1 sunt probabil compensate atât de costuri, cât și de interacțiunile sociale în 1:2 și 1:3</w:t>
            </w:r>
          </w:p>
        </w:tc>
      </w:tr>
      <w:tr w:rsidR="00E1227B" w:rsidRPr="001F41AE" w14:paraId="36A8D99F"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6B18B7E2"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6</w:t>
            </w:r>
          </w:p>
        </w:tc>
        <w:tc>
          <w:tcPr>
            <w:tcW w:w="2299" w:type="dxa"/>
            <w:tcBorders>
              <w:top w:val="single" w:sz="4" w:space="0" w:color="auto"/>
              <w:left w:val="single" w:sz="4" w:space="0" w:color="auto"/>
              <w:bottom w:val="single" w:sz="4" w:space="0" w:color="auto"/>
              <w:right w:val="single" w:sz="4" w:space="0" w:color="auto"/>
            </w:tcBorders>
            <w:hideMark/>
          </w:tcPr>
          <w:p w14:paraId="2E534466" w14:textId="2F385BC5" w:rsidR="00E1227B" w:rsidRPr="001F41AE" w:rsidRDefault="005C4FCA" w:rsidP="00E1227B">
            <w:pPr>
              <w:rPr>
                <w:sz w:val="20"/>
                <w:szCs w:val="20"/>
                <w:shd w:val="clear" w:color="auto" w:fill="FFFFFF"/>
                <w:lang w:val="ro-RO"/>
              </w:rPr>
            </w:pPr>
            <w:r w:rsidRPr="001F41AE">
              <w:rPr>
                <w:sz w:val="20"/>
                <w:szCs w:val="20"/>
                <w:shd w:val="clear" w:color="auto" w:fill="FFFFFF"/>
                <w:lang w:val="ro-RO"/>
              </w:rPr>
              <w:t>Limba de instruire</w:t>
            </w:r>
          </w:p>
        </w:tc>
        <w:tc>
          <w:tcPr>
            <w:tcW w:w="6565" w:type="dxa"/>
            <w:tcBorders>
              <w:top w:val="single" w:sz="4" w:space="0" w:color="auto"/>
              <w:left w:val="single" w:sz="4" w:space="0" w:color="auto"/>
              <w:bottom w:val="single" w:sz="4" w:space="0" w:color="auto"/>
              <w:right w:val="single" w:sz="4" w:space="0" w:color="auto"/>
            </w:tcBorders>
            <w:hideMark/>
          </w:tcPr>
          <w:p w14:paraId="4B73DB17" w14:textId="68DE4101" w:rsidR="00E1227B" w:rsidRPr="001F41AE" w:rsidRDefault="00E9537E" w:rsidP="00E1227B">
            <w:pPr>
              <w:rPr>
                <w:sz w:val="20"/>
                <w:szCs w:val="20"/>
                <w:shd w:val="clear" w:color="auto" w:fill="FFFFFF"/>
                <w:lang w:val="ro-RO"/>
              </w:rPr>
            </w:pPr>
            <w:r w:rsidRPr="001F41AE">
              <w:rPr>
                <w:sz w:val="20"/>
                <w:szCs w:val="20"/>
                <w:shd w:val="clear" w:color="auto" w:fill="FFFFFF"/>
                <w:lang w:val="ro-RO"/>
              </w:rPr>
              <w:t>În limba pe care elevul o vorbește și o înțelege</w:t>
            </w:r>
          </w:p>
        </w:tc>
      </w:tr>
      <w:tr w:rsidR="00E1227B" w:rsidRPr="001F41AE" w14:paraId="36401D42"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06B1818E"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7</w:t>
            </w:r>
          </w:p>
        </w:tc>
        <w:tc>
          <w:tcPr>
            <w:tcW w:w="2299" w:type="dxa"/>
            <w:tcBorders>
              <w:top w:val="single" w:sz="4" w:space="0" w:color="auto"/>
              <w:left w:val="single" w:sz="4" w:space="0" w:color="auto"/>
              <w:bottom w:val="single" w:sz="4" w:space="0" w:color="auto"/>
              <w:right w:val="single" w:sz="4" w:space="0" w:color="auto"/>
            </w:tcBorders>
            <w:hideMark/>
          </w:tcPr>
          <w:p w14:paraId="62C3E16D" w14:textId="35D05808" w:rsidR="00E1227B" w:rsidRPr="001F41AE" w:rsidRDefault="001E15C5" w:rsidP="00E1227B">
            <w:pPr>
              <w:rPr>
                <w:sz w:val="20"/>
                <w:szCs w:val="20"/>
                <w:shd w:val="clear" w:color="auto" w:fill="FFFFFF"/>
                <w:lang w:val="ro-RO"/>
              </w:rPr>
            </w:pPr>
            <w:r w:rsidRPr="001F41AE">
              <w:rPr>
                <w:sz w:val="20"/>
                <w:szCs w:val="20"/>
                <w:shd w:val="clear" w:color="auto" w:fill="FFFFFF"/>
                <w:lang w:val="ro-RO"/>
              </w:rPr>
              <w:t>Modalitatea de localizare</w:t>
            </w:r>
          </w:p>
        </w:tc>
        <w:tc>
          <w:tcPr>
            <w:tcW w:w="6565" w:type="dxa"/>
            <w:tcBorders>
              <w:top w:val="single" w:sz="4" w:space="0" w:color="auto"/>
              <w:left w:val="single" w:sz="4" w:space="0" w:color="auto"/>
              <w:bottom w:val="single" w:sz="4" w:space="0" w:color="auto"/>
              <w:right w:val="single" w:sz="4" w:space="0" w:color="auto"/>
            </w:tcBorders>
            <w:hideMark/>
          </w:tcPr>
          <w:p w14:paraId="2B65D6E0" w14:textId="17155137" w:rsidR="00E9537E" w:rsidRPr="001F41AE" w:rsidRDefault="00E9537E" w:rsidP="00E9537E">
            <w:pPr>
              <w:rPr>
                <w:sz w:val="20"/>
                <w:szCs w:val="20"/>
                <w:shd w:val="clear" w:color="auto" w:fill="FFFFFF"/>
                <w:lang w:val="ro-RO"/>
              </w:rPr>
            </w:pPr>
            <w:r w:rsidRPr="001F41AE">
              <w:rPr>
                <w:sz w:val="20"/>
                <w:szCs w:val="20"/>
                <w:shd w:val="clear" w:color="auto" w:fill="FFFFFF"/>
                <w:lang w:val="ro-RO"/>
              </w:rPr>
              <w:t>Îndrumare academică online obișnuită</w:t>
            </w:r>
          </w:p>
          <w:p w14:paraId="546EB5C5" w14:textId="260D10DD" w:rsidR="00E9537E" w:rsidRPr="001F41AE" w:rsidRDefault="00E9537E" w:rsidP="00E9537E">
            <w:pPr>
              <w:rPr>
                <w:sz w:val="20"/>
                <w:szCs w:val="20"/>
                <w:shd w:val="clear" w:color="auto" w:fill="FFFFFF"/>
                <w:lang w:val="ro-RO"/>
              </w:rPr>
            </w:pPr>
            <w:r w:rsidRPr="001F41AE">
              <w:rPr>
                <w:sz w:val="20"/>
                <w:szCs w:val="20"/>
                <w:shd w:val="clear" w:color="auto" w:fill="FFFFFF"/>
                <w:lang w:val="ro-RO"/>
              </w:rPr>
              <w:t xml:space="preserve">Căi disponibile față în față </w:t>
            </w:r>
          </w:p>
        </w:tc>
      </w:tr>
      <w:tr w:rsidR="00E1227B" w:rsidRPr="001F41AE" w14:paraId="22A08F2B"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54AF4CE2"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8</w:t>
            </w:r>
          </w:p>
        </w:tc>
        <w:tc>
          <w:tcPr>
            <w:tcW w:w="2299" w:type="dxa"/>
            <w:tcBorders>
              <w:top w:val="single" w:sz="4" w:space="0" w:color="auto"/>
              <w:left w:val="single" w:sz="4" w:space="0" w:color="auto"/>
              <w:bottom w:val="single" w:sz="4" w:space="0" w:color="auto"/>
              <w:right w:val="single" w:sz="4" w:space="0" w:color="auto"/>
            </w:tcBorders>
            <w:hideMark/>
          </w:tcPr>
          <w:p w14:paraId="6425671F" w14:textId="2BBD01E1" w:rsidR="00E1227B" w:rsidRPr="001F41AE" w:rsidRDefault="001E15C5" w:rsidP="00E1227B">
            <w:pPr>
              <w:rPr>
                <w:sz w:val="20"/>
                <w:szCs w:val="20"/>
                <w:shd w:val="clear" w:color="auto" w:fill="FFFFFF"/>
                <w:lang w:val="ro-RO"/>
              </w:rPr>
            </w:pPr>
            <w:r w:rsidRPr="001F41AE">
              <w:rPr>
                <w:sz w:val="20"/>
                <w:szCs w:val="20"/>
                <w:shd w:val="clear" w:color="auto" w:fill="FFFFFF"/>
                <w:lang w:val="ro-RO"/>
              </w:rPr>
              <w:t>Momentul și doza, adică intensitatea și durata</w:t>
            </w:r>
          </w:p>
        </w:tc>
        <w:tc>
          <w:tcPr>
            <w:tcW w:w="6565" w:type="dxa"/>
            <w:tcBorders>
              <w:top w:val="single" w:sz="4" w:space="0" w:color="auto"/>
              <w:left w:val="single" w:sz="4" w:space="0" w:color="auto"/>
              <w:bottom w:val="single" w:sz="4" w:space="0" w:color="auto"/>
              <w:right w:val="single" w:sz="4" w:space="0" w:color="auto"/>
            </w:tcBorders>
            <w:hideMark/>
          </w:tcPr>
          <w:p w14:paraId="6189F99A" w14:textId="1B64FCF7" w:rsidR="00E9537E" w:rsidRPr="001F41AE" w:rsidRDefault="00E9537E" w:rsidP="00E9537E">
            <w:pPr>
              <w:rPr>
                <w:sz w:val="20"/>
                <w:szCs w:val="20"/>
                <w:lang w:val="ro-RO"/>
              </w:rPr>
            </w:pPr>
            <w:r w:rsidRPr="001F41AE">
              <w:rPr>
                <w:sz w:val="20"/>
                <w:szCs w:val="20"/>
                <w:lang w:val="ro-RO"/>
              </w:rPr>
              <w:t>Toată lumea obține intensitate ridicată a studiilor, adică minim 3 sesiuni pe săptămână</w:t>
            </w:r>
          </w:p>
          <w:p w14:paraId="053966AF" w14:textId="23315F9F" w:rsidR="00E9537E" w:rsidRPr="001F41AE" w:rsidRDefault="00E9537E" w:rsidP="00E9537E">
            <w:pPr>
              <w:rPr>
                <w:sz w:val="20"/>
                <w:szCs w:val="20"/>
                <w:lang w:val="ro-RO"/>
              </w:rPr>
            </w:pPr>
            <w:r w:rsidRPr="001F41AE">
              <w:rPr>
                <w:sz w:val="20"/>
                <w:szCs w:val="20"/>
                <w:lang w:val="ro-RO"/>
              </w:rPr>
              <w:t>Vârsta secundară obține 45-60 de minute cu flexibilitate de sincronizare</w:t>
            </w:r>
          </w:p>
          <w:p w14:paraId="062503F8" w14:textId="021E92E3" w:rsidR="00E9537E" w:rsidRPr="001F41AE" w:rsidRDefault="00E9537E" w:rsidP="00E9537E">
            <w:pPr>
              <w:rPr>
                <w:sz w:val="20"/>
                <w:szCs w:val="20"/>
                <w:lang w:val="ro-RO"/>
              </w:rPr>
            </w:pPr>
            <w:r w:rsidRPr="001F41AE">
              <w:rPr>
                <w:sz w:val="20"/>
                <w:szCs w:val="20"/>
                <w:lang w:val="ro-RO"/>
              </w:rPr>
              <w:t>Dezavantajatul dublu și triplu obține mai multă frecvență</w:t>
            </w:r>
          </w:p>
          <w:p w14:paraId="170B2BEB" w14:textId="55160401" w:rsidR="00E9537E" w:rsidRPr="001F41AE" w:rsidRDefault="00E9537E" w:rsidP="00E9537E">
            <w:pPr>
              <w:rPr>
                <w:sz w:val="20"/>
                <w:szCs w:val="20"/>
                <w:lang w:val="ro-RO"/>
              </w:rPr>
            </w:pPr>
            <w:r w:rsidRPr="001F41AE">
              <w:rPr>
                <w:sz w:val="20"/>
                <w:szCs w:val="20"/>
                <w:lang w:val="ro-RO"/>
              </w:rPr>
              <w:t>Durata: aproximativ o jumătate de an școlar sau ~20 de săptămâni</w:t>
            </w:r>
          </w:p>
        </w:tc>
      </w:tr>
      <w:tr w:rsidR="00E1227B" w:rsidRPr="001F41AE" w14:paraId="5316E30E"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04A13253"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9</w:t>
            </w:r>
          </w:p>
        </w:tc>
        <w:tc>
          <w:tcPr>
            <w:tcW w:w="2299" w:type="dxa"/>
            <w:tcBorders>
              <w:top w:val="single" w:sz="4" w:space="0" w:color="auto"/>
              <w:left w:val="single" w:sz="4" w:space="0" w:color="auto"/>
              <w:bottom w:val="single" w:sz="4" w:space="0" w:color="auto"/>
              <w:right w:val="single" w:sz="4" w:space="0" w:color="auto"/>
            </w:tcBorders>
            <w:hideMark/>
          </w:tcPr>
          <w:p w14:paraId="37145B7E" w14:textId="1953D3C6" w:rsidR="00E1227B" w:rsidRPr="001F41AE" w:rsidRDefault="001E15C5" w:rsidP="00E1227B">
            <w:pPr>
              <w:rPr>
                <w:sz w:val="20"/>
                <w:szCs w:val="20"/>
                <w:shd w:val="clear" w:color="auto" w:fill="FFFFFF"/>
                <w:lang w:val="ro-RO"/>
              </w:rPr>
            </w:pPr>
            <w:r w:rsidRPr="001F41AE">
              <w:rPr>
                <w:sz w:val="20"/>
                <w:szCs w:val="20"/>
                <w:shd w:val="clear" w:color="auto" w:fill="FFFFFF"/>
                <w:lang w:val="ro-RO"/>
              </w:rPr>
              <w:t>Sincron și asincron</w:t>
            </w:r>
          </w:p>
        </w:tc>
        <w:tc>
          <w:tcPr>
            <w:tcW w:w="6565" w:type="dxa"/>
            <w:tcBorders>
              <w:top w:val="single" w:sz="4" w:space="0" w:color="auto"/>
              <w:left w:val="single" w:sz="4" w:space="0" w:color="auto"/>
              <w:bottom w:val="single" w:sz="4" w:space="0" w:color="auto"/>
              <w:right w:val="single" w:sz="4" w:space="0" w:color="auto"/>
            </w:tcBorders>
            <w:hideMark/>
          </w:tcPr>
          <w:p w14:paraId="2306B33D" w14:textId="542D1F0E" w:rsidR="00E1227B" w:rsidRPr="001F41AE" w:rsidRDefault="00D51FEF" w:rsidP="00E1227B">
            <w:pPr>
              <w:rPr>
                <w:sz w:val="20"/>
                <w:szCs w:val="20"/>
                <w:lang w:val="ro-RO"/>
              </w:rPr>
            </w:pPr>
            <w:r w:rsidRPr="001F41AE">
              <w:rPr>
                <w:sz w:val="20"/>
                <w:szCs w:val="20"/>
                <w:lang w:val="ro-RO"/>
              </w:rPr>
              <w:t xml:space="preserve">Ambele </w:t>
            </w:r>
          </w:p>
        </w:tc>
      </w:tr>
      <w:tr w:rsidR="00E1227B" w:rsidRPr="001F41AE" w14:paraId="7A633162"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tcPr>
          <w:p w14:paraId="30117D42"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10</w:t>
            </w:r>
          </w:p>
          <w:p w14:paraId="29FF1968" w14:textId="77777777" w:rsidR="00E1227B" w:rsidRPr="001F41AE" w:rsidRDefault="00E1227B" w:rsidP="00E1227B">
            <w:pPr>
              <w:jc w:val="both"/>
              <w:rPr>
                <w:sz w:val="20"/>
                <w:szCs w:val="20"/>
                <w:shd w:val="clear" w:color="auto" w:fill="FFFFFF"/>
                <w:lang w:val="ro-RO"/>
              </w:rPr>
            </w:pPr>
          </w:p>
        </w:tc>
        <w:tc>
          <w:tcPr>
            <w:tcW w:w="2299" w:type="dxa"/>
            <w:tcBorders>
              <w:top w:val="single" w:sz="4" w:space="0" w:color="auto"/>
              <w:left w:val="single" w:sz="4" w:space="0" w:color="auto"/>
              <w:bottom w:val="single" w:sz="4" w:space="0" w:color="auto"/>
              <w:right w:val="single" w:sz="4" w:space="0" w:color="auto"/>
            </w:tcBorders>
            <w:hideMark/>
          </w:tcPr>
          <w:p w14:paraId="3A7E68BF" w14:textId="2F82FC7D" w:rsidR="00E1227B" w:rsidRPr="001F41AE" w:rsidRDefault="001E15C5" w:rsidP="00E1227B">
            <w:pPr>
              <w:rPr>
                <w:sz w:val="20"/>
                <w:szCs w:val="20"/>
                <w:shd w:val="clear" w:color="auto" w:fill="FFFFFF"/>
                <w:lang w:val="ro-RO"/>
              </w:rPr>
            </w:pPr>
            <w:r w:rsidRPr="001F41AE">
              <w:rPr>
                <w:sz w:val="20"/>
                <w:szCs w:val="20"/>
                <w:shd w:val="clear" w:color="auto" w:fill="FFFFFF"/>
                <w:lang w:val="ro-RO"/>
              </w:rPr>
              <w:t>Conectivitate</w:t>
            </w:r>
          </w:p>
        </w:tc>
        <w:tc>
          <w:tcPr>
            <w:tcW w:w="6565" w:type="dxa"/>
            <w:tcBorders>
              <w:top w:val="single" w:sz="4" w:space="0" w:color="auto"/>
              <w:left w:val="single" w:sz="4" w:space="0" w:color="auto"/>
              <w:bottom w:val="single" w:sz="4" w:space="0" w:color="auto"/>
              <w:right w:val="single" w:sz="4" w:space="0" w:color="auto"/>
            </w:tcBorders>
            <w:hideMark/>
          </w:tcPr>
          <w:p w14:paraId="1E85498C" w14:textId="6BAE839B" w:rsidR="00E1227B" w:rsidRPr="001F41AE" w:rsidRDefault="00D51FEF" w:rsidP="00E1227B">
            <w:pPr>
              <w:rPr>
                <w:sz w:val="20"/>
                <w:szCs w:val="20"/>
                <w:lang w:val="ro-RO"/>
              </w:rPr>
            </w:pPr>
            <w:r w:rsidRPr="001F41AE">
              <w:rPr>
                <w:sz w:val="20"/>
                <w:szCs w:val="20"/>
                <w:shd w:val="clear" w:color="auto" w:fill="FFFFFF"/>
                <w:lang w:val="ro-RO"/>
              </w:rPr>
              <w:t xml:space="preserve">Nevoia mare de conectivitate semnificativă la internet și </w:t>
            </w:r>
            <w:r w:rsidR="0087732A" w:rsidRPr="001F41AE">
              <w:rPr>
                <w:sz w:val="20"/>
                <w:szCs w:val="20"/>
                <w:shd w:val="clear" w:color="auto" w:fill="FFFFFF"/>
                <w:lang w:val="ro-RO"/>
              </w:rPr>
              <w:t xml:space="preserve">necesitatea </w:t>
            </w:r>
            <w:r w:rsidRPr="001F41AE">
              <w:rPr>
                <w:sz w:val="20"/>
                <w:szCs w:val="20"/>
                <w:shd w:val="clear" w:color="auto" w:fill="FFFFFF"/>
                <w:lang w:val="ro-RO"/>
              </w:rPr>
              <w:t>mobil</w:t>
            </w:r>
            <w:r w:rsidR="0087732A" w:rsidRPr="001F41AE">
              <w:rPr>
                <w:sz w:val="20"/>
                <w:szCs w:val="20"/>
                <w:shd w:val="clear" w:color="auto" w:fill="FFFFFF"/>
                <w:lang w:val="ro-RO"/>
              </w:rPr>
              <w:t>ului</w:t>
            </w:r>
          </w:p>
        </w:tc>
      </w:tr>
      <w:tr w:rsidR="00E1227B" w:rsidRPr="001F41AE" w14:paraId="6E62F276"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4A6A7F47"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11</w:t>
            </w:r>
          </w:p>
        </w:tc>
        <w:tc>
          <w:tcPr>
            <w:tcW w:w="2299" w:type="dxa"/>
            <w:tcBorders>
              <w:top w:val="single" w:sz="4" w:space="0" w:color="auto"/>
              <w:left w:val="single" w:sz="4" w:space="0" w:color="auto"/>
              <w:bottom w:val="single" w:sz="4" w:space="0" w:color="auto"/>
              <w:right w:val="single" w:sz="4" w:space="0" w:color="auto"/>
            </w:tcBorders>
            <w:hideMark/>
          </w:tcPr>
          <w:p w14:paraId="72A1983D" w14:textId="13AEAB2E" w:rsidR="00E1227B" w:rsidRPr="001F41AE" w:rsidRDefault="001E15C5" w:rsidP="00E1227B">
            <w:pPr>
              <w:rPr>
                <w:sz w:val="20"/>
                <w:szCs w:val="20"/>
                <w:shd w:val="clear" w:color="auto" w:fill="FFFFFF"/>
                <w:lang w:val="ro-RO"/>
              </w:rPr>
            </w:pPr>
            <w:r w:rsidRPr="001F41AE">
              <w:rPr>
                <w:sz w:val="20"/>
                <w:szCs w:val="20"/>
                <w:shd w:val="clear" w:color="auto" w:fill="FFFFFF"/>
                <w:lang w:val="ro-RO"/>
              </w:rPr>
              <w:t>Acces la dispozitivul de învățare</w:t>
            </w:r>
          </w:p>
        </w:tc>
        <w:tc>
          <w:tcPr>
            <w:tcW w:w="6565" w:type="dxa"/>
            <w:tcBorders>
              <w:top w:val="single" w:sz="4" w:space="0" w:color="auto"/>
              <w:left w:val="single" w:sz="4" w:space="0" w:color="auto"/>
              <w:bottom w:val="single" w:sz="4" w:space="0" w:color="auto"/>
              <w:right w:val="single" w:sz="4" w:space="0" w:color="auto"/>
            </w:tcBorders>
            <w:hideMark/>
          </w:tcPr>
          <w:p w14:paraId="3C5A4702" w14:textId="418F02DF" w:rsidR="00E1227B" w:rsidRPr="001F41AE" w:rsidRDefault="0087732A" w:rsidP="00E1227B">
            <w:pPr>
              <w:rPr>
                <w:sz w:val="20"/>
                <w:szCs w:val="20"/>
                <w:lang w:val="ro-RO"/>
              </w:rPr>
            </w:pPr>
            <w:r w:rsidRPr="001F41AE">
              <w:rPr>
                <w:sz w:val="20"/>
                <w:szCs w:val="20"/>
                <w:shd w:val="clear" w:color="auto" w:fill="FFFFFF"/>
                <w:lang w:val="ro-RO"/>
              </w:rPr>
              <w:t>Mare, cum ar fi tableta, PC-ul, laptop-</w:t>
            </w:r>
            <w:proofErr w:type="spellStart"/>
            <w:r w:rsidRPr="001F41AE">
              <w:rPr>
                <w:sz w:val="20"/>
                <w:szCs w:val="20"/>
                <w:shd w:val="clear" w:color="auto" w:fill="FFFFFF"/>
                <w:lang w:val="ro-RO"/>
              </w:rPr>
              <w:t>ul</w:t>
            </w:r>
            <w:proofErr w:type="spellEnd"/>
            <w:r w:rsidRPr="001F41AE">
              <w:rPr>
                <w:sz w:val="20"/>
                <w:szCs w:val="20"/>
                <w:shd w:val="clear" w:color="auto" w:fill="FFFFFF"/>
                <w:lang w:val="ro-RO"/>
              </w:rPr>
              <w:t xml:space="preserve">, </w:t>
            </w:r>
            <w:proofErr w:type="spellStart"/>
            <w:r w:rsidRPr="001F41AE">
              <w:rPr>
                <w:sz w:val="20"/>
                <w:szCs w:val="20"/>
                <w:shd w:val="clear" w:color="auto" w:fill="FFFFFF"/>
                <w:lang w:val="ro-RO"/>
              </w:rPr>
              <w:t>smartphone-ul</w:t>
            </w:r>
            <w:proofErr w:type="spellEnd"/>
            <w:r w:rsidRPr="001F41AE">
              <w:rPr>
                <w:sz w:val="20"/>
                <w:szCs w:val="20"/>
                <w:shd w:val="clear" w:color="auto" w:fill="FFFFFF"/>
                <w:lang w:val="ro-RO"/>
              </w:rPr>
              <w:t xml:space="preserve"> necesar</w:t>
            </w:r>
          </w:p>
        </w:tc>
      </w:tr>
      <w:tr w:rsidR="00E1227B" w:rsidRPr="001F41AE" w14:paraId="4D03C949"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64FC97CB"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12</w:t>
            </w:r>
          </w:p>
        </w:tc>
        <w:tc>
          <w:tcPr>
            <w:tcW w:w="2299" w:type="dxa"/>
            <w:tcBorders>
              <w:top w:val="single" w:sz="4" w:space="0" w:color="auto"/>
              <w:left w:val="single" w:sz="4" w:space="0" w:color="auto"/>
              <w:bottom w:val="single" w:sz="4" w:space="0" w:color="auto"/>
              <w:right w:val="single" w:sz="4" w:space="0" w:color="auto"/>
            </w:tcBorders>
            <w:hideMark/>
          </w:tcPr>
          <w:p w14:paraId="49583B8F" w14:textId="1B54F172" w:rsidR="00E1227B" w:rsidRPr="001F41AE" w:rsidRDefault="001E15C5" w:rsidP="00E1227B">
            <w:pPr>
              <w:rPr>
                <w:sz w:val="20"/>
                <w:szCs w:val="20"/>
                <w:shd w:val="clear" w:color="auto" w:fill="FFFFFF"/>
                <w:lang w:val="ro-RO"/>
              </w:rPr>
            </w:pPr>
            <w:r w:rsidRPr="001F41AE">
              <w:rPr>
                <w:sz w:val="20"/>
                <w:szCs w:val="20"/>
                <w:shd w:val="clear" w:color="auto" w:fill="FFFFFF"/>
                <w:lang w:val="ro-RO"/>
              </w:rPr>
              <w:t>Curriculum pentru elevi</w:t>
            </w:r>
          </w:p>
        </w:tc>
        <w:tc>
          <w:tcPr>
            <w:tcW w:w="6565" w:type="dxa"/>
            <w:tcBorders>
              <w:top w:val="single" w:sz="4" w:space="0" w:color="auto"/>
              <w:left w:val="single" w:sz="4" w:space="0" w:color="auto"/>
              <w:bottom w:val="single" w:sz="4" w:space="0" w:color="auto"/>
              <w:right w:val="single" w:sz="4" w:space="0" w:color="auto"/>
            </w:tcBorders>
            <w:hideMark/>
          </w:tcPr>
          <w:p w14:paraId="58F1BD9B" w14:textId="37450D72" w:rsidR="00E1227B" w:rsidRPr="001F41AE" w:rsidRDefault="0087732A" w:rsidP="00E1227B">
            <w:pPr>
              <w:rPr>
                <w:sz w:val="20"/>
                <w:szCs w:val="20"/>
                <w:lang w:val="ro-RO"/>
              </w:rPr>
            </w:pPr>
            <w:r w:rsidRPr="001F41AE">
              <w:rPr>
                <w:sz w:val="20"/>
                <w:szCs w:val="20"/>
                <w:lang w:val="ro-RO"/>
              </w:rPr>
              <w:t>Selectate și adaptate pe baza datelor de evaluare de bază, nu pe baza gradului sau vârstei</w:t>
            </w:r>
          </w:p>
        </w:tc>
      </w:tr>
      <w:tr w:rsidR="00E1227B" w:rsidRPr="001F41AE" w14:paraId="6F445006"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254DD787"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13</w:t>
            </w:r>
          </w:p>
        </w:tc>
        <w:tc>
          <w:tcPr>
            <w:tcW w:w="2299" w:type="dxa"/>
            <w:tcBorders>
              <w:top w:val="single" w:sz="4" w:space="0" w:color="auto"/>
              <w:left w:val="single" w:sz="4" w:space="0" w:color="auto"/>
              <w:bottom w:val="single" w:sz="4" w:space="0" w:color="auto"/>
              <w:right w:val="single" w:sz="4" w:space="0" w:color="auto"/>
            </w:tcBorders>
            <w:hideMark/>
          </w:tcPr>
          <w:p w14:paraId="36522000" w14:textId="6CCF192D" w:rsidR="00E1227B" w:rsidRPr="001F41AE" w:rsidRDefault="001E15C5" w:rsidP="00E1227B">
            <w:pPr>
              <w:rPr>
                <w:sz w:val="20"/>
                <w:szCs w:val="20"/>
                <w:shd w:val="clear" w:color="auto" w:fill="FFFFFF"/>
                <w:lang w:val="ro-RO"/>
              </w:rPr>
            </w:pPr>
            <w:r w:rsidRPr="001F41AE">
              <w:rPr>
                <w:sz w:val="20"/>
                <w:szCs w:val="20"/>
                <w:shd w:val="clear" w:color="auto" w:fill="FFFFFF"/>
                <w:lang w:val="ro-RO"/>
              </w:rPr>
              <w:t>Instruire pentru tutori și mentori</w:t>
            </w:r>
          </w:p>
        </w:tc>
        <w:tc>
          <w:tcPr>
            <w:tcW w:w="6565" w:type="dxa"/>
            <w:tcBorders>
              <w:top w:val="single" w:sz="4" w:space="0" w:color="auto"/>
              <w:left w:val="single" w:sz="4" w:space="0" w:color="auto"/>
              <w:bottom w:val="single" w:sz="4" w:space="0" w:color="auto"/>
              <w:right w:val="single" w:sz="4" w:space="0" w:color="auto"/>
            </w:tcBorders>
            <w:hideMark/>
          </w:tcPr>
          <w:p w14:paraId="40EFCB24" w14:textId="18D0A4C0" w:rsidR="00C42E20" w:rsidRPr="001F41AE" w:rsidRDefault="00005561" w:rsidP="00E1227B">
            <w:pPr>
              <w:rPr>
                <w:sz w:val="20"/>
                <w:szCs w:val="20"/>
                <w:lang w:val="ro-RO"/>
              </w:rPr>
            </w:pPr>
            <w:r w:rsidRPr="001F41AE">
              <w:rPr>
                <w:sz w:val="20"/>
                <w:szCs w:val="20"/>
                <w:lang w:val="ro-RO"/>
              </w:rPr>
              <w:t>Platformă de învățare online cu un program de auto-instruire care a inclus dispozitive și videoclipuri și instruire virtuală cu experți în pedagogie.</w:t>
            </w:r>
            <w:r w:rsidRPr="001F41AE">
              <w:rPr>
                <w:lang w:val="ro-RO"/>
              </w:rPr>
              <w:t xml:space="preserve"> </w:t>
            </w:r>
            <w:r w:rsidRPr="001F41AE">
              <w:rPr>
                <w:sz w:val="20"/>
                <w:szCs w:val="20"/>
                <w:lang w:val="ro-RO"/>
              </w:rPr>
              <w:t>Subiectele pot include modul de abordare a elevilor; instrumente și platforme online pentru o îndrumare online eficientă; curriculum și Predare la nivelul potrivit (</w:t>
            </w:r>
            <w:proofErr w:type="spellStart"/>
            <w:r w:rsidRPr="001F41AE">
              <w:rPr>
                <w:sz w:val="20"/>
                <w:szCs w:val="20"/>
                <w:lang w:val="ro-RO"/>
              </w:rPr>
              <w:t>TaRL</w:t>
            </w:r>
            <w:proofErr w:type="spellEnd"/>
            <w:r w:rsidRPr="001F41AE">
              <w:rPr>
                <w:sz w:val="20"/>
                <w:szCs w:val="20"/>
                <w:lang w:val="ro-RO"/>
              </w:rPr>
              <w:t>); planificarea lecțiilor și evaluări continue privind matematica, limba</w:t>
            </w:r>
            <w:r w:rsidR="00C42E20" w:rsidRPr="001F41AE">
              <w:rPr>
                <w:sz w:val="20"/>
                <w:szCs w:val="20"/>
                <w:lang w:val="ro-RO"/>
              </w:rPr>
              <w:t>.</w:t>
            </w:r>
          </w:p>
          <w:p w14:paraId="7B044E7F" w14:textId="11E4FD28" w:rsidR="00E1227B" w:rsidRPr="001F41AE" w:rsidRDefault="00C42E20" w:rsidP="00E1227B">
            <w:pPr>
              <w:rPr>
                <w:sz w:val="20"/>
                <w:szCs w:val="20"/>
                <w:lang w:val="ro-RO"/>
              </w:rPr>
            </w:pPr>
            <w:r w:rsidRPr="001F41AE">
              <w:rPr>
                <w:sz w:val="20"/>
                <w:szCs w:val="20"/>
                <w:lang w:val="ro-RO"/>
              </w:rPr>
              <w:t>Platforma poate include un forum interactiv supravegheat în care tutorii pun întrebări și împărtășesc experiențe. Echipa Pedagogică organizează întâlniri regulate de grup cu tutori, precum și întâlniri individuale la cerere pentru a oferi sprijin în circumstanțe specifice.</w:t>
            </w:r>
          </w:p>
        </w:tc>
      </w:tr>
      <w:tr w:rsidR="00E1227B" w:rsidRPr="001F41AE" w14:paraId="4A17545C"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2ABEF9FB"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14</w:t>
            </w:r>
          </w:p>
        </w:tc>
        <w:tc>
          <w:tcPr>
            <w:tcW w:w="2299" w:type="dxa"/>
            <w:tcBorders>
              <w:top w:val="single" w:sz="4" w:space="0" w:color="auto"/>
              <w:left w:val="single" w:sz="4" w:space="0" w:color="auto"/>
              <w:bottom w:val="single" w:sz="4" w:space="0" w:color="auto"/>
              <w:right w:val="single" w:sz="4" w:space="0" w:color="auto"/>
            </w:tcBorders>
            <w:hideMark/>
          </w:tcPr>
          <w:p w14:paraId="7B88D923" w14:textId="2A44C71F" w:rsidR="00E1227B" w:rsidRPr="001F41AE" w:rsidRDefault="001E15C5" w:rsidP="00E1227B">
            <w:pPr>
              <w:rPr>
                <w:sz w:val="20"/>
                <w:szCs w:val="20"/>
                <w:shd w:val="clear" w:color="auto" w:fill="FFFFFF"/>
                <w:lang w:val="ro-RO"/>
              </w:rPr>
            </w:pPr>
            <w:r w:rsidRPr="001F41AE">
              <w:rPr>
                <w:sz w:val="20"/>
                <w:szCs w:val="20"/>
                <w:shd w:val="clear" w:color="auto" w:fill="FFFFFF"/>
                <w:lang w:val="ro-RO"/>
              </w:rPr>
              <w:t>Servicii complementare</w:t>
            </w:r>
          </w:p>
        </w:tc>
        <w:tc>
          <w:tcPr>
            <w:tcW w:w="6565" w:type="dxa"/>
            <w:tcBorders>
              <w:top w:val="single" w:sz="4" w:space="0" w:color="auto"/>
              <w:left w:val="single" w:sz="4" w:space="0" w:color="auto"/>
              <w:bottom w:val="single" w:sz="4" w:space="0" w:color="auto"/>
              <w:right w:val="single" w:sz="4" w:space="0" w:color="auto"/>
            </w:tcBorders>
          </w:tcPr>
          <w:p w14:paraId="13C00F4A" w14:textId="62FD2704" w:rsidR="00E1227B" w:rsidRPr="001F41AE" w:rsidRDefault="00617921" w:rsidP="00E1227B">
            <w:pPr>
              <w:rPr>
                <w:sz w:val="20"/>
                <w:szCs w:val="20"/>
                <w:lang w:val="ro-RO"/>
              </w:rPr>
            </w:pPr>
            <w:r w:rsidRPr="001F41AE">
              <w:rPr>
                <w:sz w:val="20"/>
                <w:szCs w:val="20"/>
                <w:lang w:val="ro-RO"/>
              </w:rPr>
              <w:t>Servicii de recomandare, cum ar fi sprijin financiar, sprijin social pentru sănătate</w:t>
            </w:r>
          </w:p>
        </w:tc>
      </w:tr>
      <w:tr w:rsidR="00E1227B" w:rsidRPr="001F41AE" w14:paraId="635FB129"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7C0C3C63" w14:textId="77777777" w:rsidR="00E1227B" w:rsidRPr="001F41AE" w:rsidRDefault="00E1227B" w:rsidP="00E1227B">
            <w:pPr>
              <w:jc w:val="both"/>
              <w:rPr>
                <w:sz w:val="20"/>
                <w:szCs w:val="20"/>
                <w:shd w:val="clear" w:color="auto" w:fill="FFFFFF"/>
                <w:lang w:val="ro-RO"/>
              </w:rPr>
            </w:pPr>
            <w:r w:rsidRPr="001F41AE">
              <w:rPr>
                <w:sz w:val="20"/>
                <w:szCs w:val="20"/>
                <w:shd w:val="clear" w:color="auto" w:fill="FFFFFF"/>
                <w:lang w:val="ro-RO"/>
              </w:rPr>
              <w:t>15</w:t>
            </w:r>
          </w:p>
        </w:tc>
        <w:tc>
          <w:tcPr>
            <w:tcW w:w="2299" w:type="dxa"/>
            <w:tcBorders>
              <w:top w:val="single" w:sz="4" w:space="0" w:color="auto"/>
              <w:left w:val="single" w:sz="4" w:space="0" w:color="auto"/>
              <w:bottom w:val="single" w:sz="4" w:space="0" w:color="auto"/>
              <w:right w:val="single" w:sz="4" w:space="0" w:color="auto"/>
            </w:tcBorders>
            <w:hideMark/>
          </w:tcPr>
          <w:p w14:paraId="7C75A28A" w14:textId="1AA59D2D" w:rsidR="00E1227B" w:rsidRPr="001F41AE" w:rsidRDefault="001E15C5" w:rsidP="00E1227B">
            <w:pPr>
              <w:rPr>
                <w:sz w:val="20"/>
                <w:szCs w:val="20"/>
                <w:shd w:val="clear" w:color="auto" w:fill="FFFFFF"/>
                <w:lang w:val="ro-RO"/>
              </w:rPr>
            </w:pPr>
            <w:r w:rsidRPr="001F41AE">
              <w:rPr>
                <w:sz w:val="20"/>
                <w:szCs w:val="20"/>
                <w:shd w:val="clear" w:color="auto" w:fill="FFFFFF"/>
                <w:lang w:val="ro-RO"/>
              </w:rPr>
              <w:t>Prin intermediul cui</w:t>
            </w:r>
          </w:p>
        </w:tc>
        <w:tc>
          <w:tcPr>
            <w:tcW w:w="6565" w:type="dxa"/>
            <w:tcBorders>
              <w:top w:val="single" w:sz="4" w:space="0" w:color="auto"/>
              <w:left w:val="single" w:sz="4" w:space="0" w:color="auto"/>
              <w:bottom w:val="single" w:sz="4" w:space="0" w:color="auto"/>
              <w:right w:val="single" w:sz="4" w:space="0" w:color="auto"/>
            </w:tcBorders>
            <w:hideMark/>
          </w:tcPr>
          <w:p w14:paraId="47E97CA5" w14:textId="55CCB1B6" w:rsidR="00E1227B" w:rsidRPr="001F41AE" w:rsidRDefault="00617921" w:rsidP="00E1227B">
            <w:pPr>
              <w:rPr>
                <w:sz w:val="20"/>
                <w:szCs w:val="20"/>
                <w:lang w:val="ro-RO"/>
              </w:rPr>
            </w:pPr>
            <w:r w:rsidRPr="001F41AE">
              <w:rPr>
                <w:sz w:val="20"/>
                <w:szCs w:val="20"/>
                <w:shd w:val="clear" w:color="auto" w:fill="FFFFFF"/>
                <w:lang w:val="ro-RO"/>
              </w:rPr>
              <w:t>Parteneriate și unități de facilitare</w:t>
            </w:r>
          </w:p>
        </w:tc>
      </w:tr>
    </w:tbl>
    <w:p w14:paraId="691C6F53" w14:textId="77777777" w:rsidR="00E1227B" w:rsidRPr="001F41AE" w:rsidRDefault="00E1227B" w:rsidP="00E53936">
      <w:pPr>
        <w:rPr>
          <w:rFonts w:cstheme="minorHAnsi"/>
          <w:lang w:val="ro-RO"/>
        </w:rPr>
      </w:pPr>
    </w:p>
    <w:p w14:paraId="02E79F8B" w14:textId="7E4718B3" w:rsidR="00E53936" w:rsidRPr="001F41AE" w:rsidRDefault="00617921" w:rsidP="00E53936">
      <w:pPr>
        <w:rPr>
          <w:rFonts w:cstheme="minorHAnsi"/>
          <w:sz w:val="22"/>
          <w:szCs w:val="22"/>
          <w:lang w:val="ro-RO" w:eastAsia="en-US"/>
        </w:rPr>
      </w:pPr>
      <w:r w:rsidRPr="001F41AE">
        <w:rPr>
          <w:rFonts w:cstheme="minorHAnsi"/>
          <w:lang w:val="ro-RO"/>
        </w:rPr>
        <w:t>Instituția va fi responsabilă de monitorizarea și gestionarea următoarelor sarcini la  fiecare etapă:</w:t>
      </w:r>
    </w:p>
    <w:p w14:paraId="0AE0498D" w14:textId="77777777" w:rsidR="00E53936" w:rsidRPr="001F41AE" w:rsidRDefault="00E53936" w:rsidP="00E53936">
      <w:pPr>
        <w:rPr>
          <w:rFonts w:cstheme="minorHAnsi"/>
          <w:lang w:val="ro-RO"/>
        </w:rPr>
      </w:pPr>
    </w:p>
    <w:p w14:paraId="59726696" w14:textId="28C38937" w:rsidR="00E53936" w:rsidRPr="001F41AE" w:rsidRDefault="00617921" w:rsidP="00E53936">
      <w:pPr>
        <w:rPr>
          <w:rFonts w:cstheme="minorHAnsi"/>
          <w:b/>
          <w:bCs/>
          <w:lang w:val="ro-RO"/>
        </w:rPr>
      </w:pPr>
      <w:r w:rsidRPr="001F41AE">
        <w:rPr>
          <w:rFonts w:cstheme="minorHAnsi"/>
          <w:b/>
          <w:bCs/>
          <w:lang w:val="ro-RO"/>
        </w:rPr>
        <w:t>Etapa 0: Semnarea contractului</w:t>
      </w:r>
    </w:p>
    <w:p w14:paraId="14D67A74" w14:textId="77777777" w:rsidR="00E53936" w:rsidRPr="001F41AE" w:rsidRDefault="00E53936" w:rsidP="00E53936">
      <w:pPr>
        <w:rPr>
          <w:rFonts w:cstheme="minorHAnsi"/>
          <w:b/>
          <w:bCs/>
          <w:lang w:val="ro-RO"/>
        </w:rPr>
      </w:pPr>
    </w:p>
    <w:p w14:paraId="032462E6" w14:textId="4B6DBDB9" w:rsidR="00E53936" w:rsidRPr="001F41AE" w:rsidRDefault="00617921" w:rsidP="00E53936">
      <w:pPr>
        <w:rPr>
          <w:rFonts w:cstheme="minorHAnsi"/>
          <w:b/>
          <w:bCs/>
          <w:lang w:val="ro-RO"/>
        </w:rPr>
      </w:pPr>
      <w:r w:rsidRPr="001F41AE">
        <w:rPr>
          <w:rFonts w:cstheme="minorHAnsi"/>
          <w:b/>
          <w:bCs/>
          <w:lang w:val="ro-RO"/>
        </w:rPr>
        <w:t>Etapa</w:t>
      </w:r>
      <w:r w:rsidR="00E53936" w:rsidRPr="001F41AE">
        <w:rPr>
          <w:rFonts w:cstheme="minorHAnsi"/>
          <w:b/>
          <w:bCs/>
          <w:lang w:val="ro-RO"/>
        </w:rPr>
        <w:t xml:space="preserve"> 1: </w:t>
      </w:r>
      <w:r w:rsidRPr="001F41AE">
        <w:rPr>
          <w:rFonts w:cstheme="minorHAnsi"/>
          <w:b/>
          <w:bCs/>
          <w:lang w:val="ro-RO"/>
        </w:rPr>
        <w:t>Proiectarea modelului de tutorat și colectarea datelor de bază</w:t>
      </w:r>
    </w:p>
    <w:p w14:paraId="25F2D238" w14:textId="77777777" w:rsidR="00E53936" w:rsidRPr="001F41AE" w:rsidRDefault="00E53936" w:rsidP="002A225D">
      <w:pPr>
        <w:jc w:val="both"/>
        <w:rPr>
          <w:rFonts w:cstheme="minorHAnsi"/>
          <w:b/>
          <w:bCs/>
          <w:lang w:val="ro-RO"/>
        </w:rPr>
      </w:pPr>
    </w:p>
    <w:p w14:paraId="6F777ED1" w14:textId="2F62CEE1" w:rsidR="00E53936" w:rsidRPr="001F41AE" w:rsidRDefault="00674D3C" w:rsidP="00A82D8E">
      <w:pPr>
        <w:pStyle w:val="Listparagraf"/>
        <w:numPr>
          <w:ilvl w:val="0"/>
          <w:numId w:val="66"/>
        </w:numPr>
        <w:contextualSpacing/>
        <w:jc w:val="both"/>
        <w:rPr>
          <w:rFonts w:cstheme="minorHAnsi"/>
          <w:lang w:val="ro-RO"/>
        </w:rPr>
      </w:pPr>
      <w:r w:rsidRPr="001F41AE">
        <w:rPr>
          <w:rFonts w:cstheme="minorHAnsi"/>
          <w:lang w:val="ro-RO"/>
        </w:rPr>
        <w:t xml:space="preserve">Elaborarea planului de lucru pe baza metodologiei furnizate pentru (i) proiectarea programului de tutorat, inclusiv programul și formatul de tutorat; (ii) identificarea, recrutarea și formarea tutorilor și pentru (iii) identificarea/înregistrarea a peste 18000 de elevi solicitanți (un set de elevi vor participa la prima rundă și la al doilea set în </w:t>
      </w:r>
      <w:r w:rsidRPr="001F41AE">
        <w:rPr>
          <w:rFonts w:cstheme="minorHAnsi"/>
          <w:lang w:val="ro-RO"/>
        </w:rPr>
        <w:lastRenderedPageBreak/>
        <w:t>rundele ulterioare cu data de începere care urmează să fie confirmată); elevii vor fi repartizați în runde și grupuri pe baza unui design de loterie facilitat de către MEC;</w:t>
      </w:r>
    </w:p>
    <w:p w14:paraId="56490BEA" w14:textId="125A6009" w:rsidR="00E53936" w:rsidRPr="001F41AE" w:rsidRDefault="00674D3C" w:rsidP="00A82D8E">
      <w:pPr>
        <w:pStyle w:val="Listparagraf"/>
        <w:numPr>
          <w:ilvl w:val="0"/>
          <w:numId w:val="66"/>
        </w:numPr>
        <w:contextualSpacing/>
        <w:jc w:val="both"/>
        <w:rPr>
          <w:rFonts w:cstheme="minorHAnsi"/>
          <w:lang w:val="ro-RO"/>
        </w:rPr>
      </w:pPr>
      <w:r w:rsidRPr="001F41AE">
        <w:rPr>
          <w:rFonts w:cstheme="minorHAnsi"/>
          <w:lang w:val="ro-RO"/>
        </w:rPr>
        <w:t>Obținerea consimțământul scris al părinților sau tutorilor tuturor celor peste 18000 de solicitanți;</w:t>
      </w:r>
    </w:p>
    <w:p w14:paraId="4B5AF0BD" w14:textId="1B1D8137" w:rsidR="00E53936" w:rsidRPr="001F41AE" w:rsidRDefault="00674D3C" w:rsidP="00A82D8E">
      <w:pPr>
        <w:pStyle w:val="Listparagraf"/>
        <w:numPr>
          <w:ilvl w:val="0"/>
          <w:numId w:val="66"/>
        </w:numPr>
        <w:contextualSpacing/>
        <w:jc w:val="both"/>
        <w:rPr>
          <w:rFonts w:cstheme="minorHAnsi"/>
          <w:lang w:val="ro-RO"/>
        </w:rPr>
      </w:pPr>
      <w:r w:rsidRPr="001F41AE">
        <w:rPr>
          <w:rFonts w:cstheme="minorHAnsi"/>
          <w:lang w:val="ro-RO"/>
        </w:rPr>
        <w:t>Elaborarea materialelor pentru tutorat;</w:t>
      </w:r>
    </w:p>
    <w:p w14:paraId="7AD26F9A" w14:textId="23AC769D" w:rsidR="00E53936" w:rsidRPr="001F41AE" w:rsidRDefault="00674D3C" w:rsidP="00A82D8E">
      <w:pPr>
        <w:pStyle w:val="Listparagraf"/>
        <w:numPr>
          <w:ilvl w:val="0"/>
          <w:numId w:val="66"/>
        </w:numPr>
        <w:contextualSpacing/>
        <w:jc w:val="both"/>
        <w:rPr>
          <w:rFonts w:cstheme="minorHAnsi"/>
          <w:lang w:val="ro-RO"/>
        </w:rPr>
      </w:pPr>
      <w:r w:rsidRPr="001F41AE">
        <w:rPr>
          <w:rFonts w:cstheme="minorHAnsi"/>
          <w:lang w:val="ro-RO"/>
        </w:rPr>
        <w:t>Colectarea datelor de bază privind tutorii utilizând instrumente de sondaj convenite cu MEC (pentru evaluarea impactului rezultatelor programului de tutorat);</w:t>
      </w:r>
    </w:p>
    <w:p w14:paraId="76106B31" w14:textId="796944B4" w:rsidR="00E53936" w:rsidRPr="001F41AE" w:rsidRDefault="00674D3C" w:rsidP="00A82D8E">
      <w:pPr>
        <w:pStyle w:val="Listparagraf"/>
        <w:numPr>
          <w:ilvl w:val="0"/>
          <w:numId w:val="66"/>
        </w:numPr>
        <w:contextualSpacing/>
        <w:jc w:val="both"/>
        <w:rPr>
          <w:rFonts w:cstheme="minorHAnsi"/>
          <w:lang w:val="ro-RO"/>
        </w:rPr>
      </w:pPr>
      <w:r w:rsidRPr="001F41AE">
        <w:rPr>
          <w:rFonts w:cstheme="minorHAnsi"/>
          <w:lang w:val="ro-RO"/>
        </w:rPr>
        <w:t xml:space="preserve">Colectarea datelor de bază despre elevi folosind două module online: (i) test scurt privind rezultatele academice și (ii) chestionar privind reziliența, abilitățile </w:t>
      </w:r>
      <w:proofErr w:type="spellStart"/>
      <w:r w:rsidRPr="001F41AE">
        <w:rPr>
          <w:rFonts w:cstheme="minorHAnsi"/>
          <w:lang w:val="ro-RO"/>
        </w:rPr>
        <w:t>socio</w:t>
      </w:r>
      <w:proofErr w:type="spellEnd"/>
      <w:r w:rsidRPr="001F41AE">
        <w:rPr>
          <w:rFonts w:cstheme="minorHAnsi"/>
          <w:lang w:val="ro-RO"/>
        </w:rPr>
        <w:t xml:space="preserve">-emoționale, aspirațiile, adaptabilitatea </w:t>
      </w:r>
      <w:proofErr w:type="spellStart"/>
      <w:r w:rsidRPr="001F41AE">
        <w:rPr>
          <w:rFonts w:cstheme="minorHAnsi"/>
          <w:lang w:val="ro-RO"/>
        </w:rPr>
        <w:t>psiho</w:t>
      </w:r>
      <w:proofErr w:type="spellEnd"/>
      <w:r w:rsidRPr="001F41AE">
        <w:rPr>
          <w:rFonts w:cstheme="minorHAnsi"/>
          <w:lang w:val="ro-RO"/>
        </w:rPr>
        <w:t>-socială și bunăstarea prin evaluare și chestionar autoadministrat online;</w:t>
      </w:r>
    </w:p>
    <w:p w14:paraId="6EED2791" w14:textId="0A753170" w:rsidR="00E53936" w:rsidRPr="001F41AE" w:rsidRDefault="0073119D" w:rsidP="00A82D8E">
      <w:pPr>
        <w:pStyle w:val="Listparagraf"/>
        <w:numPr>
          <w:ilvl w:val="0"/>
          <w:numId w:val="66"/>
        </w:numPr>
        <w:contextualSpacing/>
        <w:jc w:val="both"/>
        <w:rPr>
          <w:rFonts w:cstheme="minorHAnsi"/>
          <w:lang w:val="ro-RO"/>
        </w:rPr>
      </w:pPr>
      <w:r w:rsidRPr="001F41AE">
        <w:rPr>
          <w:rFonts w:cstheme="minorHAnsi"/>
          <w:lang w:val="ro-RO"/>
        </w:rPr>
        <w:t xml:space="preserve">Asigurarea că întregul personal participant a finalizat cursul de formare online </w:t>
      </w:r>
      <w:proofErr w:type="spellStart"/>
      <w:r w:rsidRPr="001F41AE">
        <w:rPr>
          <w:rFonts w:cstheme="minorHAnsi"/>
          <w:lang w:val="ro-RO"/>
        </w:rPr>
        <w:t>Protecting</w:t>
      </w:r>
      <w:proofErr w:type="spellEnd"/>
      <w:r w:rsidRPr="001F41AE">
        <w:rPr>
          <w:rFonts w:cstheme="minorHAnsi"/>
          <w:lang w:val="ro-RO"/>
        </w:rPr>
        <w:t xml:space="preserve"> </w:t>
      </w:r>
      <w:proofErr w:type="spellStart"/>
      <w:r w:rsidRPr="001F41AE">
        <w:rPr>
          <w:rFonts w:cstheme="minorHAnsi"/>
          <w:lang w:val="ro-RO"/>
        </w:rPr>
        <w:t>Human</w:t>
      </w:r>
      <w:proofErr w:type="spellEnd"/>
      <w:r w:rsidRPr="001F41AE">
        <w:rPr>
          <w:rFonts w:cstheme="minorHAnsi"/>
          <w:lang w:val="ro-RO"/>
        </w:rPr>
        <w:t xml:space="preserve"> </w:t>
      </w:r>
      <w:proofErr w:type="spellStart"/>
      <w:r w:rsidRPr="001F41AE">
        <w:rPr>
          <w:rFonts w:cstheme="minorHAnsi"/>
          <w:lang w:val="ro-RO"/>
        </w:rPr>
        <w:t>Research</w:t>
      </w:r>
      <w:proofErr w:type="spellEnd"/>
      <w:r w:rsidRPr="001F41AE">
        <w:rPr>
          <w:rFonts w:cstheme="minorHAnsi"/>
          <w:lang w:val="ro-RO"/>
        </w:rPr>
        <w:t xml:space="preserve"> </w:t>
      </w:r>
      <w:proofErr w:type="spellStart"/>
      <w:r w:rsidRPr="001F41AE">
        <w:rPr>
          <w:rFonts w:cstheme="minorHAnsi"/>
          <w:lang w:val="ro-RO"/>
        </w:rPr>
        <w:t>Participants</w:t>
      </w:r>
      <w:proofErr w:type="spellEnd"/>
      <w:r w:rsidRPr="001F41AE">
        <w:rPr>
          <w:rFonts w:cstheme="minorHAnsi"/>
          <w:lang w:val="ro-RO"/>
        </w:rPr>
        <w:t xml:space="preserve"> (Protejarea participanților în procesul de cercetare a ființei umane) (sau un echivalent).</w:t>
      </w:r>
    </w:p>
    <w:p w14:paraId="1B13CDC1" w14:textId="77777777" w:rsidR="00E53936" w:rsidRPr="001F41AE" w:rsidRDefault="00E53936" w:rsidP="002A225D">
      <w:pPr>
        <w:pStyle w:val="Listparagraf"/>
        <w:jc w:val="both"/>
        <w:rPr>
          <w:rFonts w:cstheme="minorHAnsi"/>
          <w:lang w:val="ro-RO"/>
        </w:rPr>
      </w:pPr>
    </w:p>
    <w:p w14:paraId="61C92420" w14:textId="1EB9FCCB" w:rsidR="00E53936" w:rsidRPr="001F41AE" w:rsidRDefault="00674D3C" w:rsidP="002A225D">
      <w:pPr>
        <w:jc w:val="both"/>
        <w:rPr>
          <w:rFonts w:cstheme="minorHAnsi"/>
          <w:b/>
          <w:bCs/>
          <w:lang w:val="ro-RO"/>
        </w:rPr>
      </w:pPr>
      <w:r w:rsidRPr="001F41AE">
        <w:rPr>
          <w:rFonts w:cstheme="minorHAnsi"/>
          <w:b/>
          <w:bCs/>
          <w:lang w:val="ro-RO"/>
        </w:rPr>
        <w:t>Etapa</w:t>
      </w:r>
      <w:r w:rsidR="00E53936" w:rsidRPr="001F41AE">
        <w:rPr>
          <w:rFonts w:cstheme="minorHAnsi"/>
          <w:b/>
          <w:bCs/>
          <w:lang w:val="ro-RO"/>
        </w:rPr>
        <w:t xml:space="preserve"> 2: </w:t>
      </w:r>
      <w:r w:rsidR="0038355D" w:rsidRPr="001F41AE">
        <w:rPr>
          <w:rFonts w:cstheme="minorHAnsi"/>
          <w:b/>
          <w:bCs/>
          <w:lang w:val="ro-RO"/>
        </w:rPr>
        <w:t>Implementarea pilot, evaluarea proceselor și pilotarea instrumentelor</w:t>
      </w:r>
    </w:p>
    <w:p w14:paraId="7C7BD69C" w14:textId="4F8ACA1D" w:rsidR="00E53936" w:rsidRPr="001F41AE" w:rsidRDefault="0038355D" w:rsidP="00A82D8E">
      <w:pPr>
        <w:pStyle w:val="Listparagraf"/>
        <w:numPr>
          <w:ilvl w:val="0"/>
          <w:numId w:val="66"/>
        </w:numPr>
        <w:contextualSpacing/>
        <w:jc w:val="both"/>
        <w:rPr>
          <w:rFonts w:cstheme="minorHAnsi"/>
          <w:lang w:val="ro-RO"/>
        </w:rPr>
      </w:pPr>
      <w:r w:rsidRPr="001F41AE">
        <w:rPr>
          <w:rFonts w:cstheme="minorHAnsi"/>
          <w:lang w:val="ro-RO"/>
        </w:rPr>
        <w:t>Implementați un program de tutorat pentru aproximativ 300-400 de elevi pe o perioadă de 6-8 săptămâni între mai-iunie 2025;</w:t>
      </w:r>
    </w:p>
    <w:p w14:paraId="35E50998" w14:textId="594BC1ED" w:rsidR="00E53936" w:rsidRPr="001F41AE" w:rsidRDefault="00AB1D7E" w:rsidP="00A82D8E">
      <w:pPr>
        <w:pStyle w:val="Listparagraf"/>
        <w:numPr>
          <w:ilvl w:val="0"/>
          <w:numId w:val="66"/>
        </w:numPr>
        <w:contextualSpacing/>
        <w:jc w:val="both"/>
        <w:rPr>
          <w:rFonts w:cstheme="minorHAnsi"/>
          <w:lang w:val="ro-RO"/>
        </w:rPr>
      </w:pPr>
      <w:r w:rsidRPr="001F41AE">
        <w:rPr>
          <w:rFonts w:cstheme="minorHAnsi"/>
          <w:lang w:val="ro-RO"/>
        </w:rPr>
        <w:t>Colectați date finale în septembrie 2028 de la elevii și tutorii participanți în conformitate cu instrumentele de cercetare convenite cu MEC; efectuați evaluarea impactului pilotului.</w:t>
      </w:r>
    </w:p>
    <w:p w14:paraId="2EADEDDA" w14:textId="77777777" w:rsidR="00E53936" w:rsidRPr="001F41AE" w:rsidRDefault="00E53936" w:rsidP="002A225D">
      <w:pPr>
        <w:jc w:val="both"/>
        <w:rPr>
          <w:b/>
          <w:lang w:val="ro-RO"/>
        </w:rPr>
      </w:pPr>
    </w:p>
    <w:p w14:paraId="618A91AB" w14:textId="77777777" w:rsidR="00EA0A1C" w:rsidRPr="001F41AE" w:rsidRDefault="00EA0A1C">
      <w:pPr>
        <w:rPr>
          <w:rFonts w:eastAsia="Times New Roman"/>
          <w:b/>
          <w:lang w:val="ro-RO" w:eastAsia="en-US"/>
        </w:rPr>
      </w:pPr>
      <w:r w:rsidRPr="001F41AE">
        <w:rPr>
          <w:b/>
          <w:lang w:val="ro-RO"/>
        </w:rPr>
        <w:br w:type="page"/>
      </w:r>
    </w:p>
    <w:p w14:paraId="1C034648" w14:textId="56189898" w:rsidR="00DF7AC4" w:rsidRPr="001F41AE" w:rsidRDefault="00DF7AC4" w:rsidP="00DF7AC4">
      <w:pPr>
        <w:pStyle w:val="MainParawithChapter"/>
        <w:numPr>
          <w:ilvl w:val="0"/>
          <w:numId w:val="0"/>
        </w:numPr>
        <w:spacing w:before="240"/>
        <w:rPr>
          <w:b/>
          <w:lang w:val="ro-RO"/>
        </w:rPr>
      </w:pPr>
      <w:bookmarkStart w:id="103" w:name="_Toc152243255"/>
      <w:r w:rsidRPr="001F41AE">
        <w:rPr>
          <w:b/>
          <w:lang w:val="ro-RO"/>
        </w:rPr>
        <w:lastRenderedPageBreak/>
        <w:t>Anex</w:t>
      </w:r>
      <w:r w:rsidR="00674D3C" w:rsidRPr="001F41AE">
        <w:rPr>
          <w:b/>
          <w:lang w:val="ro-RO"/>
        </w:rPr>
        <w:t xml:space="preserve">a </w:t>
      </w:r>
      <w:r w:rsidR="00E53936" w:rsidRPr="001F41AE">
        <w:rPr>
          <w:b/>
          <w:lang w:val="ro-RO"/>
        </w:rPr>
        <w:t>10</w:t>
      </w:r>
      <w:r w:rsidRPr="001F41AE">
        <w:rPr>
          <w:b/>
          <w:lang w:val="ro-RO"/>
        </w:rPr>
        <w:t xml:space="preserve">: </w:t>
      </w:r>
      <w:bookmarkEnd w:id="103"/>
      <w:r w:rsidR="00AB1D7E" w:rsidRPr="001F41AE">
        <w:rPr>
          <w:b/>
          <w:lang w:val="ro-RO"/>
        </w:rPr>
        <w:t xml:space="preserve">Atribuțiile de bază pentru Echipa de Management a Proiectului de pe </w:t>
      </w:r>
      <w:proofErr w:type="spellStart"/>
      <w:r w:rsidR="00AB1D7E" w:rsidRPr="001F41AE">
        <w:rPr>
          <w:b/>
          <w:lang w:val="ro-RO"/>
        </w:rPr>
        <w:t>lîngă</w:t>
      </w:r>
      <w:proofErr w:type="spellEnd"/>
      <w:r w:rsidR="00AB1D7E" w:rsidRPr="001F41AE">
        <w:rPr>
          <w:b/>
          <w:lang w:val="ro-RO"/>
        </w:rPr>
        <w:t xml:space="preserve">  MEC</w:t>
      </w:r>
    </w:p>
    <w:p w14:paraId="44AC06FB" w14:textId="28F312A0" w:rsidR="00DF7AC4" w:rsidRPr="001F41AE" w:rsidRDefault="00DF7AC4" w:rsidP="00A82D8E">
      <w:pPr>
        <w:pStyle w:val="MainParawithChapter"/>
        <w:numPr>
          <w:ilvl w:val="3"/>
          <w:numId w:val="102"/>
        </w:numPr>
        <w:spacing w:before="240"/>
        <w:ind w:left="426" w:hanging="426"/>
        <w:jc w:val="both"/>
        <w:rPr>
          <w:b/>
          <w:lang w:val="ro-RO"/>
        </w:rPr>
      </w:pPr>
      <w:bookmarkStart w:id="104" w:name="_Toc420072885"/>
      <w:bookmarkStart w:id="105" w:name="_Toc422988873"/>
      <w:bookmarkStart w:id="106" w:name="_Toc423002388"/>
      <w:bookmarkStart w:id="107" w:name="_Toc423003199"/>
      <w:bookmarkStart w:id="108" w:name="_Toc152243256"/>
      <w:r w:rsidRPr="001F41AE">
        <w:rPr>
          <w:b/>
          <w:lang w:val="ro-RO"/>
        </w:rPr>
        <w:t>Coord</w:t>
      </w:r>
      <w:bookmarkEnd w:id="104"/>
      <w:bookmarkEnd w:id="105"/>
      <w:bookmarkEnd w:id="106"/>
      <w:bookmarkEnd w:id="107"/>
      <w:bookmarkEnd w:id="108"/>
      <w:r w:rsidR="00AB1D7E" w:rsidRPr="001F41AE">
        <w:rPr>
          <w:b/>
          <w:lang w:val="ro-RO"/>
        </w:rPr>
        <w:t>onatorul de proiect</w:t>
      </w:r>
    </w:p>
    <w:p w14:paraId="1694A853" w14:textId="31A00F76" w:rsidR="009C35B4" w:rsidRPr="001F41AE" w:rsidRDefault="003B4628" w:rsidP="00A82D8E">
      <w:pPr>
        <w:numPr>
          <w:ilvl w:val="0"/>
          <w:numId w:val="26"/>
        </w:numPr>
        <w:autoSpaceDE w:val="0"/>
        <w:autoSpaceDN w:val="0"/>
        <w:adjustRightInd w:val="0"/>
        <w:ind w:left="714" w:hanging="357"/>
        <w:jc w:val="both"/>
        <w:rPr>
          <w:bCs/>
          <w:iCs/>
          <w:lang w:val="ro-RO"/>
        </w:rPr>
      </w:pPr>
      <w:bookmarkStart w:id="109" w:name="_Toc422988874"/>
      <w:bookmarkStart w:id="110" w:name="_Toc423002389"/>
      <w:bookmarkStart w:id="111" w:name="_Toc423003200"/>
      <w:bookmarkStart w:id="112" w:name="_Toc420072886"/>
      <w:r w:rsidRPr="001F41AE">
        <w:rPr>
          <w:bCs/>
          <w:iCs/>
          <w:lang w:val="ro-RO"/>
        </w:rPr>
        <w:t>Planifică, gestionează și coordonează activitatea specialiștilor EMP cu scopul de a asigura implementarea eficientă a activităților proiectului;</w:t>
      </w:r>
    </w:p>
    <w:p w14:paraId="600A2329" w14:textId="2656E328" w:rsidR="009C35B4" w:rsidRPr="001F41AE" w:rsidRDefault="003B4628" w:rsidP="00A82D8E">
      <w:pPr>
        <w:numPr>
          <w:ilvl w:val="0"/>
          <w:numId w:val="26"/>
        </w:numPr>
        <w:autoSpaceDE w:val="0"/>
        <w:autoSpaceDN w:val="0"/>
        <w:adjustRightInd w:val="0"/>
        <w:ind w:left="714" w:hanging="357"/>
        <w:jc w:val="both"/>
        <w:rPr>
          <w:bCs/>
          <w:iCs/>
          <w:lang w:val="ro-RO"/>
        </w:rPr>
      </w:pPr>
      <w:r w:rsidRPr="001F41AE">
        <w:rPr>
          <w:bCs/>
          <w:iCs/>
          <w:lang w:val="ro-RO"/>
        </w:rPr>
        <w:t xml:space="preserve">Acordă asistență Directorului Executiv al Proiectului (DEP) cu privire la toate aspectele legate de proiect, inclusiv menținerea actualizării periodice a </w:t>
      </w:r>
      <w:r w:rsidR="00655B94" w:rsidRPr="001F41AE">
        <w:rPr>
          <w:bCs/>
          <w:iCs/>
          <w:lang w:val="ro-RO"/>
        </w:rPr>
        <w:t>DEP</w:t>
      </w:r>
      <w:r w:rsidRPr="001F41AE">
        <w:rPr>
          <w:bCs/>
          <w:iCs/>
          <w:lang w:val="ro-RO"/>
        </w:rPr>
        <w:t xml:space="preserve"> cu privire la eventualele riscuri și dificultăți apărute în calendarul de implementare, pe baza unui sistem de detectare timpurie a defecțiunilor și sugerarea soluțiilor adecvate, precum și monitorizarea implementării măsurilor adoptate;</w:t>
      </w:r>
    </w:p>
    <w:p w14:paraId="7FF3BFC5" w14:textId="7704C96E" w:rsidR="009C35B4" w:rsidRPr="001F41AE" w:rsidRDefault="00064BD3" w:rsidP="00A82D8E">
      <w:pPr>
        <w:numPr>
          <w:ilvl w:val="0"/>
          <w:numId w:val="26"/>
        </w:numPr>
        <w:autoSpaceDE w:val="0"/>
        <w:autoSpaceDN w:val="0"/>
        <w:adjustRightInd w:val="0"/>
        <w:ind w:left="714" w:hanging="357"/>
        <w:jc w:val="both"/>
        <w:rPr>
          <w:bCs/>
          <w:iCs/>
          <w:lang w:val="ro-RO"/>
        </w:rPr>
      </w:pPr>
      <w:r w:rsidRPr="001F41AE">
        <w:rPr>
          <w:bCs/>
          <w:iCs/>
          <w:lang w:val="ro-RO"/>
        </w:rPr>
        <w:t>Servește ca contrapartidă cheie pentru interacțiunile cu Banca, inclusiv toate solicitările și schimbările oficiale referitoare la gestionarea zilnică a proiectului, pregătirea agendei pentru vizitele bancare, organizarea de întâlniri la cererea Băncii, urmărirea cererilor și recomandărilor Băncii;</w:t>
      </w:r>
    </w:p>
    <w:p w14:paraId="4510EDA4" w14:textId="59F4C22B" w:rsidR="009C35B4" w:rsidRPr="001F41AE" w:rsidRDefault="00064BD3" w:rsidP="00A82D8E">
      <w:pPr>
        <w:numPr>
          <w:ilvl w:val="0"/>
          <w:numId w:val="26"/>
        </w:numPr>
        <w:autoSpaceDE w:val="0"/>
        <w:autoSpaceDN w:val="0"/>
        <w:adjustRightInd w:val="0"/>
        <w:ind w:left="714" w:hanging="357"/>
        <w:jc w:val="both"/>
        <w:rPr>
          <w:bCs/>
          <w:iCs/>
          <w:lang w:val="ro-RO"/>
        </w:rPr>
      </w:pPr>
      <w:r w:rsidRPr="001F41AE">
        <w:rPr>
          <w:bCs/>
          <w:iCs/>
          <w:lang w:val="ro-RO"/>
        </w:rPr>
        <w:t>Coordonează implementarea proiectului, inclusiv promovarea și facilitarea comunicării între MEC, ONDRL, administrațiile publice locale (APL), Direcțiile raionale / municipale pentru personalul educațional, consultanții externi și toate instituțiile de învățământ implicate în implementarea proiectului;</w:t>
      </w:r>
    </w:p>
    <w:p w14:paraId="357976D5" w14:textId="3E3411FE" w:rsidR="009C35B4" w:rsidRPr="001F41AE" w:rsidRDefault="00064BD3" w:rsidP="00A82D8E">
      <w:pPr>
        <w:numPr>
          <w:ilvl w:val="0"/>
          <w:numId w:val="26"/>
        </w:numPr>
        <w:autoSpaceDE w:val="0"/>
        <w:autoSpaceDN w:val="0"/>
        <w:adjustRightInd w:val="0"/>
        <w:ind w:left="714" w:hanging="357"/>
        <w:jc w:val="both"/>
        <w:rPr>
          <w:bCs/>
          <w:iCs/>
          <w:lang w:val="ro-RO"/>
        </w:rPr>
      </w:pPr>
      <w:r w:rsidRPr="001F41AE">
        <w:rPr>
          <w:bCs/>
          <w:iCs/>
          <w:lang w:val="ro-RO"/>
        </w:rPr>
        <w:t>Monitorizează și asigură respectarea prevederilor Acordurilor de împrumut și Acordurilor de Granturi și ale Manualului operațional al proiectului;</w:t>
      </w:r>
    </w:p>
    <w:p w14:paraId="0FD0A372" w14:textId="12CEB02B" w:rsidR="009C35B4" w:rsidRPr="001F41AE" w:rsidRDefault="00064BD3" w:rsidP="00A82D8E">
      <w:pPr>
        <w:numPr>
          <w:ilvl w:val="0"/>
          <w:numId w:val="26"/>
        </w:numPr>
        <w:autoSpaceDE w:val="0"/>
        <w:autoSpaceDN w:val="0"/>
        <w:adjustRightInd w:val="0"/>
        <w:ind w:left="714" w:hanging="357"/>
        <w:jc w:val="both"/>
        <w:rPr>
          <w:bCs/>
          <w:iCs/>
          <w:lang w:val="ro-RO"/>
        </w:rPr>
      </w:pPr>
      <w:r w:rsidRPr="001F41AE">
        <w:rPr>
          <w:bCs/>
          <w:iCs/>
          <w:lang w:val="ro-RO"/>
        </w:rPr>
        <w:t>Coordonează angajarea și supravegherea consultanților locali și internaționali angajați în cadrul proiectului, inclusiv revizuirea Termenilor lor de referință, monitorizarea rezultatelor acestora și facilitarea interacțiunii cu diferite birouri guvernamentale;</w:t>
      </w:r>
    </w:p>
    <w:p w14:paraId="521B0CA0" w14:textId="47818F1E" w:rsidR="009C35B4" w:rsidRPr="001F41AE" w:rsidRDefault="00064BD3" w:rsidP="00A82D8E">
      <w:pPr>
        <w:numPr>
          <w:ilvl w:val="0"/>
          <w:numId w:val="26"/>
        </w:numPr>
        <w:autoSpaceDE w:val="0"/>
        <w:autoSpaceDN w:val="0"/>
        <w:adjustRightInd w:val="0"/>
        <w:ind w:left="714" w:hanging="357"/>
        <w:jc w:val="both"/>
        <w:rPr>
          <w:bCs/>
          <w:iCs/>
          <w:lang w:val="ro-RO"/>
        </w:rPr>
      </w:pPr>
      <w:r w:rsidRPr="001F41AE">
        <w:rPr>
          <w:bCs/>
          <w:iCs/>
          <w:lang w:val="ro-RO"/>
        </w:rPr>
        <w:t>Elaborează planificarea anuală a Planului de implementare a proiectului, asigurând coerența acestuia cu planul de achiziții al proiectului și asigurându-se că ambele sunt revizuite periodic și, după caz, actualizate;</w:t>
      </w:r>
    </w:p>
    <w:p w14:paraId="72C04983" w14:textId="7C802151" w:rsidR="009C35B4" w:rsidRPr="001F41AE" w:rsidRDefault="00843FF3" w:rsidP="00A82D8E">
      <w:pPr>
        <w:numPr>
          <w:ilvl w:val="0"/>
          <w:numId w:val="26"/>
        </w:numPr>
        <w:autoSpaceDE w:val="0"/>
        <w:autoSpaceDN w:val="0"/>
        <w:adjustRightInd w:val="0"/>
        <w:ind w:left="714" w:hanging="357"/>
        <w:jc w:val="both"/>
        <w:rPr>
          <w:bCs/>
          <w:iCs/>
          <w:lang w:val="ro-RO"/>
        </w:rPr>
      </w:pPr>
      <w:r w:rsidRPr="001F41AE">
        <w:rPr>
          <w:bCs/>
          <w:iCs/>
          <w:lang w:val="ro-RO"/>
        </w:rPr>
        <w:t>Consolidează Rapoartele de activitate ale proiectului prezentate de funcționarii responsabili cu componentele care urmează să fie prezentate DEP;</w:t>
      </w:r>
    </w:p>
    <w:p w14:paraId="55D11C4D" w14:textId="4735DF64" w:rsidR="009C35B4" w:rsidRPr="001F41AE" w:rsidRDefault="00843FF3" w:rsidP="00A82D8E">
      <w:pPr>
        <w:numPr>
          <w:ilvl w:val="0"/>
          <w:numId w:val="26"/>
        </w:numPr>
        <w:autoSpaceDE w:val="0"/>
        <w:autoSpaceDN w:val="0"/>
        <w:adjustRightInd w:val="0"/>
        <w:ind w:left="714" w:hanging="357"/>
        <w:jc w:val="both"/>
        <w:rPr>
          <w:bCs/>
          <w:iCs/>
          <w:lang w:val="ro-RO"/>
        </w:rPr>
      </w:pPr>
      <w:r w:rsidRPr="001F41AE">
        <w:rPr>
          <w:bCs/>
          <w:iCs/>
          <w:lang w:val="ro-RO"/>
        </w:rPr>
        <w:t>Supraveghează monitorizarea tuturor indicatorilor proiectului;</w:t>
      </w:r>
    </w:p>
    <w:p w14:paraId="52379D99" w14:textId="155544DA" w:rsidR="009C35B4" w:rsidRPr="001F41AE" w:rsidRDefault="00843FF3" w:rsidP="00A82D8E">
      <w:pPr>
        <w:numPr>
          <w:ilvl w:val="0"/>
          <w:numId w:val="26"/>
        </w:numPr>
        <w:autoSpaceDE w:val="0"/>
        <w:autoSpaceDN w:val="0"/>
        <w:adjustRightInd w:val="0"/>
        <w:ind w:left="714" w:hanging="357"/>
        <w:jc w:val="both"/>
        <w:rPr>
          <w:bCs/>
          <w:iCs/>
          <w:lang w:val="ro-RO"/>
        </w:rPr>
      </w:pPr>
      <w:r w:rsidRPr="001F41AE">
        <w:rPr>
          <w:bCs/>
          <w:iCs/>
          <w:lang w:val="ro-RO"/>
        </w:rPr>
        <w:t>Întocmește Rapoarte semestriale de progres pentru depunerea la Bancă;</w:t>
      </w:r>
    </w:p>
    <w:p w14:paraId="3AA5D870" w14:textId="0F476157" w:rsidR="009C35B4" w:rsidRPr="001F41AE" w:rsidRDefault="00F81DE6" w:rsidP="00A82D8E">
      <w:pPr>
        <w:numPr>
          <w:ilvl w:val="0"/>
          <w:numId w:val="26"/>
        </w:numPr>
        <w:autoSpaceDE w:val="0"/>
        <w:autoSpaceDN w:val="0"/>
        <w:adjustRightInd w:val="0"/>
        <w:ind w:left="714" w:hanging="357"/>
        <w:jc w:val="both"/>
        <w:rPr>
          <w:bCs/>
          <w:iCs/>
          <w:lang w:val="ro-RO"/>
        </w:rPr>
      </w:pPr>
      <w:r w:rsidRPr="001F41AE">
        <w:rPr>
          <w:bCs/>
          <w:iCs/>
          <w:lang w:val="ro-RO"/>
        </w:rPr>
        <w:t>Supraveghează implementarea proiectului, inclusiv executarea contractului și protocoalele de colaborare;</w:t>
      </w:r>
    </w:p>
    <w:p w14:paraId="076D2312" w14:textId="0D62E449" w:rsidR="009C35B4" w:rsidRPr="001F41AE" w:rsidRDefault="00F81DE6" w:rsidP="00A82D8E">
      <w:pPr>
        <w:numPr>
          <w:ilvl w:val="0"/>
          <w:numId w:val="26"/>
        </w:numPr>
        <w:autoSpaceDE w:val="0"/>
        <w:autoSpaceDN w:val="0"/>
        <w:adjustRightInd w:val="0"/>
        <w:ind w:left="714" w:hanging="357"/>
        <w:jc w:val="both"/>
        <w:rPr>
          <w:bCs/>
          <w:iCs/>
          <w:lang w:val="ro-RO"/>
        </w:rPr>
      </w:pPr>
      <w:r w:rsidRPr="001F41AE">
        <w:rPr>
          <w:bCs/>
          <w:iCs/>
          <w:lang w:val="ro-RO"/>
        </w:rPr>
        <w:t>Supraveghează implementarea Planului de implicare a părților interesate și a Mecanismului de soluționare a reclamațiilor (MSR);</w:t>
      </w:r>
    </w:p>
    <w:bookmarkEnd w:id="109"/>
    <w:bookmarkEnd w:id="110"/>
    <w:bookmarkEnd w:id="111"/>
    <w:bookmarkEnd w:id="112"/>
    <w:p w14:paraId="00E72FFA" w14:textId="17DF33F6" w:rsidR="00DF7AC4" w:rsidRPr="001F41AE" w:rsidRDefault="00F81DE6" w:rsidP="00A82D8E">
      <w:pPr>
        <w:numPr>
          <w:ilvl w:val="0"/>
          <w:numId w:val="26"/>
        </w:numPr>
        <w:autoSpaceDE w:val="0"/>
        <w:autoSpaceDN w:val="0"/>
        <w:adjustRightInd w:val="0"/>
        <w:ind w:left="714" w:hanging="357"/>
        <w:jc w:val="both"/>
        <w:rPr>
          <w:rFonts w:eastAsia="Calibri"/>
          <w:color w:val="000000"/>
          <w:lang w:val="ro-RO" w:eastAsia="pt-BR"/>
        </w:rPr>
      </w:pPr>
      <w:r w:rsidRPr="001F41AE">
        <w:rPr>
          <w:rFonts w:eastAsia="Calibri"/>
          <w:color w:val="000000"/>
          <w:lang w:val="ro-RO" w:eastAsia="pt-BR"/>
        </w:rPr>
        <w:t>Informează Banca, MEC și ONDRL cu privire la toate aspectele legate de monitorizarea proiectului.</w:t>
      </w:r>
    </w:p>
    <w:p w14:paraId="40283368" w14:textId="7BA0EDA1" w:rsidR="00DF7AC4" w:rsidRPr="001F41AE" w:rsidRDefault="00F81DE6" w:rsidP="00DF7AC4">
      <w:pPr>
        <w:pStyle w:val="Listparagraf"/>
        <w:ind w:hanging="990"/>
        <w:jc w:val="both"/>
        <w:rPr>
          <w:b/>
          <w:iCs/>
          <w:lang w:val="ro-RO"/>
        </w:rPr>
      </w:pPr>
      <w:r w:rsidRPr="001F41AE">
        <w:rPr>
          <w:b/>
          <w:iCs/>
          <w:lang w:val="ro-RO"/>
        </w:rPr>
        <w:t>Cerințe de calificare</w:t>
      </w:r>
    </w:p>
    <w:p w14:paraId="6148EF5A" w14:textId="43CA01B2" w:rsidR="00DF7AC4" w:rsidRPr="001F41AE" w:rsidRDefault="00F81DE6" w:rsidP="00DF7AC4">
      <w:pPr>
        <w:autoSpaceDE w:val="0"/>
        <w:autoSpaceDN w:val="0"/>
        <w:adjustRightInd w:val="0"/>
        <w:jc w:val="both"/>
        <w:rPr>
          <w:rFonts w:eastAsia="Calibri"/>
          <w:b/>
          <w:bCs/>
          <w:color w:val="000000"/>
          <w:lang w:val="ro-RO" w:eastAsia="pt-BR"/>
        </w:rPr>
      </w:pPr>
      <w:r w:rsidRPr="001F41AE">
        <w:rPr>
          <w:rFonts w:eastAsia="Calibri"/>
          <w:color w:val="000000"/>
          <w:lang w:val="ro-RO" w:eastAsia="pt-BR"/>
        </w:rPr>
        <w:t>Coordonatorul proiectului trebuie să posede:</w:t>
      </w:r>
    </w:p>
    <w:p w14:paraId="46133B71" w14:textId="7771C07E" w:rsidR="009C35B4" w:rsidRPr="001F41AE" w:rsidRDefault="00F81DE6" w:rsidP="00A82D8E">
      <w:pPr>
        <w:numPr>
          <w:ilvl w:val="0"/>
          <w:numId w:val="26"/>
        </w:numPr>
        <w:autoSpaceDE w:val="0"/>
        <w:autoSpaceDN w:val="0"/>
        <w:adjustRightInd w:val="0"/>
        <w:ind w:left="714" w:hanging="357"/>
        <w:jc w:val="both"/>
        <w:rPr>
          <w:rFonts w:eastAsia="Calibri"/>
          <w:color w:val="000000"/>
          <w:lang w:val="ro-RO" w:eastAsia="pt-BR"/>
        </w:rPr>
      </w:pPr>
      <w:r w:rsidRPr="001F41AE">
        <w:rPr>
          <w:lang w:val="ro-RO"/>
        </w:rPr>
        <w:t>O diplomă universitară și o diplomă de master în domeniul relevant (administrație, economie etc.)</w:t>
      </w:r>
    </w:p>
    <w:p w14:paraId="6ADC3F88" w14:textId="4AA4E2AD" w:rsidR="009C35B4" w:rsidRPr="001F41AE" w:rsidRDefault="00F81DE6" w:rsidP="00A82D8E">
      <w:pPr>
        <w:numPr>
          <w:ilvl w:val="0"/>
          <w:numId w:val="26"/>
        </w:numPr>
        <w:autoSpaceDE w:val="0"/>
        <w:autoSpaceDN w:val="0"/>
        <w:adjustRightInd w:val="0"/>
        <w:jc w:val="both"/>
        <w:rPr>
          <w:lang w:val="ro-RO"/>
        </w:rPr>
      </w:pPr>
      <w:r w:rsidRPr="001F41AE">
        <w:rPr>
          <w:lang w:val="ro-RO"/>
        </w:rPr>
        <w:t>Cel puțin cinci ani de experiență de lucru în managementul și planificarea proiectelor, de preferință în sectorul educației;</w:t>
      </w:r>
    </w:p>
    <w:p w14:paraId="1E7E2A50" w14:textId="4A2DF737" w:rsidR="009C35B4" w:rsidRPr="001F41AE" w:rsidRDefault="00F81DE6" w:rsidP="00A82D8E">
      <w:pPr>
        <w:numPr>
          <w:ilvl w:val="0"/>
          <w:numId w:val="26"/>
        </w:numPr>
        <w:autoSpaceDE w:val="0"/>
        <w:autoSpaceDN w:val="0"/>
        <w:adjustRightInd w:val="0"/>
        <w:jc w:val="both"/>
        <w:rPr>
          <w:lang w:val="ro-RO"/>
        </w:rPr>
      </w:pPr>
      <w:r w:rsidRPr="001F41AE">
        <w:rPr>
          <w:lang w:val="ro-RO"/>
        </w:rPr>
        <w:t>Fluent în limbile română și engleză (atât oral cât și scris);</w:t>
      </w:r>
    </w:p>
    <w:p w14:paraId="6929F3BC" w14:textId="762A2ADD" w:rsidR="009C35B4" w:rsidRPr="001F41AE" w:rsidRDefault="00F81DE6" w:rsidP="00A82D8E">
      <w:pPr>
        <w:numPr>
          <w:ilvl w:val="0"/>
          <w:numId w:val="27"/>
        </w:numPr>
        <w:autoSpaceDE w:val="0"/>
        <w:autoSpaceDN w:val="0"/>
        <w:adjustRightInd w:val="0"/>
        <w:jc w:val="both"/>
        <w:rPr>
          <w:lang w:val="ro-RO"/>
        </w:rPr>
      </w:pPr>
      <w:r w:rsidRPr="001F41AE">
        <w:rPr>
          <w:lang w:val="ro-RO"/>
        </w:rPr>
        <w:t>Capacitatea demonstrată de a lucra în echipe, de a comunica cu toți membrii echipei și de a antrena mai mulți membri juniori ai echipei;</w:t>
      </w:r>
    </w:p>
    <w:p w14:paraId="16C1D64B" w14:textId="5FF0FFC2" w:rsidR="00F81DE6" w:rsidRPr="001F41AE" w:rsidRDefault="00F81DE6" w:rsidP="00A82D8E">
      <w:pPr>
        <w:numPr>
          <w:ilvl w:val="0"/>
          <w:numId w:val="27"/>
        </w:numPr>
        <w:jc w:val="both"/>
        <w:rPr>
          <w:lang w:val="ro-RO"/>
        </w:rPr>
      </w:pPr>
      <w:r w:rsidRPr="001F41AE">
        <w:rPr>
          <w:lang w:val="ro-RO"/>
        </w:rPr>
        <w:t>Demonstrează abilități interpersonale puternice și bune abilități de comunicare scrisă și orală în limba română;</w:t>
      </w:r>
    </w:p>
    <w:p w14:paraId="6B307B79" w14:textId="0B46186B" w:rsidR="009C35B4" w:rsidRPr="001F41AE" w:rsidRDefault="00F81DE6" w:rsidP="00A82D8E">
      <w:pPr>
        <w:numPr>
          <w:ilvl w:val="0"/>
          <w:numId w:val="27"/>
        </w:numPr>
        <w:jc w:val="both"/>
        <w:rPr>
          <w:lang w:val="ro-RO"/>
        </w:rPr>
      </w:pPr>
      <w:r w:rsidRPr="001F41AE">
        <w:rPr>
          <w:lang w:val="ro-RO"/>
        </w:rPr>
        <w:t xml:space="preserve">Standarde înalte de integritate personală și capacitatea de a trata </w:t>
      </w:r>
      <w:r w:rsidR="006E1998" w:rsidRPr="001F41AE">
        <w:rPr>
          <w:lang w:val="ro-RO"/>
        </w:rPr>
        <w:t>toate</w:t>
      </w:r>
      <w:r w:rsidRPr="001F41AE">
        <w:rPr>
          <w:lang w:val="ro-RO"/>
        </w:rPr>
        <w:t xml:space="preserve"> </w:t>
      </w:r>
      <w:r w:rsidR="006E1998" w:rsidRPr="001F41AE">
        <w:rPr>
          <w:lang w:val="ro-RO"/>
        </w:rPr>
        <w:t>persoanele</w:t>
      </w:r>
      <w:r w:rsidRPr="001F41AE">
        <w:rPr>
          <w:lang w:val="ro-RO"/>
        </w:rPr>
        <w:t xml:space="preserve"> cu corectitudine și respect.</w:t>
      </w:r>
    </w:p>
    <w:p w14:paraId="3DFDCB8A" w14:textId="2798FB75" w:rsidR="00DF7AC4" w:rsidRPr="001F41AE" w:rsidRDefault="006E1998" w:rsidP="00A82D8E">
      <w:pPr>
        <w:numPr>
          <w:ilvl w:val="0"/>
          <w:numId w:val="27"/>
        </w:numPr>
        <w:jc w:val="both"/>
        <w:rPr>
          <w:lang w:val="ro-RO"/>
        </w:rPr>
      </w:pPr>
      <w:r w:rsidRPr="001F41AE">
        <w:rPr>
          <w:lang w:val="ro-RO"/>
        </w:rPr>
        <w:lastRenderedPageBreak/>
        <w:t>Experiența de lucru cu proiecte susținute de Bancă va fi un avantaj suplimentar.</w:t>
      </w:r>
    </w:p>
    <w:p w14:paraId="4C764D44" w14:textId="201EDD72" w:rsidR="00DF7AC4" w:rsidRPr="001F41AE" w:rsidRDefault="006E1998" w:rsidP="00A82D8E">
      <w:pPr>
        <w:pStyle w:val="MainParawithChapter"/>
        <w:numPr>
          <w:ilvl w:val="3"/>
          <w:numId w:val="102"/>
        </w:numPr>
        <w:spacing w:before="240"/>
        <w:ind w:left="0" w:firstLine="0"/>
        <w:jc w:val="both"/>
        <w:rPr>
          <w:b/>
          <w:lang w:val="ro-RO"/>
        </w:rPr>
      </w:pPr>
      <w:bookmarkStart w:id="113" w:name="_Toc152243257"/>
      <w:r w:rsidRPr="001F41AE">
        <w:rPr>
          <w:b/>
          <w:lang w:val="ro-RO"/>
        </w:rPr>
        <w:t xml:space="preserve"> </w:t>
      </w:r>
      <w:bookmarkEnd w:id="113"/>
      <w:r w:rsidR="00A25959" w:rsidRPr="001F41AE">
        <w:rPr>
          <w:b/>
          <w:lang w:val="ro-RO"/>
        </w:rPr>
        <w:t>Specialist monitorizare și evaluare</w:t>
      </w:r>
    </w:p>
    <w:p w14:paraId="717F0543" w14:textId="2793F151" w:rsidR="008F50D7" w:rsidRPr="001F41AE" w:rsidRDefault="00A25959" w:rsidP="008F50D7">
      <w:pPr>
        <w:jc w:val="both"/>
        <w:rPr>
          <w:i/>
          <w:iCs/>
          <w:lang w:val="ro-RO"/>
        </w:rPr>
      </w:pPr>
      <w:r w:rsidRPr="001F41AE">
        <w:rPr>
          <w:i/>
          <w:iCs/>
          <w:lang w:val="ro-RO"/>
        </w:rPr>
        <w:t>Faza de implementare</w:t>
      </w:r>
    </w:p>
    <w:p w14:paraId="30F9DA32" w14:textId="04A8F528" w:rsidR="008F50D7" w:rsidRPr="001F41AE" w:rsidRDefault="00A25959" w:rsidP="008F50D7">
      <w:pPr>
        <w:jc w:val="both"/>
        <w:rPr>
          <w:lang w:val="ro-RO"/>
        </w:rPr>
      </w:pPr>
      <w:bookmarkStart w:id="114" w:name="_Hlk157989252"/>
      <w:r w:rsidRPr="001F41AE">
        <w:rPr>
          <w:lang w:val="ro-RO"/>
        </w:rPr>
        <w:t>Specialistul în monitorizare și evaluare</w:t>
      </w:r>
      <w:bookmarkEnd w:id="114"/>
      <w:r w:rsidRPr="001F41AE">
        <w:rPr>
          <w:lang w:val="ro-RO"/>
        </w:rPr>
        <w:t>:</w:t>
      </w:r>
    </w:p>
    <w:p w14:paraId="7C347791" w14:textId="7D61E50C" w:rsidR="008F50D7" w:rsidRPr="001F41AE" w:rsidRDefault="008A6957"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Dezvoltă și menține o bază de date cuprinzătoare de monitorizare și evaluare (M&amp;E) pentru monitorizarea și evaluarea datelor pentru măsurarea acțiunilor de implementare a proiectelor;</w:t>
      </w:r>
    </w:p>
    <w:p w14:paraId="03DBF9DA" w14:textId="0B8A27EF" w:rsidR="008F50D7" w:rsidRPr="001F41AE" w:rsidRDefault="008A6957"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Elaborează și implementează planul de monitorizare și evaluare pentru subcomponentele aflate sub responsabilitatea MEC și va coordona cu specialistul în monitorizare și evaluare al ONDRL planul M&amp;E pentru activitățile aflate sub responsabilitatea ONDRL;</w:t>
      </w:r>
      <w:r w:rsidR="008F50D7" w:rsidRPr="001F41AE">
        <w:rPr>
          <w:rFonts w:eastAsia="Calibri"/>
          <w:color w:val="000000"/>
          <w:lang w:val="ro-RO" w:eastAsia="pt-BR"/>
        </w:rPr>
        <w:t xml:space="preserve"> </w:t>
      </w:r>
    </w:p>
    <w:p w14:paraId="290CE38F" w14:textId="3AFA46BD" w:rsidR="008F50D7" w:rsidRPr="001F41AE" w:rsidRDefault="008A6957"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 xml:space="preserve">Elaborează și implementează </w:t>
      </w:r>
      <w:r w:rsidR="008C57A0" w:rsidRPr="001F41AE">
        <w:rPr>
          <w:rFonts w:eastAsia="Calibri"/>
          <w:color w:val="000000"/>
          <w:lang w:val="ro-RO" w:eastAsia="pt-BR"/>
        </w:rPr>
        <w:t xml:space="preserve">Planul </w:t>
      </w:r>
      <w:r w:rsidRPr="001F41AE">
        <w:rPr>
          <w:rFonts w:eastAsia="Calibri"/>
          <w:color w:val="000000"/>
          <w:lang w:val="ro-RO" w:eastAsia="pt-BR"/>
        </w:rPr>
        <w:t>de monitorizare a vizitelor la fața locului și a altor activități de monitorizare;</w:t>
      </w:r>
    </w:p>
    <w:p w14:paraId="6E82A3BD" w14:textId="3045A09B" w:rsidR="008F50D7" w:rsidRPr="001F41AE" w:rsidRDefault="008C57A0"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Efectuează vizite pe teren, inclusiv ale beneficiarilor PÎCE, pentru a sprijini implementarea activității de M&amp;E și pentru a supraveghea progresele înregistrate în faza de implementare;</w:t>
      </w:r>
    </w:p>
    <w:p w14:paraId="24D06BBE" w14:textId="3E5587C3" w:rsidR="008F50D7" w:rsidRPr="001F41AE" w:rsidRDefault="008C57A0"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Monitorizează beneficiarii PÎCE, procesele de implementare și raportează cu privire la progresele realizate, rezultatele generate, precum și avertizează despre problemele de implementare, riscuri și amenințări și recomandă măsuri de atenuare și îmbunătățire;</w:t>
      </w:r>
    </w:p>
    <w:p w14:paraId="6AC22905" w14:textId="61EEEC03" w:rsidR="008F50D7" w:rsidRPr="001F41AE" w:rsidRDefault="008C57A0"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Se asigură că toate instrumentele și logistica necesare pentru vizitele pe teren sunt disponibile și configurate la timp;</w:t>
      </w:r>
    </w:p>
    <w:p w14:paraId="35AC8C38" w14:textId="63101FA6" w:rsidR="008F50D7" w:rsidRPr="001F41AE" w:rsidRDefault="008C57A0"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implementarea Manualului de operațiuni PÎCE;</w:t>
      </w:r>
    </w:p>
    <w:p w14:paraId="378C0D4C" w14:textId="27819D57" w:rsidR="008F50D7" w:rsidRPr="001F41AE" w:rsidRDefault="008C57A0"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punerea în aplicare a planului de lucru PÎCE 2023-2029;</w:t>
      </w:r>
    </w:p>
    <w:p w14:paraId="12E6E4FE" w14:textId="6E060B33" w:rsidR="008F50D7" w:rsidRPr="001F41AE" w:rsidRDefault="008C57A0"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punerea în aplicare a Planului anual de operațiuni al PÎCE;</w:t>
      </w:r>
    </w:p>
    <w:p w14:paraId="3EEBA995" w14:textId="384214E8" w:rsidR="008F50D7" w:rsidRPr="001F41AE" w:rsidRDefault="008C57A0"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Asigură colectarea periodică a datelor într-un format precis din punct de vedere tehnic și fără erori (rapoarte de progres ale proiectelor, indicatori de monitorizare și eventuale probleme de implementare etc.), analiza datelor și evaluarea rezultatelor;</w:t>
      </w:r>
    </w:p>
    <w:p w14:paraId="71D593A4" w14:textId="356343FC" w:rsidR="008F50D7" w:rsidRPr="001F41AE" w:rsidRDefault="008C57A0"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Se asigură că, în general, măsurile de monitorizare a proiectului respectă documentele proiectului, manualul operațional, strategia M&amp;E etc.;</w:t>
      </w:r>
    </w:p>
    <w:p w14:paraId="298DE49A" w14:textId="7FFE7235" w:rsidR="008F50D7" w:rsidRPr="001F41AE" w:rsidRDefault="008C57A0"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Revizuiește periodic instrumentele de monitorizare și evaluare și face ajustări (după caz) pentru a facilita măsurarea obiectivă a indicatorilor incluși în cadrul rezultatelor și monitorizarea din Documentul de evaluare a proiectului;</w:t>
      </w:r>
    </w:p>
    <w:p w14:paraId="4387C2AF" w14:textId="71F07A61" w:rsidR="008F50D7" w:rsidRPr="001F41AE" w:rsidRDefault="00C80339"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Revizuiește periodic și actualizează (după caz) procedurile M&amp;E;</w:t>
      </w:r>
    </w:p>
    <w:p w14:paraId="4A448C24" w14:textId="59C37363" w:rsidR="008F50D7" w:rsidRPr="001F41AE" w:rsidRDefault="00C80339"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Pregătește rapoarte de progres și anuale sau note informative cu privire la constatările M&amp;E, inclusiv, dar fără a se limita la, raportarea cu privire la Cadrul de rezultate al proiectului;</w:t>
      </w:r>
    </w:p>
    <w:p w14:paraId="42C10F61" w14:textId="3138AFF5" w:rsidR="008F50D7" w:rsidRPr="001F41AE" w:rsidRDefault="00C80339"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Furnizează coordonatorului de proiect rapoarte privind datele de monitorizare și rezultatele evaluării;</w:t>
      </w:r>
    </w:p>
    <w:p w14:paraId="0377CEF7" w14:textId="13E392A7" w:rsidR="008F50D7" w:rsidRPr="001F41AE" w:rsidRDefault="00CE43E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 xml:space="preserve">Participă la întâlnirea cu reprezentanții </w:t>
      </w:r>
      <w:proofErr w:type="spellStart"/>
      <w:r w:rsidRPr="001F41AE">
        <w:rPr>
          <w:rFonts w:eastAsia="Calibri"/>
          <w:color w:val="000000"/>
          <w:lang w:val="ro-RO" w:eastAsia="pt-BR"/>
        </w:rPr>
        <w:t>Bancii</w:t>
      </w:r>
      <w:proofErr w:type="spellEnd"/>
      <w:r w:rsidRPr="001F41AE">
        <w:rPr>
          <w:rFonts w:eastAsia="Calibri"/>
          <w:color w:val="000000"/>
          <w:lang w:val="ro-RO" w:eastAsia="pt-BR"/>
        </w:rPr>
        <w:t xml:space="preserve"> în cadrul misiunilor de supraveghere, cerute de Coordonatorul de proiect;</w:t>
      </w:r>
    </w:p>
    <w:p w14:paraId="264B7B3A" w14:textId="1F905E60" w:rsidR="008F50D7" w:rsidRPr="001F41AE" w:rsidRDefault="00CE43E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Evaluează procesele de implementare și de performanță, precum și rapoarte cu privire la progresele realizate, rezultatele generate, precum și avertizează despre problemele de implementare, riscuri și amenințări. Recomandă măsuri de atenuare;</w:t>
      </w:r>
    </w:p>
    <w:p w14:paraId="38C31AF7" w14:textId="7D3A2672" w:rsidR="008F50D7" w:rsidRPr="001F41AE" w:rsidRDefault="00CE43E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Coordonatorul de proiect în alte activități definite în manualul operațional.</w:t>
      </w:r>
    </w:p>
    <w:p w14:paraId="2FEE46BB" w14:textId="3DD62F1A" w:rsidR="008F50D7" w:rsidRPr="001F41AE" w:rsidRDefault="00CE43EF" w:rsidP="008F50D7">
      <w:pPr>
        <w:jc w:val="both"/>
        <w:rPr>
          <w:i/>
          <w:iCs/>
          <w:lang w:val="ro-RO"/>
        </w:rPr>
      </w:pPr>
      <w:r w:rsidRPr="001F41AE">
        <w:rPr>
          <w:i/>
          <w:iCs/>
          <w:lang w:val="ro-RO"/>
        </w:rPr>
        <w:t>Faza de încheiere</w:t>
      </w:r>
    </w:p>
    <w:p w14:paraId="631C34F8" w14:textId="51AB7931" w:rsidR="008F50D7" w:rsidRPr="001F41AE" w:rsidRDefault="00CE43EF" w:rsidP="008F50D7">
      <w:pPr>
        <w:jc w:val="both"/>
        <w:rPr>
          <w:lang w:val="ro-RO"/>
        </w:rPr>
      </w:pPr>
      <w:r w:rsidRPr="001F41AE">
        <w:rPr>
          <w:lang w:val="ro-RO"/>
        </w:rPr>
        <w:t>Specialistul în monitorizare și evaluare</w:t>
      </w:r>
      <w:r w:rsidR="008F50D7" w:rsidRPr="001F41AE">
        <w:rPr>
          <w:lang w:val="ro-RO"/>
        </w:rPr>
        <w:t xml:space="preserve">: </w:t>
      </w:r>
    </w:p>
    <w:p w14:paraId="4C290168" w14:textId="75063740" w:rsidR="008F50D7" w:rsidRPr="001F41AE" w:rsidRDefault="00CE43E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Organizează și arhivează toate informațiile relevante colectate în timpul ciclului de viață al proiectului în conformitate cu manualul operațional și Strategia M&amp;E.</w:t>
      </w:r>
    </w:p>
    <w:p w14:paraId="5C27E186" w14:textId="30C5FCA5" w:rsidR="008F50D7" w:rsidRPr="001F41AE" w:rsidRDefault="00E53706"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 xml:space="preserve">Supraveghează ca toate produsele și serviciile de consultanță, închiriate/ </w:t>
      </w:r>
      <w:proofErr w:type="spellStart"/>
      <w:r w:rsidRPr="001F41AE">
        <w:rPr>
          <w:rFonts w:eastAsia="Calibri"/>
          <w:color w:val="000000"/>
          <w:lang w:val="ro-RO" w:eastAsia="pt-BR"/>
        </w:rPr>
        <w:t>cumparate</w:t>
      </w:r>
      <w:proofErr w:type="spellEnd"/>
      <w:r w:rsidRPr="001F41AE">
        <w:rPr>
          <w:rFonts w:eastAsia="Calibri"/>
          <w:color w:val="000000"/>
          <w:lang w:val="ro-RO" w:eastAsia="pt-BR"/>
        </w:rPr>
        <w:t xml:space="preserve"> pentru activitatea de M&amp;E, să fie livrate înainte de data finisării proiectului.</w:t>
      </w:r>
    </w:p>
    <w:p w14:paraId="0103BD5B" w14:textId="58023142" w:rsidR="008F50D7" w:rsidRPr="001F41AE" w:rsidRDefault="00E53706"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lastRenderedPageBreak/>
        <w:t>Diseminează în cooperare cu specialistul în monitorizare și evaluare PÎCE din cadrul ONDRL datele de monitorizare și rezultatele evaluării.</w:t>
      </w:r>
    </w:p>
    <w:p w14:paraId="07840036" w14:textId="113170A4" w:rsidR="00DF7AC4" w:rsidRPr="001F41AE" w:rsidRDefault="00E53706"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Coordonatorul de proiect în organizarea unui eveniment final de diseminare pentru a arăta rezultatele și impactul obținut.</w:t>
      </w:r>
    </w:p>
    <w:p w14:paraId="64D118F5" w14:textId="77777777" w:rsidR="008F50D7" w:rsidRPr="001F41AE" w:rsidRDefault="008F50D7" w:rsidP="00DF7AC4">
      <w:pPr>
        <w:jc w:val="both"/>
        <w:rPr>
          <w:b/>
          <w:bCs/>
          <w:lang w:val="ro-RO"/>
        </w:rPr>
      </w:pPr>
    </w:p>
    <w:p w14:paraId="44B74F49" w14:textId="1448A554" w:rsidR="00DF7AC4" w:rsidRPr="001F41AE" w:rsidRDefault="00E53706" w:rsidP="00DF7AC4">
      <w:pPr>
        <w:jc w:val="both"/>
        <w:rPr>
          <w:b/>
          <w:bCs/>
          <w:lang w:val="ro-RO"/>
        </w:rPr>
      </w:pPr>
      <w:r w:rsidRPr="001F41AE">
        <w:rPr>
          <w:b/>
          <w:bCs/>
          <w:lang w:val="ro-RO"/>
        </w:rPr>
        <w:t>Cerințe de calificare</w:t>
      </w:r>
    </w:p>
    <w:p w14:paraId="47698D05" w14:textId="1901745C" w:rsidR="00DF7AC4" w:rsidRPr="001F41AE" w:rsidRDefault="00E53706" w:rsidP="00DF7AC4">
      <w:pPr>
        <w:autoSpaceDE w:val="0"/>
        <w:autoSpaceDN w:val="0"/>
        <w:adjustRightInd w:val="0"/>
        <w:jc w:val="both"/>
        <w:rPr>
          <w:rFonts w:eastAsia="Calibri"/>
          <w:b/>
          <w:bCs/>
          <w:color w:val="000000"/>
          <w:lang w:val="ro-RO" w:eastAsia="pt-BR"/>
        </w:rPr>
      </w:pPr>
      <w:r w:rsidRPr="001F41AE">
        <w:rPr>
          <w:rFonts w:eastAsia="Calibri"/>
          <w:color w:val="000000"/>
          <w:lang w:val="ro-RO" w:eastAsia="pt-BR"/>
        </w:rPr>
        <w:t>Specialistul în monitorizare și evaluare trebuie să posede</w:t>
      </w:r>
      <w:r w:rsidR="00DF7AC4" w:rsidRPr="001F41AE">
        <w:rPr>
          <w:rFonts w:eastAsia="Calibri"/>
          <w:b/>
          <w:bCs/>
          <w:color w:val="000000"/>
          <w:lang w:val="ro-RO" w:eastAsia="pt-BR"/>
        </w:rPr>
        <w:t xml:space="preserve">: </w:t>
      </w:r>
    </w:p>
    <w:p w14:paraId="3A44949F" w14:textId="77777777" w:rsidR="00E53706" w:rsidRPr="001F41AE" w:rsidRDefault="00E53706" w:rsidP="00E53706">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bookmarkStart w:id="115" w:name="_Hlk46050947"/>
      <w:r w:rsidRPr="001F41AE">
        <w:rPr>
          <w:rFonts w:eastAsia="Calibri"/>
          <w:color w:val="000000"/>
          <w:lang w:val="ro-RO" w:eastAsia="pt-BR"/>
        </w:rPr>
        <w:t>Diplomă universitară în administrație publică, științe sociale, economie sau altă disciplină relevantă, postuniversitară;</w:t>
      </w:r>
    </w:p>
    <w:p w14:paraId="2942F9DC" w14:textId="77777777" w:rsidR="00E53706" w:rsidRPr="001F41AE" w:rsidRDefault="00E53706" w:rsidP="00E53706">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Cel puțin 3 ani de experiență în monitorizarea și evaluarea proiectelor, sau experiență relevantă, finanțată de organizații internaționale;</w:t>
      </w:r>
    </w:p>
    <w:p w14:paraId="794E08C6" w14:textId="6F714DE6" w:rsidR="008F50D7" w:rsidRPr="001F41AE" w:rsidRDefault="00E53706"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Experiența de lucru în politicile sistemului educațional va fi un avantaj;</w:t>
      </w:r>
    </w:p>
    <w:p w14:paraId="41B37EED" w14:textId="44C5F174" w:rsidR="008F50D7" w:rsidRPr="001F41AE" w:rsidRDefault="0077673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Experiența profesională în implementarea proiectelor băncilor și buna cunoaștere a procedurilor bancare vor constitui un atu;</w:t>
      </w:r>
    </w:p>
    <w:p w14:paraId="313A4B2B" w14:textId="77777777" w:rsidR="0077673F" w:rsidRPr="001F41AE" w:rsidRDefault="0077673F" w:rsidP="0077673F">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Abilități puternice de lucru la calculator, în special cu MS Office, MS Excel, și capacitatea de a stăpâni rapid alte programe.</w:t>
      </w:r>
    </w:p>
    <w:p w14:paraId="08DB4B8E" w14:textId="77777777" w:rsidR="0077673F" w:rsidRPr="001F41AE" w:rsidRDefault="0077673F" w:rsidP="0077673F">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Flexibilitate și abilități analitice bune;</w:t>
      </w:r>
    </w:p>
    <w:p w14:paraId="3BD19303" w14:textId="324197BC" w:rsidR="0077673F" w:rsidRPr="001F41AE" w:rsidRDefault="0077673F" w:rsidP="0077673F">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Cunoștințe excelente de limba engleză și română (atât scrisă, cât și orală) și capacitatea de a elabora documente în limba engleză</w:t>
      </w:r>
    </w:p>
    <w:p w14:paraId="75FBD707" w14:textId="3E74FEFB" w:rsidR="00DF7AC4" w:rsidRPr="001F41AE" w:rsidRDefault="0077673F" w:rsidP="00A82D8E">
      <w:pPr>
        <w:pStyle w:val="MainParawithChapter"/>
        <w:numPr>
          <w:ilvl w:val="3"/>
          <w:numId w:val="102"/>
        </w:numPr>
        <w:spacing w:before="240"/>
        <w:ind w:left="0" w:firstLine="0"/>
        <w:jc w:val="both"/>
        <w:rPr>
          <w:b/>
          <w:lang w:val="ro-RO"/>
        </w:rPr>
      </w:pPr>
      <w:bookmarkStart w:id="116" w:name="_Toc152243258"/>
      <w:bookmarkEnd w:id="115"/>
      <w:r w:rsidRPr="001F41AE">
        <w:rPr>
          <w:b/>
          <w:lang w:val="ro-RO"/>
        </w:rPr>
        <w:t xml:space="preserve"> Specialist </w:t>
      </w:r>
      <w:bookmarkEnd w:id="116"/>
      <w:r w:rsidRPr="001F41AE">
        <w:rPr>
          <w:b/>
          <w:lang w:val="ro-RO"/>
        </w:rPr>
        <w:t>în achiziții</w:t>
      </w:r>
    </w:p>
    <w:p w14:paraId="597519F5" w14:textId="229774A9" w:rsidR="008F50D7" w:rsidRPr="001F41AE" w:rsidRDefault="007D627F" w:rsidP="00A82D8E">
      <w:pPr>
        <w:pStyle w:val="Listparagraf"/>
        <w:numPr>
          <w:ilvl w:val="0"/>
          <w:numId w:val="35"/>
        </w:numPr>
        <w:tabs>
          <w:tab w:val="left" w:pos="284"/>
        </w:tabs>
        <w:ind w:left="142" w:hanging="142"/>
        <w:jc w:val="both"/>
        <w:rPr>
          <w:lang w:val="ro-RO"/>
        </w:rPr>
      </w:pPr>
      <w:bookmarkStart w:id="117" w:name="_Hlk158003927"/>
      <w:r w:rsidRPr="001F41AE">
        <w:rPr>
          <w:lang w:val="ro-RO"/>
        </w:rPr>
        <w:t>Consiliază Directorul Executiv al Proiectului (DEP)/ Coordonatorul de proiect (CP) și personalul relevant cu privire la aspectele legate de achiziții și ajută DEP să comunice băncii cu privire la aspectele legate de achiziții;</w:t>
      </w:r>
    </w:p>
    <w:p w14:paraId="7C71B3ED" w14:textId="63230D5A" w:rsidR="008F50D7" w:rsidRPr="001F41AE" w:rsidRDefault="007D627F" w:rsidP="00A82D8E">
      <w:pPr>
        <w:pStyle w:val="Listparagraf"/>
        <w:numPr>
          <w:ilvl w:val="0"/>
          <w:numId w:val="35"/>
        </w:numPr>
        <w:tabs>
          <w:tab w:val="left" w:pos="284"/>
        </w:tabs>
        <w:ind w:left="0" w:firstLine="0"/>
        <w:jc w:val="both"/>
        <w:rPr>
          <w:lang w:val="ro-RO"/>
        </w:rPr>
      </w:pPr>
      <w:r w:rsidRPr="001F41AE">
        <w:rPr>
          <w:lang w:val="ro-RO"/>
        </w:rPr>
        <w:t>În cooperare cu DEP/CP și departamentele de implementare, actualizează în mod regulat planul de achiziții al proiectului și îl prezintă Băncii pentru revizuire și aprobare prin Urmărirea sistematică a schimburilor în achiziții (STEP);</w:t>
      </w:r>
    </w:p>
    <w:p w14:paraId="311088D4" w14:textId="7B4D0F04" w:rsidR="008F50D7" w:rsidRPr="001F41AE" w:rsidRDefault="007D627F" w:rsidP="00A82D8E">
      <w:pPr>
        <w:pStyle w:val="Listparagraf"/>
        <w:numPr>
          <w:ilvl w:val="0"/>
          <w:numId w:val="35"/>
        </w:numPr>
        <w:tabs>
          <w:tab w:val="left" w:pos="284"/>
        </w:tabs>
        <w:ind w:left="0" w:firstLine="0"/>
        <w:jc w:val="both"/>
        <w:rPr>
          <w:lang w:val="ro-RO"/>
        </w:rPr>
      </w:pPr>
      <w:r w:rsidRPr="001F41AE">
        <w:rPr>
          <w:lang w:val="ro-RO"/>
        </w:rPr>
        <w:t xml:space="preserve">În cooperare cu MEC desfășoară activitățile de achiziții aferente în conformitate cu regulamentul Băncii Mondiale privind achizițiile publice pentru debitorii FPI: achiziții publice în FPI de bunuri, lucrări, servicii de consultanță și altele </w:t>
      </w:r>
      <w:proofErr w:type="spellStart"/>
      <w:r w:rsidRPr="001F41AE">
        <w:rPr>
          <w:lang w:val="ro-RO"/>
        </w:rPr>
        <w:t>decît</w:t>
      </w:r>
      <w:proofErr w:type="spellEnd"/>
      <w:r w:rsidRPr="001F41AE">
        <w:rPr>
          <w:lang w:val="ro-RO"/>
        </w:rPr>
        <w:t xml:space="preserve"> cele de consultanță, din Noiembrie 2020 (Regulamentul privind achizițiile publice), precum și cu cele mai recente orientări privind prevenirea și combaterea fraudei și corupției în proiectele finanțate prin împrumuturi BIRD și credite IDA.</w:t>
      </w:r>
    </w:p>
    <w:p w14:paraId="625DFF0F" w14:textId="77777777" w:rsidR="008F50D7" w:rsidRPr="001F41AE" w:rsidRDefault="008F50D7" w:rsidP="008F50D7">
      <w:pPr>
        <w:jc w:val="both"/>
        <w:rPr>
          <w:lang w:val="ro-RO"/>
        </w:rPr>
      </w:pPr>
    </w:p>
    <w:p w14:paraId="4B0EDEAE" w14:textId="03DF2CBA" w:rsidR="008F50D7" w:rsidRPr="001F41AE" w:rsidRDefault="00446F55" w:rsidP="008F50D7">
      <w:pPr>
        <w:jc w:val="both"/>
        <w:rPr>
          <w:lang w:val="ro-RO"/>
        </w:rPr>
      </w:pPr>
      <w:r w:rsidRPr="001F41AE">
        <w:rPr>
          <w:lang w:val="ro-RO"/>
        </w:rPr>
        <w:t>Acțiunile care urmează să fie întreprinse vizează punerea în aplicare a următoarelor activități principale:</w:t>
      </w:r>
    </w:p>
    <w:p w14:paraId="532B74AD" w14:textId="6031CF85" w:rsidR="00465609" w:rsidRPr="001F41AE" w:rsidRDefault="00465609" w:rsidP="00465609">
      <w:pPr>
        <w:pStyle w:val="Listparagraf"/>
        <w:numPr>
          <w:ilvl w:val="0"/>
          <w:numId w:val="110"/>
        </w:numPr>
        <w:jc w:val="both"/>
        <w:rPr>
          <w:lang w:val="ro-RO"/>
        </w:rPr>
      </w:pPr>
      <w:r w:rsidRPr="001F41AE">
        <w:rPr>
          <w:lang w:val="ro-RO"/>
        </w:rPr>
        <w:t>Pregătirea documentelor de achiziție cu contribuția tehnică a MEC;</w:t>
      </w:r>
    </w:p>
    <w:p w14:paraId="3726D5D2" w14:textId="686FD680" w:rsidR="00465609" w:rsidRPr="001F41AE" w:rsidRDefault="00465609" w:rsidP="00465609">
      <w:pPr>
        <w:pStyle w:val="Listparagraf"/>
        <w:numPr>
          <w:ilvl w:val="0"/>
          <w:numId w:val="110"/>
        </w:numPr>
        <w:jc w:val="both"/>
        <w:rPr>
          <w:lang w:val="ro-RO"/>
        </w:rPr>
      </w:pPr>
      <w:r w:rsidRPr="001F41AE">
        <w:rPr>
          <w:lang w:val="ro-RO"/>
        </w:rPr>
        <w:t>Lansarea procesului de achiziții și asigurarea publicității;</w:t>
      </w:r>
    </w:p>
    <w:p w14:paraId="02FA86AC" w14:textId="77777777" w:rsidR="00465609" w:rsidRPr="001F41AE" w:rsidRDefault="00465609" w:rsidP="00465609">
      <w:pPr>
        <w:pStyle w:val="Listparagraf"/>
        <w:numPr>
          <w:ilvl w:val="0"/>
          <w:numId w:val="110"/>
        </w:numPr>
        <w:jc w:val="both"/>
        <w:rPr>
          <w:lang w:val="ro-RO"/>
        </w:rPr>
      </w:pPr>
      <w:r w:rsidRPr="001F41AE">
        <w:rPr>
          <w:lang w:val="ro-RO"/>
        </w:rPr>
        <w:t>Organizează și supraveghează întâlniri de clarificare (dacă este cazul);</w:t>
      </w:r>
    </w:p>
    <w:p w14:paraId="600D166D" w14:textId="77777777" w:rsidR="00465609" w:rsidRPr="001F41AE" w:rsidRDefault="00465609" w:rsidP="00465609">
      <w:pPr>
        <w:pStyle w:val="Listparagraf"/>
        <w:numPr>
          <w:ilvl w:val="0"/>
          <w:numId w:val="110"/>
        </w:numPr>
        <w:jc w:val="both"/>
        <w:rPr>
          <w:lang w:val="ro-RO"/>
        </w:rPr>
      </w:pPr>
      <w:r w:rsidRPr="001F41AE">
        <w:rPr>
          <w:lang w:val="ro-RO"/>
        </w:rPr>
        <w:t>Asigură distribuirea clarificărilor ofertelor/propunerilor;</w:t>
      </w:r>
    </w:p>
    <w:p w14:paraId="7122384D" w14:textId="77777777" w:rsidR="00465609" w:rsidRPr="001F41AE" w:rsidRDefault="00465609" w:rsidP="00465609">
      <w:pPr>
        <w:pStyle w:val="Listparagraf"/>
        <w:numPr>
          <w:ilvl w:val="0"/>
          <w:numId w:val="110"/>
        </w:numPr>
        <w:jc w:val="both"/>
        <w:rPr>
          <w:lang w:val="ro-RO"/>
        </w:rPr>
      </w:pPr>
      <w:r w:rsidRPr="001F41AE">
        <w:rPr>
          <w:lang w:val="ro-RO"/>
        </w:rPr>
        <w:t>Organizează logistica pentru depunerea ofertelor/propunerilor;</w:t>
      </w:r>
    </w:p>
    <w:p w14:paraId="2584E8CF" w14:textId="48D6D79C" w:rsidR="00465609" w:rsidRPr="001F41AE" w:rsidRDefault="00465609" w:rsidP="00465609">
      <w:pPr>
        <w:pStyle w:val="Listparagraf"/>
        <w:numPr>
          <w:ilvl w:val="0"/>
          <w:numId w:val="110"/>
        </w:numPr>
        <w:jc w:val="both"/>
        <w:rPr>
          <w:lang w:val="ro-RO"/>
        </w:rPr>
      </w:pPr>
      <w:r w:rsidRPr="001F41AE">
        <w:rPr>
          <w:lang w:val="ro-RO"/>
        </w:rPr>
        <w:t>Supraveghează și organizează logistica privind evaluarea;</w:t>
      </w:r>
    </w:p>
    <w:p w14:paraId="225B812F" w14:textId="2D3EA4FF" w:rsidR="008F50D7" w:rsidRPr="001F41AE" w:rsidRDefault="00465609" w:rsidP="00A82D8E">
      <w:pPr>
        <w:pStyle w:val="Listparagraf"/>
        <w:numPr>
          <w:ilvl w:val="0"/>
          <w:numId w:val="110"/>
        </w:numPr>
        <w:jc w:val="both"/>
        <w:rPr>
          <w:lang w:val="ro-RO"/>
        </w:rPr>
      </w:pPr>
      <w:r w:rsidRPr="001F41AE">
        <w:rPr>
          <w:lang w:val="ro-RO"/>
        </w:rPr>
        <w:t>Întocmește și transmite Băncii rapoartele de evaluare cu contribuția tehnică a MEC;</w:t>
      </w:r>
    </w:p>
    <w:p w14:paraId="387E72EB" w14:textId="77777777" w:rsidR="00465609" w:rsidRPr="001F41AE" w:rsidRDefault="00465609" w:rsidP="00465609">
      <w:pPr>
        <w:pStyle w:val="Listparagraf"/>
        <w:numPr>
          <w:ilvl w:val="0"/>
          <w:numId w:val="110"/>
        </w:numPr>
        <w:jc w:val="both"/>
        <w:rPr>
          <w:lang w:val="ro-RO"/>
        </w:rPr>
      </w:pPr>
      <w:r w:rsidRPr="001F41AE">
        <w:rPr>
          <w:lang w:val="ro-RO"/>
        </w:rPr>
        <w:t>Pregătește proiectele de contracte;</w:t>
      </w:r>
    </w:p>
    <w:p w14:paraId="660B6E8C" w14:textId="77777777" w:rsidR="00465609" w:rsidRPr="001F41AE" w:rsidRDefault="00465609" w:rsidP="00465609">
      <w:pPr>
        <w:pStyle w:val="Listparagraf"/>
        <w:numPr>
          <w:ilvl w:val="0"/>
          <w:numId w:val="110"/>
        </w:numPr>
        <w:jc w:val="both"/>
        <w:rPr>
          <w:lang w:val="ro-RO"/>
        </w:rPr>
      </w:pPr>
      <w:r w:rsidRPr="001F41AE">
        <w:rPr>
          <w:lang w:val="ro-RO"/>
        </w:rPr>
        <w:t>Participă la negocierile contractuale;</w:t>
      </w:r>
    </w:p>
    <w:p w14:paraId="574CA5C0" w14:textId="5F9CCE25" w:rsidR="00465609" w:rsidRPr="001F41AE" w:rsidRDefault="00465609" w:rsidP="00465609">
      <w:pPr>
        <w:pStyle w:val="Listparagraf"/>
        <w:numPr>
          <w:ilvl w:val="0"/>
          <w:numId w:val="110"/>
        </w:numPr>
        <w:jc w:val="both"/>
        <w:rPr>
          <w:lang w:val="ro-RO"/>
        </w:rPr>
      </w:pPr>
      <w:r w:rsidRPr="001F41AE">
        <w:rPr>
          <w:lang w:val="ro-RO"/>
        </w:rPr>
        <w:t>Monitorizează implementarea contractului;</w:t>
      </w:r>
    </w:p>
    <w:p w14:paraId="70D4C4DF" w14:textId="4481E23D" w:rsidR="008F50D7" w:rsidRPr="001F41AE" w:rsidRDefault="00465609" w:rsidP="00A82D8E">
      <w:pPr>
        <w:pStyle w:val="Listparagraf"/>
        <w:numPr>
          <w:ilvl w:val="0"/>
          <w:numId w:val="110"/>
        </w:numPr>
        <w:jc w:val="both"/>
        <w:rPr>
          <w:lang w:val="ro-RO"/>
        </w:rPr>
      </w:pPr>
      <w:r w:rsidRPr="001F41AE">
        <w:rPr>
          <w:lang w:val="ro-RO"/>
        </w:rPr>
        <w:t>Păstrează documentele de achiziție în modul prescris și pentru perioada prescrisă;</w:t>
      </w:r>
    </w:p>
    <w:p w14:paraId="2D919E9E" w14:textId="0888BA7F" w:rsidR="008F50D7" w:rsidRPr="001F41AE" w:rsidRDefault="00465609" w:rsidP="00A82D8E">
      <w:pPr>
        <w:pStyle w:val="Listparagraf"/>
        <w:numPr>
          <w:ilvl w:val="0"/>
          <w:numId w:val="110"/>
        </w:numPr>
        <w:jc w:val="both"/>
        <w:rPr>
          <w:lang w:val="ro-RO"/>
        </w:rPr>
      </w:pPr>
      <w:r w:rsidRPr="001F41AE">
        <w:rPr>
          <w:lang w:val="ro-RO"/>
        </w:rPr>
        <w:t>Efectuează alte sarcini și activități legate de implementarea proiectului în competența sa, la cererea DEP și/sau CP.</w:t>
      </w:r>
    </w:p>
    <w:p w14:paraId="467ED3C3" w14:textId="77777777" w:rsidR="008F50D7" w:rsidRPr="001F41AE" w:rsidRDefault="008F50D7" w:rsidP="008F50D7">
      <w:pPr>
        <w:pStyle w:val="Listparagraf"/>
        <w:ind w:left="426"/>
        <w:jc w:val="both"/>
        <w:rPr>
          <w:lang w:val="ro-RO"/>
        </w:rPr>
      </w:pPr>
    </w:p>
    <w:p w14:paraId="0A8EBACE" w14:textId="78421427" w:rsidR="008F50D7" w:rsidRPr="001F41AE" w:rsidRDefault="00465609" w:rsidP="00A82D8E">
      <w:pPr>
        <w:pStyle w:val="Listparagraf"/>
        <w:numPr>
          <w:ilvl w:val="0"/>
          <w:numId w:val="35"/>
        </w:numPr>
        <w:tabs>
          <w:tab w:val="left" w:pos="284"/>
        </w:tabs>
        <w:ind w:left="0" w:firstLine="0"/>
        <w:jc w:val="both"/>
        <w:rPr>
          <w:lang w:val="ro-RO"/>
        </w:rPr>
      </w:pPr>
      <w:r w:rsidRPr="001F41AE">
        <w:rPr>
          <w:lang w:val="ro-RO"/>
        </w:rPr>
        <w:lastRenderedPageBreak/>
        <w:t>Colaborează cu departamentele / instituțiile beneficiare pentru a finaliza specificațiile tehnice pentru bunurile și serviciile care urmează să fie achiziționate pentru acestea;</w:t>
      </w:r>
    </w:p>
    <w:p w14:paraId="20A137F2" w14:textId="64865B70" w:rsidR="00DF7AC4" w:rsidRPr="001F41AE" w:rsidRDefault="00465609" w:rsidP="00A82D8E">
      <w:pPr>
        <w:pStyle w:val="Listparagraf"/>
        <w:numPr>
          <w:ilvl w:val="0"/>
          <w:numId w:val="35"/>
        </w:numPr>
        <w:tabs>
          <w:tab w:val="left" w:pos="284"/>
        </w:tabs>
        <w:ind w:left="0" w:firstLine="0"/>
        <w:jc w:val="both"/>
        <w:rPr>
          <w:lang w:val="ro-RO"/>
        </w:rPr>
      </w:pPr>
      <w:r w:rsidRPr="001F41AE">
        <w:rPr>
          <w:lang w:val="ro-RO"/>
        </w:rPr>
        <w:t>În cooperare cu departamentele de implementare DEP/CP și MEC întocmește rapoarte periodice de monitorizare a achizițiilor pentru MEC și bancă.</w:t>
      </w:r>
    </w:p>
    <w:p w14:paraId="63EC00D9" w14:textId="77777777" w:rsidR="00DF7AC4" w:rsidRPr="001F41AE" w:rsidRDefault="00DF7AC4" w:rsidP="00DF7AC4">
      <w:pPr>
        <w:pStyle w:val="Listparagraf"/>
        <w:tabs>
          <w:tab w:val="left" w:pos="567"/>
        </w:tabs>
        <w:spacing w:after="120"/>
        <w:ind w:left="0"/>
        <w:jc w:val="both"/>
        <w:rPr>
          <w:lang w:val="ro-RO"/>
        </w:rPr>
      </w:pPr>
    </w:p>
    <w:p w14:paraId="6FE97F0A" w14:textId="38308734" w:rsidR="00DF7AC4" w:rsidRPr="001F41AE" w:rsidRDefault="00465609" w:rsidP="00465609">
      <w:pPr>
        <w:jc w:val="both"/>
        <w:rPr>
          <w:b/>
          <w:bCs/>
          <w:lang w:val="ro-RO"/>
        </w:rPr>
      </w:pPr>
      <w:r w:rsidRPr="001F41AE">
        <w:rPr>
          <w:b/>
          <w:bCs/>
          <w:lang w:val="ro-RO"/>
        </w:rPr>
        <w:t>Cerințe de calificare</w:t>
      </w:r>
    </w:p>
    <w:p w14:paraId="6BBB8649" w14:textId="09F9B6E8" w:rsidR="00DF7AC4" w:rsidRPr="001F41AE" w:rsidRDefault="00ED2EE3" w:rsidP="00DF7AC4">
      <w:pPr>
        <w:spacing w:before="120"/>
        <w:jc w:val="both"/>
        <w:rPr>
          <w:lang w:val="ro-RO"/>
        </w:rPr>
      </w:pPr>
      <w:r w:rsidRPr="001F41AE">
        <w:rPr>
          <w:lang w:val="ro-RO"/>
        </w:rPr>
        <w:t>Specialistul în achiziții trebuie să posede</w:t>
      </w:r>
      <w:r w:rsidR="00DF7AC4" w:rsidRPr="001F41AE">
        <w:rPr>
          <w:lang w:val="ro-RO"/>
        </w:rPr>
        <w:t>:</w:t>
      </w:r>
    </w:p>
    <w:p w14:paraId="18F7BD37" w14:textId="71E57D23" w:rsidR="00ED2EE3" w:rsidRPr="001F41AE" w:rsidRDefault="00ED2EE3" w:rsidP="00ED2EE3">
      <w:pPr>
        <w:pStyle w:val="Listparagraf"/>
        <w:numPr>
          <w:ilvl w:val="0"/>
          <w:numId w:val="36"/>
        </w:numPr>
        <w:jc w:val="both"/>
        <w:rPr>
          <w:color w:val="000000"/>
          <w:lang w:val="ro-RO" w:eastAsia="ja-JP"/>
        </w:rPr>
      </w:pPr>
      <w:r w:rsidRPr="001F41AE">
        <w:rPr>
          <w:color w:val="000000"/>
          <w:lang w:val="ro-RO" w:eastAsia="ja-JP"/>
        </w:rPr>
        <w:t>Studii superioare în Economie, Drept, Administrație publică sau domeniu conex;</w:t>
      </w:r>
    </w:p>
    <w:p w14:paraId="45340B7D" w14:textId="77777777" w:rsidR="00ED2EE3" w:rsidRPr="001F41AE" w:rsidRDefault="00ED2EE3" w:rsidP="00ED2EE3">
      <w:pPr>
        <w:pStyle w:val="Listparagraf"/>
        <w:numPr>
          <w:ilvl w:val="0"/>
          <w:numId w:val="36"/>
        </w:numPr>
        <w:jc w:val="both"/>
        <w:rPr>
          <w:color w:val="000000"/>
          <w:lang w:val="ro-RO" w:eastAsia="ja-JP"/>
        </w:rPr>
      </w:pPr>
      <w:r w:rsidRPr="001F41AE">
        <w:rPr>
          <w:color w:val="000000"/>
          <w:lang w:val="ro-RO" w:eastAsia="ja-JP"/>
        </w:rPr>
        <w:t>Expertiză demonstrată și cunoștințe ale Băncii sau ale organizațiilor/agențiilor internaționale similare reguli și proceduri de achiziții;</w:t>
      </w:r>
    </w:p>
    <w:p w14:paraId="3A6CF02E" w14:textId="523CAAC8" w:rsidR="008F50D7" w:rsidRPr="001F41AE" w:rsidRDefault="00ED2EE3" w:rsidP="00ED2EE3">
      <w:pPr>
        <w:pStyle w:val="Listparagraf"/>
        <w:numPr>
          <w:ilvl w:val="0"/>
          <w:numId w:val="36"/>
        </w:numPr>
        <w:jc w:val="both"/>
        <w:rPr>
          <w:color w:val="000000"/>
          <w:lang w:val="ro-RO" w:eastAsia="ja-JP"/>
        </w:rPr>
      </w:pPr>
      <w:r w:rsidRPr="001F41AE">
        <w:rPr>
          <w:color w:val="000000"/>
          <w:lang w:val="ro-RO" w:eastAsia="ja-JP"/>
        </w:rPr>
        <w:t>Cel puțin 3 ani de experiență de lucru în domeniul achizițiilor în proiecte finanțate de bancă sau de alte organizații/agenții internaționale;</w:t>
      </w:r>
    </w:p>
    <w:p w14:paraId="0046DC20" w14:textId="39F622CF" w:rsidR="008F50D7" w:rsidRPr="001F41AE" w:rsidRDefault="00ED2EE3" w:rsidP="00A82D8E">
      <w:pPr>
        <w:pStyle w:val="Listparagraf"/>
        <w:numPr>
          <w:ilvl w:val="0"/>
          <w:numId w:val="36"/>
        </w:numPr>
        <w:rPr>
          <w:color w:val="000000"/>
          <w:lang w:val="ro-RO" w:eastAsia="ja-JP"/>
        </w:rPr>
      </w:pPr>
      <w:r w:rsidRPr="001F41AE">
        <w:rPr>
          <w:color w:val="000000"/>
          <w:lang w:val="ro-RO" w:eastAsia="ja-JP"/>
        </w:rPr>
        <w:t xml:space="preserve">Experiența practică </w:t>
      </w:r>
      <w:r w:rsidR="00F27B24" w:rsidRPr="001F41AE">
        <w:rPr>
          <w:color w:val="000000"/>
          <w:lang w:val="ro-RO" w:eastAsia="ja-JP"/>
        </w:rPr>
        <w:t>în</w:t>
      </w:r>
      <w:r w:rsidRPr="001F41AE">
        <w:rPr>
          <w:color w:val="000000"/>
          <w:lang w:val="ro-RO" w:eastAsia="ja-JP"/>
        </w:rPr>
        <w:t xml:space="preserve"> </w:t>
      </w:r>
      <w:r w:rsidR="00F27B24" w:rsidRPr="001F41AE">
        <w:rPr>
          <w:color w:val="000000"/>
          <w:lang w:val="ro-RO" w:eastAsia="ja-JP"/>
        </w:rPr>
        <w:t xml:space="preserve">domeniul </w:t>
      </w:r>
      <w:r w:rsidRPr="001F41AE">
        <w:rPr>
          <w:color w:val="000000"/>
          <w:lang w:val="ro-RO" w:eastAsia="ja-JP"/>
        </w:rPr>
        <w:t>achizițiilor în instituții și organizații publice sau întreprinderi va fi considerată un avantaj;</w:t>
      </w:r>
    </w:p>
    <w:p w14:paraId="6FD26F27" w14:textId="7DEB4369" w:rsidR="00F27B24" w:rsidRPr="001F41AE" w:rsidRDefault="00F27B24" w:rsidP="00F27B24">
      <w:pPr>
        <w:pStyle w:val="Listparagraf"/>
        <w:numPr>
          <w:ilvl w:val="0"/>
          <w:numId w:val="36"/>
        </w:numPr>
        <w:rPr>
          <w:color w:val="000000"/>
          <w:lang w:val="ro-RO" w:eastAsia="ja-JP"/>
        </w:rPr>
      </w:pPr>
      <w:r w:rsidRPr="001F41AE">
        <w:rPr>
          <w:color w:val="000000"/>
          <w:lang w:val="ro-RO" w:eastAsia="ja-JP"/>
        </w:rPr>
        <w:t>Cunoștințe excelente de limba română (atât scrisă, cât și orală);</w:t>
      </w:r>
    </w:p>
    <w:p w14:paraId="76FF1198" w14:textId="77777777" w:rsidR="00F27B24" w:rsidRPr="001F41AE" w:rsidRDefault="00F27B24" w:rsidP="00F27B24">
      <w:pPr>
        <w:pStyle w:val="Listparagraf"/>
        <w:numPr>
          <w:ilvl w:val="0"/>
          <w:numId w:val="36"/>
        </w:numPr>
        <w:rPr>
          <w:color w:val="000000"/>
          <w:lang w:val="ro-RO" w:eastAsia="ja-JP"/>
        </w:rPr>
      </w:pPr>
      <w:r w:rsidRPr="001F41AE">
        <w:rPr>
          <w:color w:val="000000"/>
          <w:lang w:val="ro-RO" w:eastAsia="ja-JP"/>
        </w:rPr>
        <w:t>Cel puțin nivel intermediar de competență în limba engleză;</w:t>
      </w:r>
    </w:p>
    <w:p w14:paraId="3252D9BF" w14:textId="2E2F9737" w:rsidR="00F27B24" w:rsidRPr="001F41AE" w:rsidRDefault="00F27B24" w:rsidP="00F27B24">
      <w:pPr>
        <w:pStyle w:val="Listparagraf"/>
        <w:numPr>
          <w:ilvl w:val="0"/>
          <w:numId w:val="36"/>
        </w:numPr>
        <w:rPr>
          <w:color w:val="000000"/>
          <w:lang w:val="ro-RO" w:eastAsia="ja-JP"/>
        </w:rPr>
      </w:pPr>
      <w:r w:rsidRPr="001F41AE">
        <w:rPr>
          <w:color w:val="000000"/>
          <w:lang w:val="ro-RO" w:eastAsia="ja-JP"/>
        </w:rPr>
        <w:t>Cunoașterea sistemului STEP ar fi un atu;</w:t>
      </w:r>
    </w:p>
    <w:p w14:paraId="32A22329" w14:textId="723A2EB8" w:rsidR="00F27B24" w:rsidRPr="001F41AE" w:rsidRDefault="00F27B24" w:rsidP="00F27B24">
      <w:pPr>
        <w:pStyle w:val="Listparagraf"/>
        <w:numPr>
          <w:ilvl w:val="0"/>
          <w:numId w:val="36"/>
        </w:numPr>
        <w:rPr>
          <w:color w:val="000000"/>
          <w:lang w:val="ro-RO" w:eastAsia="ja-JP"/>
        </w:rPr>
      </w:pPr>
      <w:r w:rsidRPr="001F41AE">
        <w:rPr>
          <w:color w:val="000000"/>
          <w:lang w:val="ro-RO" w:eastAsia="ja-JP"/>
        </w:rPr>
        <w:t>Cunoștințe excelente de instrumente comune al PC.</w:t>
      </w:r>
    </w:p>
    <w:p w14:paraId="42390069" w14:textId="4D7AD364" w:rsidR="00DF7AC4" w:rsidRPr="001F41AE" w:rsidRDefault="00F27B24" w:rsidP="00A82D8E">
      <w:pPr>
        <w:pStyle w:val="MainParawithChapter"/>
        <w:numPr>
          <w:ilvl w:val="3"/>
          <w:numId w:val="102"/>
        </w:numPr>
        <w:spacing w:before="240"/>
        <w:ind w:left="0" w:firstLine="0"/>
        <w:jc w:val="both"/>
        <w:rPr>
          <w:b/>
          <w:lang w:val="ro-RO"/>
        </w:rPr>
      </w:pPr>
      <w:bookmarkStart w:id="118" w:name="_Toc420072910"/>
      <w:bookmarkStart w:id="119" w:name="_Toc422988887"/>
      <w:bookmarkStart w:id="120" w:name="_Toc423002402"/>
      <w:bookmarkStart w:id="121" w:name="_Toc423003213"/>
      <w:bookmarkStart w:id="122" w:name="_Toc152243259"/>
      <w:bookmarkEnd w:id="117"/>
      <w:r w:rsidRPr="001F41AE">
        <w:rPr>
          <w:b/>
          <w:lang w:val="ro-RO"/>
        </w:rPr>
        <w:t xml:space="preserve"> </w:t>
      </w:r>
      <w:bookmarkEnd w:id="118"/>
      <w:bookmarkEnd w:id="119"/>
      <w:bookmarkEnd w:id="120"/>
      <w:bookmarkEnd w:id="121"/>
      <w:bookmarkEnd w:id="122"/>
      <w:r w:rsidRPr="001F41AE">
        <w:rPr>
          <w:b/>
          <w:lang w:val="ro-RO"/>
        </w:rPr>
        <w:t xml:space="preserve">Specialist în Management Financiar </w:t>
      </w:r>
    </w:p>
    <w:p w14:paraId="1FD192FD" w14:textId="3E8B28E5" w:rsidR="00526747" w:rsidRPr="001F41AE" w:rsidRDefault="00F27B24" w:rsidP="005B0ADB">
      <w:pPr>
        <w:pStyle w:val="Listparagraf"/>
        <w:numPr>
          <w:ilvl w:val="0"/>
          <w:numId w:val="112"/>
        </w:numPr>
        <w:tabs>
          <w:tab w:val="left" w:pos="709"/>
        </w:tabs>
        <w:jc w:val="both"/>
        <w:rPr>
          <w:lang w:val="ro-RO"/>
        </w:rPr>
      </w:pPr>
      <w:r w:rsidRPr="001F41AE">
        <w:rPr>
          <w:lang w:val="ro-RO"/>
        </w:rPr>
        <w:t>Elaborează sistemul de contabilitate a proiectului în conformitate cu cerințele de contabilitate bancară și guvernamentală, raportare și audit ulterior operează și actualizează sistemul după cum este necesar;</w:t>
      </w:r>
    </w:p>
    <w:p w14:paraId="4600BB64" w14:textId="19B27616" w:rsidR="00526747" w:rsidRPr="001F41AE" w:rsidRDefault="00F27B24" w:rsidP="005B0ADB">
      <w:pPr>
        <w:pStyle w:val="Listparagraf"/>
        <w:numPr>
          <w:ilvl w:val="0"/>
          <w:numId w:val="112"/>
        </w:numPr>
        <w:tabs>
          <w:tab w:val="left" w:pos="709"/>
        </w:tabs>
        <w:jc w:val="both"/>
        <w:rPr>
          <w:lang w:val="ro-RO"/>
        </w:rPr>
      </w:pPr>
      <w:r w:rsidRPr="001F41AE">
        <w:rPr>
          <w:lang w:val="ro-RO"/>
        </w:rPr>
        <w:t>Ține contabilitatea detaliată a proiectelor pentru împrumuturile BIRD și acordă fonduri în conformitate cu cerințele contabile și de audit ale băncilor și guvernului, utilizând sistemul contabil dezvoltat mai sus și sistemul național de contabilitate al MEC;</w:t>
      </w:r>
    </w:p>
    <w:p w14:paraId="2521D01C" w14:textId="6497402C" w:rsidR="00526747" w:rsidRPr="001F41AE" w:rsidRDefault="00F27B24" w:rsidP="005B0ADB">
      <w:pPr>
        <w:pStyle w:val="Listparagraf"/>
        <w:numPr>
          <w:ilvl w:val="0"/>
          <w:numId w:val="112"/>
        </w:numPr>
        <w:tabs>
          <w:tab w:val="left" w:pos="709"/>
        </w:tabs>
        <w:jc w:val="both"/>
        <w:rPr>
          <w:lang w:val="ro-RO"/>
        </w:rPr>
      </w:pPr>
      <w:r w:rsidRPr="001F41AE">
        <w:rPr>
          <w:lang w:val="ro-RO"/>
        </w:rPr>
        <w:t>Întocmește bugetele trimestriale și anuale ale proiectelor și monitorizează execuția bugetului cu contribuții din partea ONDRL;</w:t>
      </w:r>
    </w:p>
    <w:p w14:paraId="1D39816A" w14:textId="7D948AD4" w:rsidR="00526747" w:rsidRPr="001F41AE" w:rsidRDefault="00F27B24" w:rsidP="005B0ADB">
      <w:pPr>
        <w:pStyle w:val="Listparagraf"/>
        <w:numPr>
          <w:ilvl w:val="0"/>
          <w:numId w:val="112"/>
        </w:numPr>
        <w:tabs>
          <w:tab w:val="left" w:pos="709"/>
        </w:tabs>
        <w:jc w:val="both"/>
        <w:rPr>
          <w:lang w:val="ro-RO"/>
        </w:rPr>
      </w:pPr>
      <w:r w:rsidRPr="001F41AE">
        <w:rPr>
          <w:lang w:val="ro-RO"/>
        </w:rPr>
        <w:t>Elaborează previziuni periodice de plată pentru bancă și autoritățile naționale cu contribuții din partea ONDRL;</w:t>
      </w:r>
    </w:p>
    <w:p w14:paraId="42267EAC" w14:textId="4AE64DE8" w:rsidR="00526747" w:rsidRPr="001F41AE" w:rsidRDefault="0028063C" w:rsidP="005B0ADB">
      <w:pPr>
        <w:pStyle w:val="Listparagraf"/>
        <w:numPr>
          <w:ilvl w:val="0"/>
          <w:numId w:val="112"/>
        </w:numPr>
        <w:tabs>
          <w:tab w:val="left" w:pos="709"/>
        </w:tabs>
        <w:jc w:val="both"/>
        <w:rPr>
          <w:lang w:val="ro-RO"/>
        </w:rPr>
      </w:pPr>
      <w:r w:rsidRPr="001F41AE">
        <w:rPr>
          <w:lang w:val="ro-RO"/>
        </w:rPr>
        <w:t>Întocmește situații financiare periodice ale proiectului (trimestrial sau lunar, dacă este necesar) cu inputuri de la ONDRL în conformitate cu cerințele de raportare bancare și guvernamentale;</w:t>
      </w:r>
    </w:p>
    <w:p w14:paraId="59D66B0B" w14:textId="7F0AFB92" w:rsidR="00526747" w:rsidRPr="001F41AE" w:rsidRDefault="000068DA" w:rsidP="005B0ADB">
      <w:pPr>
        <w:pStyle w:val="Listparagraf"/>
        <w:numPr>
          <w:ilvl w:val="0"/>
          <w:numId w:val="112"/>
        </w:numPr>
        <w:tabs>
          <w:tab w:val="left" w:pos="709"/>
        </w:tabs>
        <w:jc w:val="both"/>
        <w:rPr>
          <w:lang w:val="ro-RO"/>
        </w:rPr>
      </w:pPr>
      <w:r w:rsidRPr="001F41AE">
        <w:rPr>
          <w:lang w:val="ro-RO"/>
        </w:rPr>
        <w:t>Întocmește toate rapoartele financiare interimare, documentele de plată cu intrări din ONDRL și declarațiile de cheltuieli pentru completarea Contului desemnat;</w:t>
      </w:r>
    </w:p>
    <w:p w14:paraId="11D567AE" w14:textId="3333ABA6" w:rsidR="00526747" w:rsidRPr="001F41AE" w:rsidRDefault="000068DA" w:rsidP="005B0ADB">
      <w:pPr>
        <w:pStyle w:val="Listparagraf"/>
        <w:numPr>
          <w:ilvl w:val="0"/>
          <w:numId w:val="112"/>
        </w:numPr>
        <w:tabs>
          <w:tab w:val="left" w:pos="709"/>
        </w:tabs>
        <w:jc w:val="both"/>
        <w:rPr>
          <w:lang w:val="ro-RO"/>
        </w:rPr>
      </w:pPr>
      <w:r w:rsidRPr="001F41AE">
        <w:rPr>
          <w:lang w:val="ro-RO"/>
        </w:rPr>
        <w:t>Stabilește și ține evidențe financiare detaliate în conformitate cu normele metodologice privind contabilitatea și raportarea financiară în sistemul bugetar pentru un acces facil al misiunii de supraveghere bancară, al auditorilor și al altor autorități relevante;</w:t>
      </w:r>
    </w:p>
    <w:p w14:paraId="42F73A27" w14:textId="5151D821" w:rsidR="00526747" w:rsidRPr="001F41AE" w:rsidRDefault="00417A71" w:rsidP="005B0ADB">
      <w:pPr>
        <w:pStyle w:val="Listparagraf"/>
        <w:numPr>
          <w:ilvl w:val="0"/>
          <w:numId w:val="112"/>
        </w:numPr>
        <w:tabs>
          <w:tab w:val="left" w:pos="709"/>
        </w:tabs>
        <w:jc w:val="both"/>
        <w:rPr>
          <w:lang w:val="ro-RO"/>
        </w:rPr>
      </w:pPr>
      <w:r w:rsidRPr="001F41AE">
        <w:rPr>
          <w:lang w:val="ro-RO"/>
        </w:rPr>
        <w:t>Desfășoară orice alte activități legate de finanțarea și raportarea proiectelor, după cum indică Coordonatorul de proiect;</w:t>
      </w:r>
    </w:p>
    <w:p w14:paraId="217ECFFF" w14:textId="2207CF2E" w:rsidR="00526747" w:rsidRPr="001F41AE" w:rsidRDefault="00F853AD" w:rsidP="005B0ADB">
      <w:pPr>
        <w:pStyle w:val="Listparagraf"/>
        <w:numPr>
          <w:ilvl w:val="0"/>
          <w:numId w:val="112"/>
        </w:numPr>
        <w:tabs>
          <w:tab w:val="left" w:pos="709"/>
        </w:tabs>
        <w:jc w:val="both"/>
        <w:rPr>
          <w:lang w:val="ro-RO"/>
        </w:rPr>
      </w:pPr>
      <w:r w:rsidRPr="001F41AE">
        <w:rPr>
          <w:lang w:val="ro-RO"/>
        </w:rPr>
        <w:t>Păstrează evidența bunurilor primite de la fiecare furnizor, conform legislației moldovenești. Dovezile se vor face pe articole și sume – câte bunuri au fost primite și cât a fost plătit. Pentru a calcula soldul pentru fiecare Furnizor la sfârșitul fiecărei luni;</w:t>
      </w:r>
    </w:p>
    <w:p w14:paraId="18FE3DB5" w14:textId="29093E8E" w:rsidR="00526747" w:rsidRPr="001F41AE" w:rsidRDefault="00F853AD" w:rsidP="005B0ADB">
      <w:pPr>
        <w:pStyle w:val="Listparagraf"/>
        <w:numPr>
          <w:ilvl w:val="0"/>
          <w:numId w:val="112"/>
        </w:numPr>
        <w:tabs>
          <w:tab w:val="left" w:pos="709"/>
        </w:tabs>
        <w:jc w:val="both"/>
        <w:rPr>
          <w:lang w:val="ro-RO"/>
        </w:rPr>
      </w:pPr>
      <w:r w:rsidRPr="001F41AE">
        <w:rPr>
          <w:lang w:val="ro-RO"/>
        </w:rPr>
        <w:t>Oferă îndrumare și sprijin beneficiarilor subproiectului cu privire la aspectele legate de gestionarea financiară a proiectului și oferă instruire MF, dacă este necesar;</w:t>
      </w:r>
    </w:p>
    <w:p w14:paraId="6C921AF3" w14:textId="69AFA43A" w:rsidR="00526747" w:rsidRPr="001F41AE" w:rsidRDefault="00606C78" w:rsidP="005B0ADB">
      <w:pPr>
        <w:pStyle w:val="Listparagraf"/>
        <w:numPr>
          <w:ilvl w:val="0"/>
          <w:numId w:val="112"/>
        </w:numPr>
        <w:tabs>
          <w:tab w:val="left" w:pos="709"/>
        </w:tabs>
        <w:jc w:val="both"/>
        <w:rPr>
          <w:lang w:val="ro-RO"/>
        </w:rPr>
      </w:pPr>
      <w:r w:rsidRPr="001F41AE">
        <w:rPr>
          <w:lang w:val="ro-RO"/>
        </w:rPr>
        <w:lastRenderedPageBreak/>
        <w:t>Colectează și păstrează copii ale documentației financiare a subproiectului pentru fiecare beneficiar al subproiectelor școlare;</w:t>
      </w:r>
    </w:p>
    <w:p w14:paraId="3C20C015" w14:textId="4A71CB29" w:rsidR="00526747" w:rsidRPr="001F41AE" w:rsidRDefault="00606C78" w:rsidP="005B0ADB">
      <w:pPr>
        <w:pStyle w:val="Listparagraf"/>
        <w:numPr>
          <w:ilvl w:val="0"/>
          <w:numId w:val="112"/>
        </w:numPr>
        <w:tabs>
          <w:tab w:val="left" w:pos="709"/>
        </w:tabs>
        <w:jc w:val="both"/>
        <w:rPr>
          <w:lang w:val="ro-RO"/>
        </w:rPr>
      </w:pPr>
      <w:r w:rsidRPr="001F41AE">
        <w:rPr>
          <w:lang w:val="ro-RO"/>
        </w:rPr>
        <w:t>Păstrează evidența executării grantului pentru fiecare beneficiar al subproiectelor școlare;</w:t>
      </w:r>
    </w:p>
    <w:p w14:paraId="3DBBC814" w14:textId="730040E3" w:rsidR="00606C78" w:rsidRPr="001F41AE" w:rsidRDefault="00606C78" w:rsidP="006E0C66">
      <w:pPr>
        <w:pStyle w:val="Listparagraf"/>
        <w:numPr>
          <w:ilvl w:val="0"/>
          <w:numId w:val="112"/>
        </w:numPr>
        <w:tabs>
          <w:tab w:val="left" w:pos="709"/>
        </w:tabs>
        <w:jc w:val="both"/>
        <w:rPr>
          <w:lang w:val="ro-RO"/>
        </w:rPr>
      </w:pPr>
      <w:r w:rsidRPr="001F41AE">
        <w:rPr>
          <w:lang w:val="ro-RO"/>
        </w:rPr>
        <w:t>Verifică rapoartele financiare întocmite și prezentate de către ONDRL și consolidează informațiile conținute acolo în situațiile financiare globale ale proiectului;</w:t>
      </w:r>
    </w:p>
    <w:p w14:paraId="5B32AE8B" w14:textId="77777777" w:rsidR="00606C78" w:rsidRPr="001F41AE" w:rsidRDefault="00606C78" w:rsidP="006E0C66">
      <w:pPr>
        <w:pStyle w:val="Listparagraf"/>
        <w:numPr>
          <w:ilvl w:val="0"/>
          <w:numId w:val="112"/>
        </w:numPr>
        <w:tabs>
          <w:tab w:val="left" w:pos="709"/>
        </w:tabs>
        <w:jc w:val="both"/>
        <w:rPr>
          <w:lang w:val="ro-RO"/>
        </w:rPr>
      </w:pPr>
      <w:r w:rsidRPr="001F41AE">
        <w:rPr>
          <w:lang w:val="ro-RO"/>
        </w:rPr>
        <w:t>Colaborează cu Trezoreria, înregistrează contracte de consultanță și întocmește documente de plată;</w:t>
      </w:r>
    </w:p>
    <w:p w14:paraId="4A77E527" w14:textId="770CA233" w:rsidR="00526747" w:rsidRPr="001F41AE" w:rsidRDefault="00606C78" w:rsidP="006E0C66">
      <w:pPr>
        <w:pStyle w:val="Listparagraf"/>
        <w:numPr>
          <w:ilvl w:val="0"/>
          <w:numId w:val="112"/>
        </w:numPr>
        <w:tabs>
          <w:tab w:val="left" w:pos="709"/>
        </w:tabs>
        <w:jc w:val="both"/>
        <w:rPr>
          <w:lang w:val="ro-RO"/>
        </w:rPr>
      </w:pPr>
      <w:r w:rsidRPr="001F41AE">
        <w:rPr>
          <w:lang w:val="ro-RO"/>
        </w:rPr>
        <w:t>Păstrează conturile în conformitate cu cerințele Ministerului Finanțelor;</w:t>
      </w:r>
    </w:p>
    <w:p w14:paraId="749EF357" w14:textId="4D35D4DF" w:rsidR="00526747" w:rsidRPr="001F41AE" w:rsidRDefault="00606C78" w:rsidP="005B0ADB">
      <w:pPr>
        <w:pStyle w:val="Listparagraf"/>
        <w:numPr>
          <w:ilvl w:val="0"/>
          <w:numId w:val="112"/>
        </w:numPr>
        <w:tabs>
          <w:tab w:val="left" w:pos="709"/>
        </w:tabs>
        <w:jc w:val="both"/>
        <w:rPr>
          <w:lang w:val="ro-RO"/>
        </w:rPr>
      </w:pPr>
      <w:r w:rsidRPr="001F41AE">
        <w:rPr>
          <w:lang w:val="ro-RO"/>
        </w:rPr>
        <w:t>Întocmește rapoarte financiare trimestriale și anuale pentru Ministerul Finanțelor și le împărtășește cu Departamentul financiar administrativ al MEC;</w:t>
      </w:r>
    </w:p>
    <w:p w14:paraId="10EA3935" w14:textId="1F8DFDD6" w:rsidR="00526747" w:rsidRPr="001F41AE" w:rsidRDefault="00606C78" w:rsidP="005B0ADB">
      <w:pPr>
        <w:pStyle w:val="Listparagraf"/>
        <w:numPr>
          <w:ilvl w:val="0"/>
          <w:numId w:val="112"/>
        </w:numPr>
        <w:tabs>
          <w:tab w:val="left" w:pos="709"/>
        </w:tabs>
        <w:jc w:val="both"/>
        <w:rPr>
          <w:lang w:val="ro-RO"/>
        </w:rPr>
      </w:pPr>
      <w:r w:rsidRPr="001F41AE">
        <w:rPr>
          <w:lang w:val="ro-RO"/>
        </w:rPr>
        <w:t>Întocmește situațiile financiare anuale ale proiectului pentru un audit financiar independent;</w:t>
      </w:r>
    </w:p>
    <w:p w14:paraId="04A16F9D" w14:textId="2DAAA842" w:rsidR="00526747" w:rsidRPr="001F41AE" w:rsidRDefault="00606C78" w:rsidP="005B0ADB">
      <w:pPr>
        <w:pStyle w:val="Listparagraf"/>
        <w:numPr>
          <w:ilvl w:val="0"/>
          <w:numId w:val="112"/>
        </w:numPr>
        <w:tabs>
          <w:tab w:val="left" w:pos="709"/>
        </w:tabs>
        <w:jc w:val="both"/>
        <w:rPr>
          <w:lang w:val="ro-RO"/>
        </w:rPr>
      </w:pPr>
      <w:r w:rsidRPr="001F41AE">
        <w:rPr>
          <w:lang w:val="ro-RO"/>
        </w:rPr>
        <w:t>Coordonează activitățile de audit și cooperează cu auditorii pe parcursul auditului;</w:t>
      </w:r>
    </w:p>
    <w:p w14:paraId="404386D8" w14:textId="1E27EA0E" w:rsidR="00526747" w:rsidRPr="001F41AE" w:rsidRDefault="00DB709F" w:rsidP="005B0ADB">
      <w:pPr>
        <w:pStyle w:val="Listparagraf"/>
        <w:numPr>
          <w:ilvl w:val="0"/>
          <w:numId w:val="112"/>
        </w:numPr>
        <w:tabs>
          <w:tab w:val="left" w:pos="709"/>
        </w:tabs>
        <w:jc w:val="both"/>
        <w:rPr>
          <w:lang w:val="ro-RO"/>
        </w:rPr>
      </w:pPr>
      <w:r w:rsidRPr="001F41AE">
        <w:rPr>
          <w:lang w:val="ro-RO"/>
        </w:rPr>
        <w:t>Urmărește recomandările de audit, pregătește un Plan de acțiune, atunci când este necesar, și îl împărtășește cu Banca;</w:t>
      </w:r>
    </w:p>
    <w:p w14:paraId="7998D7C5" w14:textId="5F94FDF0" w:rsidR="00526747" w:rsidRPr="001F41AE" w:rsidRDefault="00DB709F" w:rsidP="005B0ADB">
      <w:pPr>
        <w:pStyle w:val="Listparagraf"/>
        <w:numPr>
          <w:ilvl w:val="0"/>
          <w:numId w:val="112"/>
        </w:numPr>
        <w:tabs>
          <w:tab w:val="left" w:pos="709"/>
        </w:tabs>
        <w:jc w:val="both"/>
        <w:rPr>
          <w:lang w:val="ro-RO"/>
        </w:rPr>
      </w:pPr>
      <w:r w:rsidRPr="001F41AE">
        <w:rPr>
          <w:lang w:val="ro-RO"/>
        </w:rPr>
        <w:t>Colaborează cu misiunile Băncii în efectuarea supravegherii periodice a managementului financiar al proiectului și în răspunsul corespunzător la comentariile și recomandările făcute.</w:t>
      </w:r>
    </w:p>
    <w:p w14:paraId="779A8F75" w14:textId="77777777" w:rsidR="00DF7AC4" w:rsidRPr="001F41AE" w:rsidRDefault="00DF7AC4" w:rsidP="00DF7AC4">
      <w:pPr>
        <w:pStyle w:val="Listparagraf"/>
        <w:tabs>
          <w:tab w:val="left" w:pos="709"/>
        </w:tabs>
        <w:ind w:left="0"/>
        <w:jc w:val="both"/>
        <w:rPr>
          <w:lang w:val="ro-RO"/>
        </w:rPr>
      </w:pPr>
    </w:p>
    <w:p w14:paraId="7F7E751C" w14:textId="744B9FD6" w:rsidR="00DF7AC4" w:rsidRPr="001F41AE" w:rsidRDefault="00DB709F" w:rsidP="00DB709F">
      <w:pPr>
        <w:jc w:val="both"/>
        <w:rPr>
          <w:b/>
          <w:bCs/>
          <w:lang w:val="ro-RO"/>
        </w:rPr>
      </w:pPr>
      <w:r w:rsidRPr="001F41AE">
        <w:rPr>
          <w:b/>
          <w:bCs/>
          <w:lang w:val="ro-RO"/>
        </w:rPr>
        <w:t>Cerințe de calificare</w:t>
      </w:r>
      <w:r w:rsidR="00DF7AC4" w:rsidRPr="001F41AE">
        <w:rPr>
          <w:b/>
          <w:bCs/>
          <w:lang w:val="ro-RO"/>
        </w:rPr>
        <w:t>:</w:t>
      </w:r>
    </w:p>
    <w:p w14:paraId="315FABE2" w14:textId="77777777" w:rsidR="00DF7AC4" w:rsidRPr="001F41AE" w:rsidRDefault="00DF7AC4" w:rsidP="00DF7AC4">
      <w:pPr>
        <w:pStyle w:val="Listparagraf"/>
        <w:tabs>
          <w:tab w:val="left" w:pos="709"/>
        </w:tabs>
        <w:ind w:left="0"/>
        <w:jc w:val="both"/>
        <w:rPr>
          <w:lang w:val="ro-RO"/>
        </w:rPr>
      </w:pPr>
    </w:p>
    <w:p w14:paraId="3E51C88E" w14:textId="10C1A132" w:rsidR="00DF7AC4" w:rsidRPr="001F41AE" w:rsidRDefault="007A5161" w:rsidP="00DF7AC4">
      <w:pPr>
        <w:autoSpaceDE w:val="0"/>
        <w:autoSpaceDN w:val="0"/>
        <w:adjustRightInd w:val="0"/>
        <w:jc w:val="both"/>
        <w:rPr>
          <w:rFonts w:eastAsia="Calibri"/>
          <w:b/>
          <w:bCs/>
          <w:color w:val="000000"/>
          <w:lang w:val="ro-RO" w:eastAsia="pt-BR"/>
        </w:rPr>
      </w:pPr>
      <w:r w:rsidRPr="001F41AE">
        <w:rPr>
          <w:rFonts w:eastAsia="Calibri"/>
          <w:color w:val="000000"/>
          <w:lang w:val="ro-RO" w:eastAsia="pt-BR"/>
        </w:rPr>
        <w:t>Specialistul în Management Financiar trebuie să posede</w:t>
      </w:r>
      <w:r w:rsidR="00DF7AC4" w:rsidRPr="001F41AE">
        <w:rPr>
          <w:rFonts w:eastAsia="Calibri"/>
          <w:b/>
          <w:bCs/>
          <w:color w:val="000000"/>
          <w:lang w:val="ro-RO" w:eastAsia="pt-BR"/>
        </w:rPr>
        <w:t xml:space="preserve">: </w:t>
      </w:r>
    </w:p>
    <w:p w14:paraId="1148BC97" w14:textId="77777777" w:rsidR="00BE7BFE" w:rsidRPr="001F41AE" w:rsidRDefault="00BE7BFE" w:rsidP="00BE7BFE">
      <w:pPr>
        <w:numPr>
          <w:ilvl w:val="1"/>
          <w:numId w:val="37"/>
        </w:numPr>
        <w:tabs>
          <w:tab w:val="clear" w:pos="1440"/>
        </w:tabs>
        <w:ind w:left="1134" w:hanging="425"/>
        <w:jc w:val="both"/>
        <w:rPr>
          <w:lang w:val="ro-RO"/>
        </w:rPr>
      </w:pPr>
      <w:r w:rsidRPr="001F41AE">
        <w:rPr>
          <w:lang w:val="ro-RO"/>
        </w:rPr>
        <w:t>Diplomă universitară în economie, contabilitate, finanțe sau domenii conexe;</w:t>
      </w:r>
    </w:p>
    <w:p w14:paraId="2E779CA9" w14:textId="77777777" w:rsidR="00BE7BFE" w:rsidRPr="001F41AE" w:rsidRDefault="00BE7BFE" w:rsidP="00BE7BFE">
      <w:pPr>
        <w:numPr>
          <w:ilvl w:val="1"/>
          <w:numId w:val="37"/>
        </w:numPr>
        <w:tabs>
          <w:tab w:val="clear" w:pos="1440"/>
        </w:tabs>
        <w:ind w:left="1134" w:hanging="425"/>
        <w:jc w:val="both"/>
        <w:rPr>
          <w:lang w:val="ro-RO"/>
        </w:rPr>
      </w:pPr>
      <w:r w:rsidRPr="001F41AE">
        <w:rPr>
          <w:lang w:val="ro-RO"/>
        </w:rPr>
        <w:t>Cel puțin 5 ani de experiență anterioară în contabilitate / management financiar;</w:t>
      </w:r>
    </w:p>
    <w:p w14:paraId="3DC1D4E3" w14:textId="77777777" w:rsidR="00BE7BFE" w:rsidRPr="001F41AE" w:rsidRDefault="00BE7BFE" w:rsidP="00BE7BFE">
      <w:pPr>
        <w:numPr>
          <w:ilvl w:val="1"/>
          <w:numId w:val="37"/>
        </w:numPr>
        <w:tabs>
          <w:tab w:val="clear" w:pos="1440"/>
        </w:tabs>
        <w:ind w:left="1134" w:hanging="425"/>
        <w:jc w:val="both"/>
        <w:rPr>
          <w:lang w:val="ro-RO"/>
        </w:rPr>
      </w:pPr>
      <w:r w:rsidRPr="001F41AE">
        <w:rPr>
          <w:lang w:val="ro-RO"/>
        </w:rPr>
        <w:t>Cunoașterea standardelor internaționale și naționale de contabilitate;</w:t>
      </w:r>
    </w:p>
    <w:p w14:paraId="5010EBF8" w14:textId="77777777" w:rsidR="00BE7BFE" w:rsidRPr="001F41AE" w:rsidRDefault="00BE7BFE" w:rsidP="00BE7BFE">
      <w:pPr>
        <w:numPr>
          <w:ilvl w:val="1"/>
          <w:numId w:val="37"/>
        </w:numPr>
        <w:tabs>
          <w:tab w:val="clear" w:pos="1440"/>
        </w:tabs>
        <w:ind w:left="1134" w:hanging="425"/>
        <w:jc w:val="both"/>
        <w:rPr>
          <w:lang w:val="ro-RO"/>
        </w:rPr>
      </w:pPr>
      <w:r w:rsidRPr="001F41AE">
        <w:rPr>
          <w:lang w:val="ro-RO"/>
        </w:rPr>
        <w:t>Experiența anterioară în proiecte finanțate de organizații financiare internaționale va fi un avantaj;</w:t>
      </w:r>
    </w:p>
    <w:p w14:paraId="34396B53" w14:textId="77777777" w:rsidR="00BE7BFE" w:rsidRPr="001F41AE" w:rsidRDefault="00BE7BFE" w:rsidP="00BE7BFE">
      <w:pPr>
        <w:numPr>
          <w:ilvl w:val="1"/>
          <w:numId w:val="37"/>
        </w:numPr>
        <w:tabs>
          <w:tab w:val="clear" w:pos="1440"/>
        </w:tabs>
        <w:ind w:left="1134" w:hanging="425"/>
        <w:jc w:val="both"/>
        <w:rPr>
          <w:lang w:val="ro-RO"/>
        </w:rPr>
      </w:pPr>
      <w:r w:rsidRPr="001F41AE">
        <w:rPr>
          <w:lang w:val="ro-RO"/>
        </w:rPr>
        <w:t>Fluent în limba română;</w:t>
      </w:r>
    </w:p>
    <w:p w14:paraId="19D72E04" w14:textId="77777777" w:rsidR="00BE7BFE" w:rsidRPr="001F41AE" w:rsidRDefault="00BE7BFE" w:rsidP="00BE7BFE">
      <w:pPr>
        <w:numPr>
          <w:ilvl w:val="1"/>
          <w:numId w:val="37"/>
        </w:numPr>
        <w:tabs>
          <w:tab w:val="clear" w:pos="1440"/>
        </w:tabs>
        <w:ind w:left="1134" w:hanging="425"/>
        <w:jc w:val="both"/>
        <w:rPr>
          <w:lang w:val="ro-RO"/>
        </w:rPr>
      </w:pPr>
      <w:r w:rsidRPr="001F41AE">
        <w:rPr>
          <w:lang w:val="ro-RO"/>
        </w:rPr>
        <w:t>Cel puțin nivel intermediar de competență în limba engleză;</w:t>
      </w:r>
    </w:p>
    <w:p w14:paraId="6F0D0147" w14:textId="352A8ECC" w:rsidR="00BE7BFE" w:rsidRPr="001F41AE" w:rsidRDefault="00BE7BFE" w:rsidP="00BE7BFE">
      <w:pPr>
        <w:numPr>
          <w:ilvl w:val="1"/>
          <w:numId w:val="37"/>
        </w:numPr>
        <w:tabs>
          <w:tab w:val="clear" w:pos="1440"/>
        </w:tabs>
        <w:ind w:left="1134" w:hanging="425"/>
        <w:jc w:val="both"/>
        <w:rPr>
          <w:lang w:val="ro-RO"/>
        </w:rPr>
      </w:pPr>
      <w:r w:rsidRPr="001F41AE">
        <w:rPr>
          <w:lang w:val="ro-RO"/>
        </w:rPr>
        <w:t>Cunoaștere PC (1C, Windows, MS Office, Internet Explorer);</w:t>
      </w:r>
    </w:p>
    <w:p w14:paraId="31E709E2" w14:textId="77777777" w:rsidR="00BE7BFE" w:rsidRPr="001F41AE" w:rsidRDefault="00BE7BFE" w:rsidP="00BE7BFE">
      <w:pPr>
        <w:numPr>
          <w:ilvl w:val="1"/>
          <w:numId w:val="37"/>
        </w:numPr>
        <w:tabs>
          <w:tab w:val="clear" w:pos="1440"/>
        </w:tabs>
        <w:ind w:left="1134" w:hanging="425"/>
        <w:jc w:val="both"/>
        <w:rPr>
          <w:lang w:val="ro-RO"/>
        </w:rPr>
      </w:pPr>
      <w:r w:rsidRPr="001F41AE">
        <w:rPr>
          <w:lang w:val="ro-RO"/>
        </w:rPr>
        <w:t>Cunoașterea sectorului educației și construcțiilor va fi un avantaj.</w:t>
      </w:r>
    </w:p>
    <w:p w14:paraId="6F95DC70" w14:textId="542B6DF8" w:rsidR="00DF7AC4" w:rsidRPr="001F41AE" w:rsidRDefault="00BE7BFE" w:rsidP="00A82D8E">
      <w:pPr>
        <w:pStyle w:val="MainParawithChapter"/>
        <w:numPr>
          <w:ilvl w:val="3"/>
          <w:numId w:val="102"/>
        </w:numPr>
        <w:spacing w:before="240"/>
        <w:ind w:left="0" w:firstLine="0"/>
        <w:jc w:val="both"/>
        <w:rPr>
          <w:b/>
          <w:lang w:val="ro-RO"/>
        </w:rPr>
      </w:pPr>
      <w:bookmarkStart w:id="123" w:name="_Toc152243260"/>
      <w:r w:rsidRPr="001F41AE">
        <w:rPr>
          <w:b/>
          <w:lang w:val="ro-RO"/>
        </w:rPr>
        <w:t xml:space="preserve"> </w:t>
      </w:r>
      <w:r w:rsidR="00DF7AC4" w:rsidRPr="001F41AE">
        <w:rPr>
          <w:b/>
          <w:lang w:val="ro-RO"/>
        </w:rPr>
        <w:t>Specialist</w:t>
      </w:r>
      <w:bookmarkEnd w:id="123"/>
      <w:r w:rsidRPr="001F41AE">
        <w:rPr>
          <w:b/>
          <w:lang w:val="ro-RO"/>
        </w:rPr>
        <w:t xml:space="preserve"> în mediu</w:t>
      </w:r>
    </w:p>
    <w:p w14:paraId="6336B869" w14:textId="63ADA02E" w:rsidR="00526747" w:rsidRPr="001F41AE" w:rsidRDefault="00E63485" w:rsidP="00A82D8E">
      <w:pPr>
        <w:numPr>
          <w:ilvl w:val="1"/>
          <w:numId w:val="37"/>
        </w:numPr>
        <w:ind w:left="1080"/>
        <w:jc w:val="both"/>
        <w:rPr>
          <w:lang w:val="ro-RO"/>
        </w:rPr>
      </w:pPr>
      <w:r w:rsidRPr="001F41AE">
        <w:rPr>
          <w:lang w:val="ro-RO"/>
        </w:rPr>
        <w:t>Ca parte a CMSM, specialistul va efectua întregul proces de screening de mediu și va determina impactele și capacitățile de mediu, va evalua o categorie/nivel de risc de mediu și va identifica oportunitățile/strategiile de gestionare a riscurilor pentru a determina instrumentul SMS adecvat care trebuie aplicat pentru aplicațiile primite (subproiecte).</w:t>
      </w:r>
    </w:p>
    <w:p w14:paraId="02C8CC13" w14:textId="77777777" w:rsidR="002229D6" w:rsidRPr="001F41AE" w:rsidRDefault="00E63485" w:rsidP="002229D6">
      <w:pPr>
        <w:numPr>
          <w:ilvl w:val="1"/>
          <w:numId w:val="37"/>
        </w:numPr>
        <w:ind w:left="1080"/>
        <w:jc w:val="both"/>
        <w:rPr>
          <w:lang w:val="ro-RO"/>
        </w:rPr>
      </w:pPr>
      <w:r w:rsidRPr="001F41AE">
        <w:rPr>
          <w:lang w:val="ro-RO"/>
        </w:rPr>
        <w:t xml:space="preserve">Se asigură că niciun alt standard de salvgardare bancară decât ESS1, ESS2, ESS3, ESS4 și ESS10 nu este relevant pentru subproiectul propus, deoarece un SSE complementar relevant ar necesita o modificare a Contractului de împrumut și a </w:t>
      </w:r>
      <w:r w:rsidR="002229D6" w:rsidRPr="001F41AE">
        <w:rPr>
          <w:lang w:val="ro-RO"/>
        </w:rPr>
        <w:t>PASM</w:t>
      </w:r>
      <w:r w:rsidRPr="001F41AE">
        <w:rPr>
          <w:lang w:val="ro-RO"/>
        </w:rPr>
        <w:t>. Orice activități din cadrul proiectelor băncii vor fi obligate să aibă un Plan de Management social și de mediu (</w:t>
      </w:r>
      <w:r w:rsidR="002229D6" w:rsidRPr="001F41AE">
        <w:rPr>
          <w:lang w:val="ro-RO"/>
        </w:rPr>
        <w:t>PMSM</w:t>
      </w:r>
      <w:r w:rsidRPr="001F41AE">
        <w:rPr>
          <w:lang w:val="ro-RO"/>
        </w:rPr>
        <w:t xml:space="preserve">) în vigoare înainte de începerea fizică a lucrărilor la fața locului, care ar identifica potențialele impacturi asupra mediului și ar oferi măsuri adecvate de atenuare. Lista de verificare </w:t>
      </w:r>
      <w:r w:rsidR="002229D6" w:rsidRPr="001F41AE">
        <w:rPr>
          <w:lang w:val="ro-RO"/>
        </w:rPr>
        <w:t>PMSM</w:t>
      </w:r>
      <w:r w:rsidRPr="001F41AE">
        <w:rPr>
          <w:lang w:val="ro-RO"/>
        </w:rPr>
        <w:t xml:space="preserve">/ </w:t>
      </w:r>
      <w:r w:rsidR="002229D6" w:rsidRPr="001F41AE">
        <w:rPr>
          <w:lang w:val="ro-RO"/>
        </w:rPr>
        <w:t>PMSM</w:t>
      </w:r>
      <w:r w:rsidRPr="001F41AE">
        <w:rPr>
          <w:lang w:val="ro-RO"/>
        </w:rPr>
        <w:t xml:space="preserve"> trebuie să fie aprobată de bancă, să treacă printr-un proces de consultare publică, completat cu rezultatele consultării publice și versiunea finală a acesteia aprobată de bancă. </w:t>
      </w:r>
      <w:r w:rsidR="002229D6" w:rsidRPr="001F41AE">
        <w:rPr>
          <w:lang w:val="ro-RO"/>
        </w:rPr>
        <w:lastRenderedPageBreak/>
        <w:t>PMSM</w:t>
      </w:r>
      <w:r w:rsidRPr="001F41AE">
        <w:rPr>
          <w:lang w:val="ro-RO"/>
        </w:rPr>
        <w:t xml:space="preserve"> va face parte din documentația de licitație și va deveni parte din Obligațiile Contractantului</w:t>
      </w:r>
      <w:r w:rsidR="002229D6" w:rsidRPr="001F41AE">
        <w:rPr>
          <w:lang w:val="ro-RO"/>
        </w:rPr>
        <w:t>.</w:t>
      </w:r>
    </w:p>
    <w:p w14:paraId="6ABB964E" w14:textId="77777777" w:rsidR="002229D6" w:rsidRPr="001F41AE" w:rsidRDefault="002229D6" w:rsidP="002229D6">
      <w:pPr>
        <w:numPr>
          <w:ilvl w:val="1"/>
          <w:numId w:val="37"/>
        </w:numPr>
        <w:ind w:left="1080"/>
        <w:jc w:val="both"/>
        <w:rPr>
          <w:lang w:val="ro-RO"/>
        </w:rPr>
      </w:pPr>
      <w:r w:rsidRPr="001F41AE">
        <w:rPr>
          <w:lang w:val="ro-RO"/>
        </w:rPr>
        <w:t>Oferă asistență proiectului pentru a determina impactul exact care poate fi generat de activitățile propuse sprijinite în cadrul activităților proiectului, precum și pentru a prescrie acțiunile de atenuare necesare care trebuie întreprinse;</w:t>
      </w:r>
    </w:p>
    <w:p w14:paraId="6A6572E9" w14:textId="77777777" w:rsidR="002229D6" w:rsidRPr="001F41AE" w:rsidRDefault="002229D6" w:rsidP="002229D6">
      <w:pPr>
        <w:numPr>
          <w:ilvl w:val="1"/>
          <w:numId w:val="37"/>
        </w:numPr>
        <w:ind w:left="1080"/>
        <w:jc w:val="both"/>
        <w:rPr>
          <w:lang w:val="ro-RO"/>
        </w:rPr>
      </w:pPr>
      <w:r w:rsidRPr="001F41AE">
        <w:rPr>
          <w:lang w:val="ro-RO"/>
        </w:rPr>
        <w:t>Efectuează screening-</w:t>
      </w:r>
      <w:proofErr w:type="spellStart"/>
      <w:r w:rsidRPr="001F41AE">
        <w:rPr>
          <w:lang w:val="ro-RO"/>
        </w:rPr>
        <w:t>ul</w:t>
      </w:r>
      <w:proofErr w:type="spellEnd"/>
      <w:r w:rsidRPr="001F41AE">
        <w:rPr>
          <w:lang w:val="ro-RO"/>
        </w:rPr>
        <w:t xml:space="preserve"> și se asigură că activitatea de mediu corespunzătoare (ESIA/PMSM) este pregătită pentru investițiile propuse;</w:t>
      </w:r>
    </w:p>
    <w:p w14:paraId="166185BF" w14:textId="77777777" w:rsidR="002229D6" w:rsidRPr="001F41AE" w:rsidRDefault="002229D6" w:rsidP="002229D6">
      <w:pPr>
        <w:numPr>
          <w:ilvl w:val="1"/>
          <w:numId w:val="37"/>
        </w:numPr>
        <w:ind w:left="1080"/>
        <w:jc w:val="both"/>
        <w:rPr>
          <w:lang w:val="ro-RO"/>
        </w:rPr>
      </w:pPr>
      <w:r w:rsidRPr="001F41AE">
        <w:rPr>
          <w:lang w:val="ro-RO"/>
        </w:rPr>
        <w:t>Oferă asistență proiectului pentru a determina impactul exact care poate fi generat de activitățile propuse sprijinite în cadrul activităților proiectului, precum și pentru a prescrie acțiunile de atenuare necesare care trebuie întreprinse;</w:t>
      </w:r>
    </w:p>
    <w:p w14:paraId="4864187E" w14:textId="4F21055C" w:rsidR="00526747" w:rsidRPr="001F41AE" w:rsidRDefault="002229D6" w:rsidP="002229D6">
      <w:pPr>
        <w:numPr>
          <w:ilvl w:val="1"/>
          <w:numId w:val="37"/>
        </w:numPr>
        <w:ind w:left="1080"/>
        <w:jc w:val="both"/>
        <w:rPr>
          <w:lang w:val="ro-RO"/>
        </w:rPr>
      </w:pPr>
      <w:r w:rsidRPr="001F41AE">
        <w:rPr>
          <w:lang w:val="ro-RO"/>
        </w:rPr>
        <w:t>Efectuează screening-</w:t>
      </w:r>
      <w:proofErr w:type="spellStart"/>
      <w:r w:rsidRPr="001F41AE">
        <w:rPr>
          <w:lang w:val="ro-RO"/>
        </w:rPr>
        <w:t>ul</w:t>
      </w:r>
      <w:proofErr w:type="spellEnd"/>
      <w:r w:rsidRPr="001F41AE">
        <w:rPr>
          <w:lang w:val="ro-RO"/>
        </w:rPr>
        <w:t xml:space="preserve"> și se asigură că activitatea de mediu corespunzătoare (</w:t>
      </w:r>
      <w:proofErr w:type="spellStart"/>
      <w:r w:rsidRPr="001F41AE">
        <w:rPr>
          <w:lang w:val="ro-RO"/>
        </w:rPr>
        <w:t>ESIAs</w:t>
      </w:r>
      <w:proofErr w:type="spellEnd"/>
      <w:r w:rsidRPr="001F41AE">
        <w:rPr>
          <w:lang w:val="ro-RO"/>
        </w:rPr>
        <w:t>/PMSM) este pregătită pentru investițiile propuse;</w:t>
      </w:r>
    </w:p>
    <w:p w14:paraId="3D4FC1BB" w14:textId="77777777" w:rsidR="002229D6" w:rsidRPr="001F41AE" w:rsidRDefault="002229D6" w:rsidP="002229D6">
      <w:pPr>
        <w:numPr>
          <w:ilvl w:val="1"/>
          <w:numId w:val="37"/>
        </w:numPr>
        <w:ind w:left="1080"/>
        <w:jc w:val="both"/>
        <w:rPr>
          <w:lang w:val="ro-RO"/>
        </w:rPr>
      </w:pPr>
      <w:r w:rsidRPr="001F41AE">
        <w:rPr>
          <w:lang w:val="ro-RO"/>
        </w:rPr>
        <w:t>Monitorizează și raportează, în mod regulat, impactul asupra mediului al activităților finanțate de proiecte și se asigură că se desfășoară acțiuni de atenuare. Specialistul în mediu va trebui, de asemenea, să viziteze fiecare beneficiar al proiectului și să asigure o monitorizare adecvată pentru toate activitățile;</w:t>
      </w:r>
    </w:p>
    <w:p w14:paraId="0FC897A1" w14:textId="77777777" w:rsidR="002229D6" w:rsidRPr="001F41AE" w:rsidRDefault="002229D6" w:rsidP="002229D6">
      <w:pPr>
        <w:numPr>
          <w:ilvl w:val="1"/>
          <w:numId w:val="37"/>
        </w:numPr>
        <w:ind w:left="1080"/>
        <w:jc w:val="both"/>
        <w:rPr>
          <w:lang w:val="ro-RO"/>
        </w:rPr>
      </w:pPr>
      <w:r w:rsidRPr="001F41AE">
        <w:rPr>
          <w:lang w:val="ro-RO"/>
        </w:rPr>
        <w:t xml:space="preserve">Susține MEC și beneficiarii proiectului în politicile și procedurile de mediu care acoperă condițiile juridice și administrative în ceea ce privește exhaustivitatea și adecvarea în ceea ce privește activitățile proiectului; </w:t>
      </w:r>
    </w:p>
    <w:p w14:paraId="6888F362" w14:textId="77777777" w:rsidR="002229D6" w:rsidRPr="001F41AE" w:rsidRDefault="002229D6" w:rsidP="002229D6">
      <w:pPr>
        <w:numPr>
          <w:ilvl w:val="1"/>
          <w:numId w:val="37"/>
        </w:numPr>
        <w:ind w:left="1080"/>
        <w:jc w:val="both"/>
        <w:rPr>
          <w:lang w:val="ro-RO"/>
        </w:rPr>
      </w:pPr>
      <w:r w:rsidRPr="001F41AE">
        <w:rPr>
          <w:lang w:val="ro-RO"/>
        </w:rPr>
        <w:t>Se asigură că fiecare beneficiar al proiectului are un dosar individual separat care va fi completat cu setul de documente de mediu în funcție de activitățile planificate și categoria de risc atribuită (Lista de verificare, Evaluarea impactului asupra mediului, autorizațiile necesare);</w:t>
      </w:r>
    </w:p>
    <w:p w14:paraId="12D8D36D" w14:textId="4EE2A962" w:rsidR="00526747" w:rsidRPr="001F41AE" w:rsidRDefault="002229D6" w:rsidP="002229D6">
      <w:pPr>
        <w:numPr>
          <w:ilvl w:val="1"/>
          <w:numId w:val="37"/>
        </w:numPr>
        <w:ind w:left="1080"/>
        <w:jc w:val="both"/>
        <w:rPr>
          <w:lang w:val="ro-RO"/>
        </w:rPr>
      </w:pPr>
      <w:r w:rsidRPr="001F41AE">
        <w:rPr>
          <w:lang w:val="ro-RO"/>
        </w:rPr>
        <w:t>Efectuează controlul calității instrumentelor SSE în conformitate cu cerințele FSE înainte de depunerea de către bancă și tratează observațiile primite de la bancă;</w:t>
      </w:r>
    </w:p>
    <w:p w14:paraId="100C6C4D" w14:textId="77777777" w:rsidR="00FA4F13" w:rsidRPr="001F41AE" w:rsidRDefault="002229D6" w:rsidP="00FA4F13">
      <w:pPr>
        <w:numPr>
          <w:ilvl w:val="1"/>
          <w:numId w:val="37"/>
        </w:numPr>
        <w:ind w:left="1080"/>
        <w:jc w:val="both"/>
        <w:rPr>
          <w:lang w:val="ro-RO"/>
        </w:rPr>
      </w:pPr>
      <w:r w:rsidRPr="001F41AE">
        <w:rPr>
          <w:lang w:val="ro-RO"/>
        </w:rPr>
        <w:t>Se asigură că fiecare beneficiar al proiectului are un dosar individual separat care va fi completat cu setul de documente de mediu în funcție de activitățile planificate și categoria de risc atribuită (Lista de verificare, Evaluarea impactului asupra mediului, autorizațiile necesare);</w:t>
      </w:r>
    </w:p>
    <w:p w14:paraId="3AFF7BE1" w14:textId="77777777" w:rsidR="00FA4F13" w:rsidRPr="001F41AE" w:rsidRDefault="00FA4F13" w:rsidP="00FA4F13">
      <w:pPr>
        <w:numPr>
          <w:ilvl w:val="1"/>
          <w:numId w:val="37"/>
        </w:numPr>
        <w:ind w:left="1080"/>
        <w:jc w:val="both"/>
        <w:rPr>
          <w:lang w:val="ro-RO"/>
        </w:rPr>
      </w:pPr>
      <w:r w:rsidRPr="001F41AE">
        <w:rPr>
          <w:lang w:val="ro-RO"/>
        </w:rPr>
        <w:t>Efectuează controlul calității instrumentelor SSE în conformitate cu cerințele FSE înainte de depunerea de către bancă și tratează observațiile primite de la bancă;</w:t>
      </w:r>
    </w:p>
    <w:p w14:paraId="122CB677" w14:textId="77777777" w:rsidR="00FA4F13" w:rsidRPr="001F41AE" w:rsidRDefault="00FA4F13" w:rsidP="00FA4F13">
      <w:pPr>
        <w:numPr>
          <w:ilvl w:val="1"/>
          <w:numId w:val="37"/>
        </w:numPr>
        <w:ind w:left="1080"/>
        <w:jc w:val="both"/>
        <w:rPr>
          <w:lang w:val="ro-RO"/>
        </w:rPr>
      </w:pPr>
      <w:r w:rsidRPr="001F41AE">
        <w:rPr>
          <w:lang w:val="ro-RO"/>
        </w:rPr>
        <w:t>Elaborează lista de verificare a mediului în conformitate cu planul de Management social și de mediu;</w:t>
      </w:r>
    </w:p>
    <w:p w14:paraId="21E825F1" w14:textId="77777777" w:rsidR="00FA4F13" w:rsidRPr="001F41AE" w:rsidRDefault="00FA4F13" w:rsidP="00FA4F13">
      <w:pPr>
        <w:numPr>
          <w:ilvl w:val="1"/>
          <w:numId w:val="37"/>
        </w:numPr>
        <w:ind w:left="1080"/>
        <w:jc w:val="both"/>
        <w:rPr>
          <w:lang w:val="ro-RO"/>
        </w:rPr>
      </w:pPr>
      <w:r w:rsidRPr="001F41AE">
        <w:rPr>
          <w:lang w:val="ro-RO"/>
        </w:rPr>
        <w:t>Monitorizează implementarea cadrului de Management social și de mediu și oferă asistență tehnică;</w:t>
      </w:r>
    </w:p>
    <w:p w14:paraId="1C12D351" w14:textId="77777777" w:rsidR="00FA4F13" w:rsidRPr="001F41AE" w:rsidRDefault="00FA4F13" w:rsidP="00FA4F13">
      <w:pPr>
        <w:numPr>
          <w:ilvl w:val="1"/>
          <w:numId w:val="37"/>
        </w:numPr>
        <w:ind w:left="1080"/>
        <w:jc w:val="both"/>
        <w:rPr>
          <w:lang w:val="ro-RO"/>
        </w:rPr>
      </w:pPr>
      <w:r w:rsidRPr="001F41AE">
        <w:rPr>
          <w:lang w:val="ro-RO"/>
        </w:rPr>
        <w:t>Oferă suport și coordonează cu experții M&amp;E în analiza subiectelor legate de impactul asupra mediului;</w:t>
      </w:r>
    </w:p>
    <w:p w14:paraId="68C06523" w14:textId="72F780BD" w:rsidR="00FA4F13" w:rsidRPr="001F41AE" w:rsidRDefault="00FA4F13" w:rsidP="00FA4F13">
      <w:pPr>
        <w:numPr>
          <w:ilvl w:val="1"/>
          <w:numId w:val="37"/>
        </w:numPr>
        <w:ind w:left="1080"/>
        <w:jc w:val="both"/>
        <w:rPr>
          <w:lang w:val="ro-RO"/>
        </w:rPr>
      </w:pPr>
      <w:r w:rsidRPr="001F41AE">
        <w:rPr>
          <w:lang w:val="ro-RO"/>
        </w:rPr>
        <w:t>Elaborează rapoarte narative privind beneficiarii proiectelor după vizitele pe teren, inclusiv facilitarea elaborării și emiterea de consiliere de mediu la predarea subproiectelor;</w:t>
      </w:r>
    </w:p>
    <w:p w14:paraId="66F3F913" w14:textId="77777777" w:rsidR="00FA4F13" w:rsidRPr="001F41AE" w:rsidRDefault="00FA4F13" w:rsidP="00FA4F13">
      <w:pPr>
        <w:numPr>
          <w:ilvl w:val="1"/>
          <w:numId w:val="37"/>
        </w:numPr>
        <w:ind w:left="1080"/>
        <w:jc w:val="both"/>
        <w:rPr>
          <w:lang w:val="ro-RO"/>
        </w:rPr>
      </w:pPr>
      <w:r w:rsidRPr="001F41AE">
        <w:rPr>
          <w:lang w:val="ro-RO"/>
        </w:rPr>
        <w:t>Coordonează cu specialistul Social pentru a se asigura că procedurile de Management al Muncii (IMP) ale proiectului sunt implementate în mod corespunzător și ghidează personalul/lucrătorii proiectului să efectueze standardele de administrare a securității și sănătății în muncă (OSHS) ale proiectului și cerințele de sănătate și securitate în muncă solicitate în mod corespunzător legislația Republicii Moldova;</w:t>
      </w:r>
    </w:p>
    <w:p w14:paraId="6C43EF37" w14:textId="77777777" w:rsidR="00FA4F13" w:rsidRPr="001F41AE" w:rsidRDefault="00FA4F13" w:rsidP="00FA4F13">
      <w:pPr>
        <w:numPr>
          <w:ilvl w:val="1"/>
          <w:numId w:val="37"/>
        </w:numPr>
        <w:ind w:left="1080"/>
        <w:jc w:val="both"/>
        <w:rPr>
          <w:lang w:val="ro-RO"/>
        </w:rPr>
      </w:pPr>
      <w:r w:rsidRPr="001F41AE">
        <w:rPr>
          <w:lang w:val="ro-RO"/>
        </w:rPr>
        <w:t>Întocmește rapoarte trimestriale de progres privind activitatea de management de mediu a proiectului, inclusiv acțiunile întreprinse;</w:t>
      </w:r>
    </w:p>
    <w:p w14:paraId="64D55886" w14:textId="1F55387E" w:rsidR="00526747" w:rsidRPr="001F41AE" w:rsidRDefault="00FA4F13" w:rsidP="005F374F">
      <w:pPr>
        <w:numPr>
          <w:ilvl w:val="1"/>
          <w:numId w:val="37"/>
        </w:numPr>
        <w:ind w:left="1080"/>
        <w:jc w:val="both"/>
        <w:rPr>
          <w:lang w:val="ro-RO"/>
        </w:rPr>
      </w:pPr>
      <w:r w:rsidRPr="001F41AE">
        <w:rPr>
          <w:lang w:val="ro-RO"/>
        </w:rPr>
        <w:t>Întocmește rapoarte anuale privind progresele CMSM și stadiul de implementare;</w:t>
      </w:r>
    </w:p>
    <w:p w14:paraId="67B1EC83" w14:textId="09FB23D4" w:rsidR="00DF7AC4" w:rsidRPr="001F41AE" w:rsidRDefault="00B75160" w:rsidP="00A82D8E">
      <w:pPr>
        <w:numPr>
          <w:ilvl w:val="1"/>
          <w:numId w:val="37"/>
        </w:numPr>
        <w:ind w:left="1080"/>
        <w:jc w:val="both"/>
        <w:rPr>
          <w:lang w:val="ro-RO"/>
        </w:rPr>
      </w:pPr>
      <w:r w:rsidRPr="001F41AE">
        <w:rPr>
          <w:lang w:val="ro-RO"/>
        </w:rPr>
        <w:t>Raportează Coordonatorului de proiect cu privire la aceste activități.</w:t>
      </w:r>
    </w:p>
    <w:p w14:paraId="2FCB43A5" w14:textId="77777777" w:rsidR="00DF7AC4" w:rsidRPr="001F41AE" w:rsidRDefault="00DF7AC4" w:rsidP="00DF7AC4">
      <w:pPr>
        <w:pStyle w:val="Listparagraf"/>
        <w:overflowPunct w:val="0"/>
        <w:autoSpaceDE w:val="0"/>
        <w:autoSpaceDN w:val="0"/>
        <w:adjustRightInd w:val="0"/>
        <w:ind w:left="630"/>
        <w:jc w:val="both"/>
        <w:textAlignment w:val="baseline"/>
        <w:rPr>
          <w:rFonts w:eastAsia="Calibri"/>
          <w:color w:val="000000"/>
          <w:lang w:val="ro-RO" w:eastAsia="pt-BR"/>
        </w:rPr>
      </w:pPr>
    </w:p>
    <w:p w14:paraId="23EED38E" w14:textId="77777777" w:rsidR="00DF7AC4" w:rsidRPr="001F41AE" w:rsidRDefault="00DF7AC4" w:rsidP="00DF7AC4">
      <w:pPr>
        <w:pStyle w:val="Listparagraf"/>
        <w:tabs>
          <w:tab w:val="left" w:pos="709"/>
        </w:tabs>
        <w:ind w:left="0"/>
        <w:jc w:val="both"/>
        <w:rPr>
          <w:lang w:val="ro-RO"/>
        </w:rPr>
      </w:pPr>
    </w:p>
    <w:p w14:paraId="1C36B46C" w14:textId="643BEAF4" w:rsidR="00DF7AC4" w:rsidRPr="001F41AE" w:rsidRDefault="00B75160" w:rsidP="00B75160">
      <w:pPr>
        <w:jc w:val="both"/>
        <w:rPr>
          <w:b/>
          <w:bCs/>
          <w:lang w:val="ro-RO"/>
        </w:rPr>
      </w:pPr>
      <w:r w:rsidRPr="001F41AE">
        <w:rPr>
          <w:b/>
          <w:bCs/>
          <w:lang w:val="ro-RO"/>
        </w:rPr>
        <w:t>Cerințe de calificare</w:t>
      </w:r>
      <w:r w:rsidR="001A78F7" w:rsidRPr="001F41AE">
        <w:rPr>
          <w:b/>
          <w:bCs/>
          <w:lang w:val="ro-RO"/>
        </w:rPr>
        <w:t>:</w:t>
      </w:r>
    </w:p>
    <w:p w14:paraId="79B451CC" w14:textId="77777777" w:rsidR="00DF7AC4" w:rsidRPr="001F41AE" w:rsidRDefault="00DF7AC4" w:rsidP="00DF7AC4">
      <w:pPr>
        <w:pStyle w:val="Listparagraf"/>
        <w:tabs>
          <w:tab w:val="left" w:pos="709"/>
        </w:tabs>
        <w:ind w:left="0"/>
        <w:jc w:val="both"/>
        <w:rPr>
          <w:lang w:val="ro-RO"/>
        </w:rPr>
      </w:pPr>
    </w:p>
    <w:p w14:paraId="15B2F2A7" w14:textId="3DEA288F" w:rsidR="00DF7AC4" w:rsidRPr="001F41AE" w:rsidRDefault="00A91C74" w:rsidP="00DF7AC4">
      <w:pPr>
        <w:autoSpaceDE w:val="0"/>
        <w:autoSpaceDN w:val="0"/>
        <w:adjustRightInd w:val="0"/>
        <w:jc w:val="both"/>
        <w:rPr>
          <w:rFonts w:eastAsia="Calibri"/>
          <w:b/>
          <w:bCs/>
          <w:color w:val="000000"/>
          <w:lang w:val="ro-RO" w:eastAsia="pt-BR"/>
        </w:rPr>
      </w:pPr>
      <w:r w:rsidRPr="001F41AE">
        <w:rPr>
          <w:rFonts w:eastAsia="Calibri"/>
          <w:color w:val="000000"/>
          <w:lang w:val="ro-RO" w:eastAsia="pt-BR"/>
        </w:rPr>
        <w:t>Specialistul în mediu trebuie să posede</w:t>
      </w:r>
      <w:r w:rsidR="00DF7AC4" w:rsidRPr="001F41AE">
        <w:rPr>
          <w:rFonts w:eastAsia="Calibri"/>
          <w:b/>
          <w:bCs/>
          <w:color w:val="000000"/>
          <w:lang w:val="ro-RO" w:eastAsia="pt-BR"/>
        </w:rPr>
        <w:t xml:space="preserve">: </w:t>
      </w:r>
    </w:p>
    <w:p w14:paraId="5EF5660E" w14:textId="77777777" w:rsidR="00A91C74" w:rsidRPr="001F41AE" w:rsidRDefault="00A91C74" w:rsidP="00775487">
      <w:pPr>
        <w:numPr>
          <w:ilvl w:val="0"/>
          <w:numId w:val="38"/>
        </w:numPr>
        <w:ind w:left="567" w:hanging="283"/>
        <w:jc w:val="both"/>
        <w:rPr>
          <w:bCs/>
          <w:lang w:val="ro-RO" w:eastAsia="hr-HR"/>
        </w:rPr>
      </w:pPr>
      <w:r w:rsidRPr="001F41AE">
        <w:rPr>
          <w:bCs/>
          <w:lang w:val="ro-RO" w:eastAsia="hr-HR"/>
        </w:rPr>
        <w:t>Diplomă în știința mediului managementul resurselor naturale, inginerie civilă sau de mediu sau disciplină conexă.</w:t>
      </w:r>
    </w:p>
    <w:p w14:paraId="0759080C" w14:textId="77777777" w:rsidR="00A91C74" w:rsidRPr="001F41AE" w:rsidRDefault="00A91C74" w:rsidP="00775487">
      <w:pPr>
        <w:numPr>
          <w:ilvl w:val="0"/>
          <w:numId w:val="38"/>
        </w:numPr>
        <w:ind w:left="567" w:hanging="283"/>
        <w:jc w:val="both"/>
        <w:rPr>
          <w:bCs/>
          <w:lang w:val="ro-RO" w:eastAsia="hr-HR"/>
        </w:rPr>
      </w:pPr>
      <w:r w:rsidRPr="001F41AE">
        <w:rPr>
          <w:bCs/>
          <w:lang w:val="ro-RO" w:eastAsia="hr-HR"/>
        </w:rPr>
        <w:t>Minim 5 ani de experiență profesională relevantă, inclusiv experiență aplicată în managementul riscului de mediu în proiecte de investiții (internaționale și locale);</w:t>
      </w:r>
    </w:p>
    <w:p w14:paraId="2642BA3D" w14:textId="7D96697B" w:rsidR="00A91C74" w:rsidRPr="001F41AE" w:rsidRDefault="00A91C74" w:rsidP="00775487">
      <w:pPr>
        <w:numPr>
          <w:ilvl w:val="0"/>
          <w:numId w:val="38"/>
        </w:numPr>
        <w:ind w:left="567" w:hanging="283"/>
        <w:jc w:val="both"/>
        <w:rPr>
          <w:bCs/>
          <w:lang w:val="ro-RO" w:eastAsia="hr-HR"/>
        </w:rPr>
      </w:pPr>
      <w:r w:rsidRPr="001F41AE">
        <w:rPr>
          <w:bCs/>
          <w:lang w:val="ro-RO" w:eastAsia="hr-HR"/>
        </w:rPr>
        <w:t>Experiența de lucru cu organizații internaționale și / sau proiecte similare de cel puțin 2 ani ar fi un avantaj;</w:t>
      </w:r>
    </w:p>
    <w:p w14:paraId="261071D7" w14:textId="77777777" w:rsidR="00775487" w:rsidRPr="001F41AE" w:rsidRDefault="00775487" w:rsidP="00775487">
      <w:pPr>
        <w:numPr>
          <w:ilvl w:val="0"/>
          <w:numId w:val="38"/>
        </w:numPr>
        <w:ind w:left="567"/>
        <w:jc w:val="both"/>
        <w:rPr>
          <w:bCs/>
          <w:lang w:val="ro-RO"/>
        </w:rPr>
      </w:pPr>
      <w:r w:rsidRPr="001F41AE">
        <w:rPr>
          <w:lang w:val="ro-RO"/>
        </w:rPr>
        <w:t>Experiență în implementarea unor misiuni similare la nivel local, regional sau național. Cunoașterea bunelor practici internaționale pentru gestionarea riscurilor E&amp;S, inclusiv politicile ESF/garanții ale Băncii Mondiale și Cadrul de sustenabilitate al Corporației Financiare Internaționale (CFI) și documentele justificative, cum ar fi Notele de orientare, orientările EHS;</w:t>
      </w:r>
    </w:p>
    <w:p w14:paraId="3BC3F5D0" w14:textId="77777777" w:rsidR="00775487" w:rsidRPr="001F41AE" w:rsidRDefault="00775487" w:rsidP="00775487">
      <w:pPr>
        <w:numPr>
          <w:ilvl w:val="0"/>
          <w:numId w:val="38"/>
        </w:numPr>
        <w:ind w:left="567"/>
        <w:jc w:val="both"/>
        <w:rPr>
          <w:bCs/>
          <w:lang w:val="ro-RO"/>
        </w:rPr>
      </w:pPr>
      <w:r w:rsidRPr="001F41AE">
        <w:rPr>
          <w:bCs/>
          <w:lang w:val="ro-RO"/>
        </w:rPr>
        <w:t>Experiența anterioară cu proiectele finanțate de Banca Mondială în calitate de evaluator de mediu și înțelegerea cerințelor acesteia ar fi un avantaj;</w:t>
      </w:r>
    </w:p>
    <w:p w14:paraId="07AA0331" w14:textId="77777777" w:rsidR="00775487" w:rsidRPr="001F41AE" w:rsidRDefault="00775487" w:rsidP="00775487">
      <w:pPr>
        <w:numPr>
          <w:ilvl w:val="0"/>
          <w:numId w:val="38"/>
        </w:numPr>
        <w:ind w:left="567"/>
        <w:jc w:val="both"/>
        <w:rPr>
          <w:bCs/>
          <w:lang w:val="ro-RO"/>
        </w:rPr>
      </w:pPr>
      <w:r w:rsidRPr="001F41AE">
        <w:rPr>
          <w:bCs/>
          <w:lang w:val="ro-RO"/>
        </w:rPr>
        <w:t>Abilități analitice puternice, capacitatea de a gândi strategic, analiza și sintetiza diverse date și informații legate de mediu;</w:t>
      </w:r>
    </w:p>
    <w:p w14:paraId="084D766E" w14:textId="77777777" w:rsidR="00775487" w:rsidRPr="001F41AE" w:rsidRDefault="00775487" w:rsidP="00775487">
      <w:pPr>
        <w:numPr>
          <w:ilvl w:val="0"/>
          <w:numId w:val="38"/>
        </w:numPr>
        <w:ind w:left="567"/>
        <w:jc w:val="both"/>
        <w:rPr>
          <w:bCs/>
          <w:lang w:val="ro-RO"/>
        </w:rPr>
      </w:pPr>
      <w:r w:rsidRPr="001F41AE">
        <w:rPr>
          <w:bCs/>
          <w:lang w:val="ro-RO"/>
        </w:rPr>
        <w:t>Abilitatea de a comunica ideile în mod clar și cu încredere, de a articula problemele și de a recomanda soluții;</w:t>
      </w:r>
    </w:p>
    <w:p w14:paraId="47F3AFEF" w14:textId="77777777" w:rsidR="00775487" w:rsidRPr="001F41AE" w:rsidRDefault="00775487" w:rsidP="00775487">
      <w:pPr>
        <w:numPr>
          <w:ilvl w:val="0"/>
          <w:numId w:val="38"/>
        </w:numPr>
        <w:ind w:left="567"/>
        <w:jc w:val="both"/>
        <w:rPr>
          <w:bCs/>
          <w:lang w:val="ro-RO"/>
        </w:rPr>
      </w:pPr>
      <w:r w:rsidRPr="001F41AE">
        <w:rPr>
          <w:bCs/>
          <w:lang w:val="ro-RO"/>
        </w:rPr>
        <w:t xml:space="preserve">Limba română vorbită și scrisă excelent; </w:t>
      </w:r>
    </w:p>
    <w:p w14:paraId="7A9E8FEF" w14:textId="7A847E71" w:rsidR="00775487" w:rsidRPr="001F41AE" w:rsidRDefault="00775487" w:rsidP="00775487">
      <w:pPr>
        <w:numPr>
          <w:ilvl w:val="0"/>
          <w:numId w:val="38"/>
        </w:numPr>
        <w:ind w:left="567"/>
        <w:jc w:val="both"/>
        <w:rPr>
          <w:bCs/>
          <w:lang w:val="ro-RO"/>
        </w:rPr>
      </w:pPr>
      <w:r w:rsidRPr="001F41AE">
        <w:rPr>
          <w:bCs/>
          <w:lang w:val="ro-RO"/>
        </w:rPr>
        <w:t>Cunoașterea limbii engleze ar fi un atu.</w:t>
      </w:r>
    </w:p>
    <w:p w14:paraId="1829C600" w14:textId="77777777" w:rsidR="00526747" w:rsidRPr="001F41AE" w:rsidRDefault="00526747" w:rsidP="00526747">
      <w:pPr>
        <w:ind w:left="567"/>
        <w:jc w:val="both"/>
        <w:rPr>
          <w:bCs/>
          <w:lang w:val="ro-RO"/>
        </w:rPr>
      </w:pPr>
    </w:p>
    <w:p w14:paraId="159D9B8F" w14:textId="373D9D26" w:rsidR="00DF7AC4" w:rsidRPr="001F41AE" w:rsidRDefault="00775487" w:rsidP="00A82D8E">
      <w:pPr>
        <w:pStyle w:val="MainParawithChapter"/>
        <w:numPr>
          <w:ilvl w:val="3"/>
          <w:numId w:val="102"/>
        </w:numPr>
        <w:spacing w:before="240"/>
        <w:ind w:left="0" w:firstLine="0"/>
        <w:jc w:val="both"/>
        <w:rPr>
          <w:b/>
          <w:lang w:val="ro-RO"/>
        </w:rPr>
      </w:pPr>
      <w:bookmarkStart w:id="124" w:name="_Toc152243261"/>
      <w:r w:rsidRPr="001F41AE">
        <w:rPr>
          <w:b/>
          <w:lang w:val="ro-RO"/>
        </w:rPr>
        <w:t xml:space="preserve"> </w:t>
      </w:r>
      <w:bookmarkStart w:id="125" w:name="_Hlk158021558"/>
      <w:bookmarkEnd w:id="124"/>
      <w:r w:rsidRPr="001F41AE">
        <w:rPr>
          <w:b/>
          <w:lang w:val="ro-RO"/>
        </w:rPr>
        <w:t>Specialist în Dezvoltare Socială</w:t>
      </w:r>
    </w:p>
    <w:p w14:paraId="5A658135" w14:textId="3F398835" w:rsidR="00526747" w:rsidRPr="001F41AE" w:rsidRDefault="00775487" w:rsidP="00526747">
      <w:pPr>
        <w:jc w:val="both"/>
        <w:rPr>
          <w:lang w:val="ro-RO"/>
        </w:rPr>
      </w:pPr>
      <w:r w:rsidRPr="001F41AE">
        <w:rPr>
          <w:lang w:val="ro-RO"/>
        </w:rPr>
        <w:t>Pentru a atinge obiectivele misiunii, specialistul în Dezvoltare Socială cu experiență în prevenirea și răspunsul la violența de gen (VG) îndeplinește următoarele sarcini::</w:t>
      </w:r>
    </w:p>
    <w:p w14:paraId="031ABA4E" w14:textId="77777777" w:rsidR="00526747" w:rsidRPr="001F41AE" w:rsidRDefault="00526747" w:rsidP="00526747">
      <w:pPr>
        <w:jc w:val="both"/>
        <w:rPr>
          <w:lang w:val="ro-RO"/>
        </w:rPr>
      </w:pPr>
    </w:p>
    <w:p w14:paraId="029AC328" w14:textId="4B8E3093" w:rsidR="00526747" w:rsidRPr="001F41AE" w:rsidRDefault="00775487" w:rsidP="00526747">
      <w:pPr>
        <w:tabs>
          <w:tab w:val="left" w:pos="630"/>
          <w:tab w:val="left" w:pos="1170"/>
        </w:tabs>
        <w:jc w:val="both"/>
        <w:rPr>
          <w:u w:val="single"/>
          <w:lang w:val="ro-RO"/>
        </w:rPr>
      </w:pPr>
      <w:r w:rsidRPr="001F41AE">
        <w:rPr>
          <w:u w:val="single"/>
          <w:lang w:val="ro-RO"/>
        </w:rPr>
        <w:t>Respectarea generală a ESF:</w:t>
      </w:r>
    </w:p>
    <w:p w14:paraId="3946D077" w14:textId="77777777" w:rsidR="00775487" w:rsidRPr="001F41AE" w:rsidRDefault="00775487" w:rsidP="00526747">
      <w:pPr>
        <w:tabs>
          <w:tab w:val="left" w:pos="630"/>
          <w:tab w:val="left" w:pos="1170"/>
        </w:tabs>
        <w:jc w:val="both"/>
        <w:rPr>
          <w:color w:val="000000"/>
          <w:lang w:val="ro-RO"/>
        </w:rPr>
      </w:pPr>
    </w:p>
    <w:p w14:paraId="063D7C59" w14:textId="09B168CE" w:rsidR="00526747" w:rsidRPr="001F41AE" w:rsidRDefault="00796893" w:rsidP="005B0ADB">
      <w:pPr>
        <w:pStyle w:val="Listparagraf"/>
        <w:numPr>
          <w:ilvl w:val="0"/>
          <w:numId w:val="113"/>
        </w:numPr>
        <w:tabs>
          <w:tab w:val="left" w:pos="630"/>
          <w:tab w:val="left" w:pos="1170"/>
        </w:tabs>
        <w:jc w:val="both"/>
        <w:rPr>
          <w:color w:val="000000"/>
          <w:lang w:val="ro-RO"/>
        </w:rPr>
      </w:pPr>
      <w:r w:rsidRPr="001F41AE">
        <w:rPr>
          <w:color w:val="000000"/>
          <w:lang w:val="ro-RO"/>
        </w:rPr>
        <w:t>Susținerea ONDRL</w:t>
      </w:r>
      <w:r w:rsidR="00775487" w:rsidRPr="001F41AE">
        <w:rPr>
          <w:color w:val="000000"/>
          <w:lang w:val="ro-RO"/>
        </w:rPr>
        <w:t xml:space="preserve"> și a beneficiarilor proiectului în timpul implementării proiectului în ceea ce privește conformitatea cu standardele ESF ale Băncii Mondiale;</w:t>
      </w:r>
    </w:p>
    <w:p w14:paraId="204DC8EB" w14:textId="29C888B3" w:rsidR="00526747" w:rsidRPr="001F41AE" w:rsidRDefault="00775487" w:rsidP="005B0ADB">
      <w:pPr>
        <w:pStyle w:val="Listparagraf"/>
        <w:numPr>
          <w:ilvl w:val="0"/>
          <w:numId w:val="113"/>
        </w:numPr>
        <w:tabs>
          <w:tab w:val="left" w:pos="630"/>
          <w:tab w:val="left" w:pos="1170"/>
        </w:tabs>
        <w:jc w:val="both"/>
        <w:rPr>
          <w:color w:val="000000"/>
          <w:lang w:val="ro-RO"/>
        </w:rPr>
      </w:pPr>
      <w:r w:rsidRPr="001F41AE">
        <w:rPr>
          <w:lang w:val="ro-RO"/>
        </w:rPr>
        <w:t>Acordarea de sprijin și coordonare cu Experții de mediu, Comunicaționali și M&amp;E în analiza și gestionarea impactului social aferent proiectului;</w:t>
      </w:r>
      <w:r w:rsidR="00107820" w:rsidRPr="001F41AE">
        <w:rPr>
          <w:lang w:val="ro-RO"/>
        </w:rPr>
        <w:t xml:space="preserve"> </w:t>
      </w:r>
    </w:p>
    <w:p w14:paraId="6321A2BB" w14:textId="6AE2D99D" w:rsidR="00526747" w:rsidRPr="001F41AE" w:rsidRDefault="00107820" w:rsidP="005B0ADB">
      <w:pPr>
        <w:pStyle w:val="Listparagraf"/>
        <w:numPr>
          <w:ilvl w:val="0"/>
          <w:numId w:val="113"/>
        </w:numPr>
        <w:tabs>
          <w:tab w:val="left" w:pos="630"/>
          <w:tab w:val="left" w:pos="1170"/>
        </w:tabs>
        <w:jc w:val="both"/>
        <w:rPr>
          <w:color w:val="000000"/>
          <w:lang w:val="ro-RO"/>
        </w:rPr>
      </w:pPr>
      <w:r w:rsidRPr="001F41AE">
        <w:rPr>
          <w:color w:val="000000"/>
          <w:lang w:val="ro-RO"/>
        </w:rPr>
        <w:t>Acordarea de sprijin pentru evitarea și atenuarea riscurilor și impacturilor sociale în timpul implementării proiectului, inclusiv, dar fără a se limita la, procesul adecvat și oportun de implicare a părților interesate, prevenirea violenței bazate pe Gen / abuzului și hărțuirii prin exploatare sexuală, incluziunea socială a grupurilor vulnerabile definite în Planul de implicare a părților interesate (PIPI) al proiectului sau identificate în timpul implementării proiectului, Prevenirea muncii forțate și a copiilor și alte măsuri de atenuare prevăzute în documentele ESF;</w:t>
      </w:r>
    </w:p>
    <w:p w14:paraId="1C6CC517" w14:textId="60A4AFA8" w:rsidR="00526747" w:rsidRPr="001F41AE" w:rsidRDefault="00107820" w:rsidP="005B0ADB">
      <w:pPr>
        <w:numPr>
          <w:ilvl w:val="0"/>
          <w:numId w:val="113"/>
        </w:numPr>
        <w:pBdr>
          <w:top w:val="nil"/>
          <w:left w:val="nil"/>
          <w:bottom w:val="nil"/>
          <w:right w:val="nil"/>
          <w:between w:val="nil"/>
        </w:pBdr>
        <w:jc w:val="both"/>
        <w:rPr>
          <w:lang w:val="ro-RO"/>
        </w:rPr>
      </w:pPr>
      <w:bookmarkStart w:id="126" w:name="_Hlk145517731"/>
      <w:r w:rsidRPr="001F41AE">
        <w:rPr>
          <w:color w:val="000000"/>
          <w:lang w:val="ro-RO"/>
        </w:rPr>
        <w:t xml:space="preserve">Oferirea suportului operațional privind gestionarea riscurilor sociale, inclusiv efectuarea de vizite regulate la fața locului, pentru a ajuta echipele de lucru să revizuiască documentația și punerea în aplicare a ESF pentru a se asigura că problemele sociale au fost abordate în mod adecvat și că proiectul este în conformitate cu CMSM; </w:t>
      </w:r>
    </w:p>
    <w:p w14:paraId="4707EDF3" w14:textId="5E5E985D" w:rsidR="00107820" w:rsidRPr="001F41AE" w:rsidRDefault="00107820" w:rsidP="005B0ADB">
      <w:pPr>
        <w:numPr>
          <w:ilvl w:val="0"/>
          <w:numId w:val="113"/>
        </w:numPr>
        <w:pBdr>
          <w:top w:val="nil"/>
          <w:left w:val="nil"/>
          <w:bottom w:val="nil"/>
          <w:right w:val="nil"/>
          <w:between w:val="nil"/>
        </w:pBdr>
        <w:jc w:val="both"/>
        <w:rPr>
          <w:lang w:val="ro-RO"/>
        </w:rPr>
      </w:pPr>
      <w:r w:rsidRPr="001F41AE">
        <w:rPr>
          <w:lang w:val="ro-RO"/>
        </w:rPr>
        <w:t>Pregăti</w:t>
      </w:r>
      <w:r w:rsidR="00844140" w:rsidRPr="001F41AE">
        <w:rPr>
          <w:lang w:val="ro-RO"/>
        </w:rPr>
        <w:t>rea</w:t>
      </w:r>
      <w:r w:rsidRPr="001F41AE">
        <w:rPr>
          <w:lang w:val="ro-RO"/>
        </w:rPr>
        <w:t xml:space="preserve"> sau contribui</w:t>
      </w:r>
      <w:r w:rsidR="00844140" w:rsidRPr="001F41AE">
        <w:rPr>
          <w:lang w:val="ro-RO"/>
        </w:rPr>
        <w:t>rea</w:t>
      </w:r>
      <w:r w:rsidRPr="001F41AE">
        <w:rPr>
          <w:lang w:val="ro-RO"/>
        </w:rPr>
        <w:t xml:space="preserve"> la dezvoltarea aspectelor sociale din planurile de Management social și de mediu (</w:t>
      </w:r>
      <w:bookmarkStart w:id="127" w:name="_Hlk157995253"/>
      <w:r w:rsidRPr="001F41AE">
        <w:rPr>
          <w:lang w:val="ro-RO"/>
        </w:rPr>
        <w:t>PMSM</w:t>
      </w:r>
      <w:bookmarkEnd w:id="127"/>
      <w:r w:rsidRPr="001F41AE">
        <w:rPr>
          <w:lang w:val="ro-RO"/>
        </w:rPr>
        <w:t>) / listele de verificare PMSM în conformitate cu PMSM al proiectului, precum și cu standardele ESF ale Băncii;</w:t>
      </w:r>
    </w:p>
    <w:p w14:paraId="13D1BF14" w14:textId="7CFB475E" w:rsidR="00526747" w:rsidRPr="001F41AE" w:rsidRDefault="00844140" w:rsidP="005B0ADB">
      <w:pPr>
        <w:pStyle w:val="Listparagraf"/>
        <w:numPr>
          <w:ilvl w:val="0"/>
          <w:numId w:val="113"/>
        </w:numPr>
        <w:tabs>
          <w:tab w:val="left" w:pos="630"/>
          <w:tab w:val="left" w:pos="1170"/>
        </w:tabs>
        <w:jc w:val="both"/>
        <w:rPr>
          <w:lang w:val="ro-RO"/>
        </w:rPr>
      </w:pPr>
      <w:bookmarkStart w:id="128" w:name="_Hlk145517741"/>
      <w:bookmarkEnd w:id="126"/>
      <w:r w:rsidRPr="001F41AE">
        <w:rPr>
          <w:color w:val="000000"/>
          <w:lang w:val="ro-RO"/>
        </w:rPr>
        <w:lastRenderedPageBreak/>
        <w:t>Asigurarea faptului că toate subproiectele sunt auditate și clasificate în mod corespunzător în funcție de riscul social în conformitate cu Cadrul de Management social și de mediu al proiectului (</w:t>
      </w:r>
      <w:r w:rsidR="008A1522" w:rsidRPr="001F41AE">
        <w:rPr>
          <w:color w:val="000000"/>
          <w:lang w:val="ro-RO"/>
        </w:rPr>
        <w:t>CMSM</w:t>
      </w:r>
      <w:r w:rsidRPr="001F41AE">
        <w:rPr>
          <w:color w:val="000000"/>
          <w:lang w:val="ro-RO"/>
        </w:rPr>
        <w:t>);</w:t>
      </w:r>
    </w:p>
    <w:p w14:paraId="4EEDDC8E" w14:textId="6A1D0A83" w:rsidR="00340A84" w:rsidRPr="001F41AE" w:rsidRDefault="00340A84" w:rsidP="005B0ADB">
      <w:pPr>
        <w:pStyle w:val="Listparagraf"/>
        <w:numPr>
          <w:ilvl w:val="0"/>
          <w:numId w:val="113"/>
        </w:numPr>
        <w:tabs>
          <w:tab w:val="left" w:pos="630"/>
          <w:tab w:val="left" w:pos="1170"/>
        </w:tabs>
        <w:jc w:val="both"/>
        <w:rPr>
          <w:lang w:val="ro-RO"/>
        </w:rPr>
      </w:pPr>
      <w:r w:rsidRPr="001F41AE">
        <w:rPr>
          <w:lang w:val="ro-RO"/>
        </w:rPr>
        <w:t>Identificarea impacturilor potențiale legate de orice probleme legate de achiziția de terenuri în cadrul activităților și consilierii PÎCE, furnizarea de îndrumări clare EMP-urilor pentru a se asigura că ESS5 nu este declanșat;</w:t>
      </w:r>
    </w:p>
    <w:p w14:paraId="2DA4DB16" w14:textId="7B2EE6CB" w:rsidR="00526747" w:rsidRPr="001F41AE" w:rsidRDefault="00340A84" w:rsidP="005B0ADB">
      <w:pPr>
        <w:pStyle w:val="Listparagraf"/>
        <w:numPr>
          <w:ilvl w:val="0"/>
          <w:numId w:val="113"/>
        </w:numPr>
        <w:tabs>
          <w:tab w:val="left" w:pos="630"/>
          <w:tab w:val="left" w:pos="1170"/>
        </w:tabs>
        <w:jc w:val="both"/>
        <w:rPr>
          <w:lang w:val="ro-RO"/>
        </w:rPr>
      </w:pPr>
      <w:bookmarkStart w:id="129" w:name="_Hlk145517754"/>
      <w:bookmarkEnd w:id="128"/>
      <w:r w:rsidRPr="001F41AE">
        <w:rPr>
          <w:lang w:val="ro-RO"/>
        </w:rPr>
        <w:t>Asigurarea în colaborare cu specialistul în mediu că procedurile de Management al Muncii (PGFM) ale proiectului sunt implementate în mod corespunzător și ghidați personalul/lucrătorii proiectului în implementarea PGFM;</w:t>
      </w:r>
    </w:p>
    <w:bookmarkEnd w:id="129"/>
    <w:p w14:paraId="2875AC24" w14:textId="4316F046" w:rsidR="00526747" w:rsidRPr="001F41AE" w:rsidRDefault="00340A84" w:rsidP="005B0ADB">
      <w:pPr>
        <w:pStyle w:val="Listparagraf"/>
        <w:numPr>
          <w:ilvl w:val="0"/>
          <w:numId w:val="113"/>
        </w:numPr>
        <w:tabs>
          <w:tab w:val="left" w:pos="630"/>
          <w:tab w:val="left" w:pos="1170"/>
        </w:tabs>
        <w:jc w:val="both"/>
        <w:rPr>
          <w:lang w:val="ro-RO"/>
        </w:rPr>
      </w:pPr>
      <w:r w:rsidRPr="001F41AE">
        <w:rPr>
          <w:lang w:val="ro-RO"/>
        </w:rPr>
        <w:t>Contribuie la elaborarea, actualizarea și punerea în aplicare a planului de acțiune EAS/HS</w:t>
      </w:r>
    </w:p>
    <w:p w14:paraId="4559B00D" w14:textId="2412BE30" w:rsidR="00526747" w:rsidRPr="001F41AE" w:rsidRDefault="00340A84" w:rsidP="005B0ADB">
      <w:pPr>
        <w:pStyle w:val="Listparagraf"/>
        <w:numPr>
          <w:ilvl w:val="0"/>
          <w:numId w:val="113"/>
        </w:numPr>
        <w:tabs>
          <w:tab w:val="left" w:pos="630"/>
          <w:tab w:val="left" w:pos="1170"/>
        </w:tabs>
        <w:jc w:val="both"/>
        <w:rPr>
          <w:lang w:val="ro-RO"/>
        </w:rPr>
      </w:pPr>
      <w:r w:rsidRPr="001F41AE">
        <w:rPr>
          <w:lang w:val="ro-RO"/>
        </w:rPr>
        <w:t>Promovarea și contribuția la analiza consolidării aspectelor sociale, cum ar fi genul, protecția copilului, Violența pe bază de gen (VG), Exploatarea și abuzul Sexual (EAS) etc.;</w:t>
      </w:r>
    </w:p>
    <w:p w14:paraId="1CC3CDCC" w14:textId="77777777" w:rsidR="00526747" w:rsidRPr="001F41AE" w:rsidRDefault="00526747" w:rsidP="00526747">
      <w:pPr>
        <w:pStyle w:val="Listparagraf"/>
        <w:tabs>
          <w:tab w:val="left" w:pos="630"/>
          <w:tab w:val="left" w:pos="1170"/>
        </w:tabs>
        <w:jc w:val="both"/>
        <w:rPr>
          <w:color w:val="000000"/>
          <w:lang w:val="ro-RO"/>
        </w:rPr>
      </w:pPr>
    </w:p>
    <w:p w14:paraId="1EBAD43E" w14:textId="77777777" w:rsidR="00526747" w:rsidRPr="001F41AE" w:rsidRDefault="00526747" w:rsidP="00526747">
      <w:pPr>
        <w:tabs>
          <w:tab w:val="left" w:pos="630"/>
          <w:tab w:val="left" w:pos="1170"/>
        </w:tabs>
        <w:jc w:val="both"/>
        <w:rPr>
          <w:color w:val="000000"/>
          <w:lang w:val="ro-RO"/>
        </w:rPr>
      </w:pPr>
    </w:p>
    <w:p w14:paraId="006D0CCB" w14:textId="53B2799F" w:rsidR="00526747" w:rsidRPr="001F41AE" w:rsidRDefault="00C15C45" w:rsidP="00526747">
      <w:pPr>
        <w:rPr>
          <w:u w:val="single"/>
          <w:lang w:val="ro-RO"/>
        </w:rPr>
      </w:pPr>
      <w:r w:rsidRPr="001F41AE">
        <w:rPr>
          <w:u w:val="single"/>
          <w:lang w:val="ro-RO"/>
        </w:rPr>
        <w:t>Implicarea părților interesate și consultări publice:</w:t>
      </w:r>
      <w:r w:rsidR="00526747" w:rsidRPr="001F41AE">
        <w:rPr>
          <w:u w:val="single"/>
          <w:lang w:val="ro-RO"/>
        </w:rPr>
        <w:t>:</w:t>
      </w:r>
    </w:p>
    <w:p w14:paraId="7290790C" w14:textId="77777777" w:rsidR="00526747" w:rsidRPr="001F41AE" w:rsidRDefault="00526747" w:rsidP="00526747">
      <w:pPr>
        <w:rPr>
          <w:rFonts w:eastAsia="Calibri"/>
          <w:i/>
          <w:u w:val="single"/>
          <w:lang w:val="ro-RO"/>
        </w:rPr>
      </w:pPr>
    </w:p>
    <w:p w14:paraId="2B80AF22" w14:textId="15B3EB2D" w:rsidR="00526747" w:rsidRPr="001F41AE" w:rsidRDefault="00994343" w:rsidP="00A82D8E">
      <w:pPr>
        <w:numPr>
          <w:ilvl w:val="0"/>
          <w:numId w:val="40"/>
        </w:numPr>
        <w:pBdr>
          <w:top w:val="nil"/>
          <w:left w:val="nil"/>
          <w:bottom w:val="nil"/>
          <w:right w:val="nil"/>
          <w:between w:val="nil"/>
        </w:pBdr>
        <w:jc w:val="both"/>
        <w:rPr>
          <w:color w:val="000000"/>
          <w:lang w:val="ro-RO"/>
        </w:rPr>
      </w:pPr>
      <w:r w:rsidRPr="001F41AE">
        <w:rPr>
          <w:color w:val="000000"/>
          <w:lang w:val="ro-RO"/>
        </w:rPr>
        <w:t>Acordarea sprijinului MEC pentru îmbunătățirea și punerea în aplicare a mecanismelor de implicare a cetățenilor.</w:t>
      </w:r>
    </w:p>
    <w:p w14:paraId="02CB6E6B" w14:textId="0C9A66BB" w:rsidR="00526747" w:rsidRPr="001F41AE" w:rsidRDefault="00994343" w:rsidP="00A82D8E">
      <w:pPr>
        <w:numPr>
          <w:ilvl w:val="0"/>
          <w:numId w:val="40"/>
        </w:numPr>
        <w:pBdr>
          <w:top w:val="nil"/>
          <w:left w:val="nil"/>
          <w:bottom w:val="nil"/>
          <w:right w:val="nil"/>
          <w:between w:val="nil"/>
        </w:pBdr>
        <w:jc w:val="both"/>
        <w:rPr>
          <w:color w:val="000000"/>
          <w:lang w:val="ro-RO"/>
        </w:rPr>
      </w:pPr>
      <w:r w:rsidRPr="001F41AE">
        <w:rPr>
          <w:color w:val="000000"/>
          <w:lang w:val="ro-RO"/>
        </w:rPr>
        <w:t>Să colaboreze îndeaproape cu specialistul în comunicare pentru a promova legăturile dintre implicarea părților interesate în proiecte finanțate la nivel internațional și alte eforturi depuse pentru a facilita dialogul dintre stat și actorii societății civile.</w:t>
      </w:r>
    </w:p>
    <w:p w14:paraId="5157A1C9" w14:textId="7C5A7444" w:rsidR="00526747" w:rsidRPr="001F41AE" w:rsidRDefault="000C2F7A" w:rsidP="00A82D8E">
      <w:pPr>
        <w:numPr>
          <w:ilvl w:val="0"/>
          <w:numId w:val="40"/>
        </w:numPr>
        <w:pBdr>
          <w:top w:val="nil"/>
          <w:left w:val="nil"/>
          <w:bottom w:val="nil"/>
          <w:right w:val="nil"/>
          <w:between w:val="nil"/>
        </w:pBdr>
        <w:jc w:val="both"/>
        <w:rPr>
          <w:color w:val="000000"/>
          <w:lang w:val="ro-RO"/>
        </w:rPr>
      </w:pPr>
      <w:r w:rsidRPr="001F41AE">
        <w:rPr>
          <w:color w:val="000000"/>
          <w:lang w:val="ro-RO"/>
        </w:rPr>
        <w:t>Susținerea implementării Planului de implicare a părților interesate (împreună cu specialistul în comunicare) prin organizarea de consultări publice cu părțile interesate în cadrul implementării proiectului și asigurarea accesului cetățenilor și comunităților locale la rezultatele consultărilor publice, obținerea de feedback de la reprezentanții comunităților locale (după caz);</w:t>
      </w:r>
    </w:p>
    <w:p w14:paraId="29E68E97" w14:textId="796E529A" w:rsidR="00526747" w:rsidRPr="001F41AE" w:rsidRDefault="000C2F7A" w:rsidP="00A82D8E">
      <w:pPr>
        <w:numPr>
          <w:ilvl w:val="0"/>
          <w:numId w:val="40"/>
        </w:numPr>
        <w:pBdr>
          <w:top w:val="nil"/>
          <w:left w:val="nil"/>
          <w:bottom w:val="nil"/>
          <w:right w:val="nil"/>
          <w:between w:val="nil"/>
        </w:pBdr>
        <w:jc w:val="both"/>
        <w:rPr>
          <w:color w:val="000000"/>
          <w:lang w:val="ro-RO"/>
        </w:rPr>
      </w:pPr>
      <w:r w:rsidRPr="001F41AE">
        <w:rPr>
          <w:color w:val="000000"/>
          <w:lang w:val="ro-RO"/>
        </w:rPr>
        <w:t>Dezvoltarea unei abordări sistematice a cooperării cu părțile interesate relevante ale proiectului pentru o comunicare eficientă;</w:t>
      </w:r>
    </w:p>
    <w:p w14:paraId="0CF8F6EC" w14:textId="1869FF95" w:rsidR="00526747" w:rsidRPr="001F41AE" w:rsidRDefault="000C2F7A" w:rsidP="00A82D8E">
      <w:pPr>
        <w:numPr>
          <w:ilvl w:val="0"/>
          <w:numId w:val="40"/>
        </w:numPr>
        <w:pBdr>
          <w:top w:val="nil"/>
          <w:left w:val="nil"/>
          <w:bottom w:val="nil"/>
          <w:right w:val="nil"/>
          <w:between w:val="nil"/>
        </w:pBdr>
        <w:jc w:val="both"/>
        <w:rPr>
          <w:color w:val="000000"/>
          <w:lang w:val="ro-RO"/>
        </w:rPr>
      </w:pPr>
      <w:r w:rsidRPr="001F41AE">
        <w:rPr>
          <w:color w:val="000000"/>
          <w:lang w:val="ro-RO"/>
        </w:rPr>
        <w:t>Susținerea MEC în vederea obținerii feedback-ului de la reprezentanții comunităților locale cu privire la implementarea proiectului;</w:t>
      </w:r>
    </w:p>
    <w:p w14:paraId="46257AD3" w14:textId="1E84287D" w:rsidR="00526747" w:rsidRPr="001F41AE" w:rsidRDefault="000C2F7A" w:rsidP="00A82D8E">
      <w:pPr>
        <w:numPr>
          <w:ilvl w:val="0"/>
          <w:numId w:val="40"/>
        </w:numPr>
        <w:pBdr>
          <w:top w:val="nil"/>
          <w:left w:val="nil"/>
          <w:bottom w:val="nil"/>
          <w:right w:val="nil"/>
          <w:between w:val="nil"/>
        </w:pBdr>
        <w:jc w:val="both"/>
        <w:rPr>
          <w:color w:val="000000"/>
          <w:lang w:val="ro-RO"/>
        </w:rPr>
      </w:pPr>
      <w:r w:rsidRPr="001F41AE">
        <w:rPr>
          <w:color w:val="000000"/>
          <w:lang w:val="ro-RO"/>
        </w:rPr>
        <w:t>Planificarea, organizarea și documentarea consultării publice cu persoanele afectate de proiect și alte părți interesate, inclusiv comunitățile locale și întâlniri deschise cu beneficiarii proiectului</w:t>
      </w:r>
    </w:p>
    <w:p w14:paraId="26E5C83F" w14:textId="7B138B60" w:rsidR="00526747" w:rsidRPr="001F41AE" w:rsidRDefault="000C2F7A" w:rsidP="00A82D8E">
      <w:pPr>
        <w:numPr>
          <w:ilvl w:val="0"/>
          <w:numId w:val="40"/>
        </w:numPr>
        <w:pBdr>
          <w:top w:val="nil"/>
          <w:left w:val="nil"/>
          <w:bottom w:val="nil"/>
          <w:right w:val="nil"/>
          <w:between w:val="nil"/>
        </w:pBdr>
        <w:jc w:val="both"/>
        <w:rPr>
          <w:color w:val="000000"/>
          <w:lang w:val="ro-RO"/>
        </w:rPr>
      </w:pPr>
      <w:r w:rsidRPr="001F41AE">
        <w:rPr>
          <w:color w:val="000000"/>
          <w:lang w:val="ro-RO"/>
        </w:rPr>
        <w:t xml:space="preserve">Contribuie la pregătirea ghidurilor, a materialelor de instruire și la organizarea de </w:t>
      </w:r>
      <w:proofErr w:type="spellStart"/>
      <w:r w:rsidRPr="001F41AE">
        <w:rPr>
          <w:color w:val="000000"/>
          <w:lang w:val="ro-RO"/>
        </w:rPr>
        <w:t>traininguri</w:t>
      </w:r>
      <w:proofErr w:type="spellEnd"/>
      <w:r w:rsidRPr="001F41AE">
        <w:rPr>
          <w:color w:val="000000"/>
          <w:lang w:val="ro-RO"/>
        </w:rPr>
        <w:t>/workshop-uri pentru beneficiarii proiectului.</w:t>
      </w:r>
    </w:p>
    <w:p w14:paraId="583FD953" w14:textId="77777777" w:rsidR="00526747" w:rsidRPr="001F41AE" w:rsidRDefault="00526747" w:rsidP="00526747">
      <w:pPr>
        <w:tabs>
          <w:tab w:val="left" w:pos="630"/>
          <w:tab w:val="left" w:pos="1170"/>
        </w:tabs>
        <w:jc w:val="both"/>
        <w:rPr>
          <w:color w:val="000000"/>
          <w:lang w:val="ro-RO"/>
        </w:rPr>
      </w:pPr>
    </w:p>
    <w:p w14:paraId="24812716" w14:textId="19EF5D43" w:rsidR="00526747" w:rsidRPr="001F41AE" w:rsidRDefault="00526747" w:rsidP="00526747">
      <w:pPr>
        <w:rPr>
          <w:u w:val="single"/>
          <w:lang w:val="ro-RO"/>
        </w:rPr>
      </w:pPr>
      <w:r w:rsidRPr="001F41AE">
        <w:rPr>
          <w:u w:val="single"/>
          <w:lang w:val="ro-RO"/>
        </w:rPr>
        <w:t>Implementa</w:t>
      </w:r>
      <w:r w:rsidR="000C2F7A" w:rsidRPr="001F41AE">
        <w:rPr>
          <w:u w:val="single"/>
          <w:lang w:val="ro-RO"/>
        </w:rPr>
        <w:t>rea</w:t>
      </w:r>
      <w:r w:rsidRPr="001F41AE">
        <w:rPr>
          <w:u w:val="single"/>
          <w:lang w:val="ro-RO"/>
        </w:rPr>
        <w:t xml:space="preserve"> </w:t>
      </w:r>
      <w:r w:rsidR="000C2F7A" w:rsidRPr="001F41AE">
        <w:rPr>
          <w:u w:val="single"/>
          <w:lang w:val="ro-RO"/>
        </w:rPr>
        <w:t>PGFM</w:t>
      </w:r>
      <w:r w:rsidRPr="001F41AE">
        <w:rPr>
          <w:u w:val="single"/>
          <w:lang w:val="ro-RO"/>
        </w:rPr>
        <w:t>:</w:t>
      </w:r>
    </w:p>
    <w:p w14:paraId="09C539FB" w14:textId="77777777" w:rsidR="00526747" w:rsidRPr="001F41AE" w:rsidRDefault="00526747" w:rsidP="00526747">
      <w:pPr>
        <w:jc w:val="both"/>
        <w:rPr>
          <w:color w:val="000000"/>
          <w:lang w:val="ro-RO"/>
        </w:rPr>
      </w:pPr>
    </w:p>
    <w:p w14:paraId="6E4E147E" w14:textId="1308A006" w:rsidR="00526747" w:rsidRPr="001F41AE" w:rsidRDefault="007B7DD3" w:rsidP="00A82D8E">
      <w:pPr>
        <w:pStyle w:val="Listparagraf"/>
        <w:numPr>
          <w:ilvl w:val="0"/>
          <w:numId w:val="41"/>
        </w:numPr>
        <w:ind w:left="720" w:hanging="270"/>
        <w:jc w:val="both"/>
        <w:rPr>
          <w:color w:val="000000"/>
          <w:lang w:val="ro-RO"/>
        </w:rPr>
      </w:pPr>
      <w:r w:rsidRPr="001F41AE">
        <w:rPr>
          <w:color w:val="000000"/>
          <w:lang w:val="ro-RO"/>
        </w:rPr>
        <w:t>Asigurarea respectării prevederilor privind condițiile de muncă pentru personalul / angajații proiectului.</w:t>
      </w:r>
    </w:p>
    <w:p w14:paraId="44751C76" w14:textId="4980CD96" w:rsidR="00526747" w:rsidRPr="001F41AE" w:rsidRDefault="007B7DD3" w:rsidP="00A82D8E">
      <w:pPr>
        <w:pStyle w:val="Listparagraf"/>
        <w:numPr>
          <w:ilvl w:val="0"/>
          <w:numId w:val="41"/>
        </w:numPr>
        <w:ind w:left="720" w:hanging="270"/>
        <w:jc w:val="both"/>
        <w:rPr>
          <w:color w:val="000000"/>
          <w:lang w:val="ro-RO"/>
        </w:rPr>
      </w:pPr>
      <w:r w:rsidRPr="001F41AE">
        <w:rPr>
          <w:color w:val="000000"/>
          <w:lang w:val="ro-RO"/>
        </w:rPr>
        <w:t>Monitorizarea cerințelor privind tratamentul echitabil și modalitățile de soluționare a reclamațiilor lucrătorilor.</w:t>
      </w:r>
    </w:p>
    <w:p w14:paraId="5BD1A9EA" w14:textId="7D3A3F83" w:rsidR="00526747" w:rsidRPr="001F41AE" w:rsidRDefault="007B7DD3" w:rsidP="00A82D8E">
      <w:pPr>
        <w:pStyle w:val="Listparagraf"/>
        <w:numPr>
          <w:ilvl w:val="0"/>
          <w:numId w:val="41"/>
        </w:numPr>
        <w:ind w:left="720" w:hanging="270"/>
        <w:jc w:val="both"/>
        <w:rPr>
          <w:color w:val="000000"/>
          <w:lang w:val="ro-RO"/>
        </w:rPr>
      </w:pPr>
      <w:r w:rsidRPr="001F41AE">
        <w:rPr>
          <w:color w:val="000000"/>
          <w:lang w:val="ro-RO"/>
        </w:rPr>
        <w:t>Monitorizarea respectării pe șantiere a măsurilor de prevenire a Exploatării și abuzului sexual și a hărțuirii sexuale (EAS/HS)</w:t>
      </w:r>
    </w:p>
    <w:p w14:paraId="1570680D" w14:textId="77777777" w:rsidR="00526747" w:rsidRPr="001F41AE" w:rsidRDefault="00526747" w:rsidP="00526747">
      <w:pPr>
        <w:pBdr>
          <w:top w:val="nil"/>
          <w:left w:val="nil"/>
          <w:bottom w:val="nil"/>
          <w:right w:val="nil"/>
          <w:between w:val="nil"/>
        </w:pBdr>
        <w:ind w:left="720"/>
        <w:rPr>
          <w:color w:val="000000"/>
          <w:lang w:val="ro-RO"/>
        </w:rPr>
      </w:pPr>
    </w:p>
    <w:p w14:paraId="14547FBC" w14:textId="77777777" w:rsidR="00526747" w:rsidRPr="001F41AE" w:rsidRDefault="00526747" w:rsidP="00526747">
      <w:pPr>
        <w:pBdr>
          <w:top w:val="nil"/>
          <w:left w:val="nil"/>
          <w:bottom w:val="nil"/>
          <w:right w:val="nil"/>
          <w:between w:val="nil"/>
        </w:pBdr>
        <w:ind w:left="720"/>
        <w:rPr>
          <w:color w:val="000000"/>
          <w:lang w:val="ro-RO"/>
        </w:rPr>
      </w:pPr>
    </w:p>
    <w:p w14:paraId="08B50DF1" w14:textId="6A52695E" w:rsidR="00526747" w:rsidRPr="001F41AE" w:rsidRDefault="007B7DD3" w:rsidP="00526747">
      <w:pPr>
        <w:rPr>
          <w:u w:val="single"/>
          <w:lang w:val="ro-RO"/>
        </w:rPr>
      </w:pPr>
      <w:r w:rsidRPr="001F41AE">
        <w:rPr>
          <w:u w:val="single"/>
          <w:lang w:val="ro-RO"/>
        </w:rPr>
        <w:t>Mecanismul de Feedback al beneficiarilor la nivel de proiect și de soluționare</w:t>
      </w:r>
      <w:r w:rsidR="00527408" w:rsidRPr="001F41AE">
        <w:rPr>
          <w:u w:val="single"/>
          <w:lang w:val="ro-RO"/>
        </w:rPr>
        <w:t xml:space="preserve"> </w:t>
      </w:r>
      <w:r w:rsidRPr="001F41AE">
        <w:rPr>
          <w:u w:val="single"/>
          <w:lang w:val="ro-RO"/>
        </w:rPr>
        <w:t xml:space="preserve">a </w:t>
      </w:r>
      <w:r w:rsidR="00527408" w:rsidRPr="001F41AE">
        <w:rPr>
          <w:u w:val="single"/>
          <w:lang w:val="ro-RO"/>
        </w:rPr>
        <w:t>reclamațiilor</w:t>
      </w:r>
    </w:p>
    <w:p w14:paraId="24E48455" w14:textId="77777777" w:rsidR="00526747" w:rsidRPr="001F41AE" w:rsidRDefault="00526747" w:rsidP="00526747">
      <w:pPr>
        <w:rPr>
          <w:u w:val="single"/>
          <w:lang w:val="ro-RO"/>
        </w:rPr>
      </w:pPr>
    </w:p>
    <w:p w14:paraId="6DB58A0B" w14:textId="6B082C5F" w:rsidR="00526747" w:rsidRPr="001F41AE" w:rsidRDefault="00527408" w:rsidP="00A82D8E">
      <w:pPr>
        <w:numPr>
          <w:ilvl w:val="0"/>
          <w:numId w:val="40"/>
        </w:numPr>
        <w:pBdr>
          <w:top w:val="nil"/>
          <w:left w:val="nil"/>
          <w:bottom w:val="nil"/>
          <w:right w:val="nil"/>
          <w:between w:val="nil"/>
        </w:pBdr>
        <w:rPr>
          <w:color w:val="000000"/>
          <w:lang w:val="ro-RO"/>
        </w:rPr>
      </w:pPr>
      <w:r w:rsidRPr="001F41AE">
        <w:rPr>
          <w:color w:val="000000"/>
          <w:lang w:val="ro-RO"/>
        </w:rPr>
        <w:t>Contribuie la proiectarea Mecanismului de soluționare a reclamațiilor (MSR).</w:t>
      </w:r>
    </w:p>
    <w:p w14:paraId="687DA7AD" w14:textId="664EF737" w:rsidR="00526747" w:rsidRPr="001F41AE" w:rsidRDefault="00DE55C8" w:rsidP="00A82D8E">
      <w:pPr>
        <w:numPr>
          <w:ilvl w:val="0"/>
          <w:numId w:val="40"/>
        </w:numPr>
        <w:pBdr>
          <w:top w:val="nil"/>
          <w:left w:val="nil"/>
          <w:bottom w:val="nil"/>
          <w:right w:val="nil"/>
          <w:between w:val="nil"/>
        </w:pBdr>
        <w:rPr>
          <w:color w:val="000000"/>
          <w:lang w:val="ro-RO"/>
        </w:rPr>
      </w:pPr>
      <w:r w:rsidRPr="001F41AE">
        <w:rPr>
          <w:color w:val="000000"/>
          <w:lang w:val="ro-RO"/>
        </w:rPr>
        <w:lastRenderedPageBreak/>
        <w:t>Operaționalizează MSR la nivel de proiect și servește drept punct focal pentru gestionarea feedback-ului/reclamațiilor și raportarea în cadrul proiectului, menținând Registrul MSR;</w:t>
      </w:r>
    </w:p>
    <w:p w14:paraId="37969667" w14:textId="065E4E86" w:rsidR="00526747" w:rsidRPr="001F41AE" w:rsidRDefault="00DE55C8" w:rsidP="00A82D8E">
      <w:pPr>
        <w:numPr>
          <w:ilvl w:val="0"/>
          <w:numId w:val="40"/>
        </w:numPr>
        <w:pBdr>
          <w:top w:val="nil"/>
          <w:left w:val="nil"/>
          <w:bottom w:val="nil"/>
          <w:right w:val="nil"/>
          <w:between w:val="nil"/>
        </w:pBdr>
        <w:rPr>
          <w:color w:val="000000"/>
          <w:lang w:val="ro-RO"/>
        </w:rPr>
      </w:pPr>
      <w:r w:rsidRPr="001F41AE">
        <w:rPr>
          <w:color w:val="000000"/>
          <w:lang w:val="ro-RO"/>
        </w:rPr>
        <w:t xml:space="preserve">Organizează </w:t>
      </w:r>
      <w:proofErr w:type="spellStart"/>
      <w:r w:rsidRPr="001F41AE">
        <w:rPr>
          <w:color w:val="000000"/>
          <w:lang w:val="ro-RO"/>
        </w:rPr>
        <w:t>traininguri</w:t>
      </w:r>
      <w:proofErr w:type="spellEnd"/>
      <w:r w:rsidRPr="001F41AE">
        <w:rPr>
          <w:color w:val="000000"/>
          <w:lang w:val="ro-RO"/>
        </w:rPr>
        <w:t xml:space="preserve"> de gestionare a reclamațiilor cu persoane responsabile din instituțiile de învățământ și/sau comunitățile locale;</w:t>
      </w:r>
    </w:p>
    <w:p w14:paraId="2714BF3E" w14:textId="2303C3C1" w:rsidR="00526747" w:rsidRPr="001F41AE" w:rsidRDefault="00DE55C8" w:rsidP="00A82D8E">
      <w:pPr>
        <w:numPr>
          <w:ilvl w:val="0"/>
          <w:numId w:val="40"/>
        </w:numPr>
        <w:pBdr>
          <w:top w:val="nil"/>
          <w:left w:val="nil"/>
          <w:bottom w:val="nil"/>
          <w:right w:val="nil"/>
          <w:between w:val="nil"/>
        </w:pBdr>
        <w:rPr>
          <w:color w:val="000000"/>
          <w:lang w:val="ro-RO"/>
        </w:rPr>
      </w:pPr>
      <w:r w:rsidRPr="001F41AE">
        <w:rPr>
          <w:color w:val="000000"/>
          <w:lang w:val="ro-RO"/>
        </w:rPr>
        <w:t xml:space="preserve">Identifică problemele actuale în comunicarea cu comunitățile locale prin punerea în aplicare a mecanismului de soluționare a reclamațiilor și asistență în pregătirea răspunsurilor la feedback, </w:t>
      </w:r>
      <w:proofErr w:type="spellStart"/>
      <w:r w:rsidRPr="001F41AE">
        <w:rPr>
          <w:color w:val="000000"/>
          <w:lang w:val="ro-RO"/>
        </w:rPr>
        <w:t>plîngeri</w:t>
      </w:r>
      <w:proofErr w:type="spellEnd"/>
      <w:r w:rsidRPr="001F41AE">
        <w:rPr>
          <w:color w:val="000000"/>
          <w:lang w:val="ro-RO"/>
        </w:rPr>
        <w:t xml:space="preserve"> și reclamații;</w:t>
      </w:r>
    </w:p>
    <w:p w14:paraId="61F96E7C" w14:textId="6DE1EFAE" w:rsidR="00526747" w:rsidRPr="001F41AE" w:rsidRDefault="00DE55C8" w:rsidP="00A82D8E">
      <w:pPr>
        <w:numPr>
          <w:ilvl w:val="0"/>
          <w:numId w:val="40"/>
        </w:numPr>
        <w:pBdr>
          <w:top w:val="nil"/>
          <w:left w:val="nil"/>
          <w:bottom w:val="nil"/>
          <w:right w:val="nil"/>
          <w:between w:val="nil"/>
        </w:pBdr>
        <w:tabs>
          <w:tab w:val="left" w:pos="1134"/>
        </w:tabs>
        <w:jc w:val="both"/>
        <w:rPr>
          <w:color w:val="000000"/>
          <w:lang w:val="ro-RO"/>
        </w:rPr>
      </w:pPr>
      <w:r w:rsidRPr="001F41AE">
        <w:rPr>
          <w:color w:val="000000"/>
          <w:lang w:val="ro-RO"/>
        </w:rPr>
        <w:t xml:space="preserve">Asigură înregistrarea tuturor plângerilor, iar documentația cu privire la soluționarea problemelor ridicate </w:t>
      </w:r>
      <w:r w:rsidR="004C1827" w:rsidRPr="001F41AE">
        <w:rPr>
          <w:color w:val="000000"/>
          <w:lang w:val="ro-RO"/>
        </w:rPr>
        <w:t>este</w:t>
      </w:r>
      <w:r w:rsidRPr="001F41AE">
        <w:rPr>
          <w:color w:val="000000"/>
          <w:lang w:val="ro-RO"/>
        </w:rPr>
        <w:t xml:space="preserve"> abordat</w:t>
      </w:r>
      <w:r w:rsidR="00D35B52" w:rsidRPr="001F41AE">
        <w:rPr>
          <w:color w:val="000000"/>
          <w:lang w:val="ro-RO"/>
        </w:rPr>
        <w:t>ă</w:t>
      </w:r>
      <w:r w:rsidRPr="001F41AE">
        <w:rPr>
          <w:color w:val="000000"/>
          <w:lang w:val="ro-RO"/>
        </w:rPr>
        <w:t>;</w:t>
      </w:r>
    </w:p>
    <w:p w14:paraId="39107765" w14:textId="73C2B15A" w:rsidR="00526747" w:rsidRPr="001F41AE" w:rsidRDefault="00D35B52" w:rsidP="00A82D8E">
      <w:pPr>
        <w:numPr>
          <w:ilvl w:val="0"/>
          <w:numId w:val="40"/>
        </w:numPr>
        <w:pBdr>
          <w:top w:val="nil"/>
          <w:left w:val="nil"/>
          <w:bottom w:val="nil"/>
          <w:right w:val="nil"/>
          <w:between w:val="nil"/>
        </w:pBdr>
        <w:tabs>
          <w:tab w:val="left" w:pos="1134"/>
        </w:tabs>
        <w:jc w:val="both"/>
        <w:rPr>
          <w:color w:val="000000"/>
          <w:lang w:val="ro-RO"/>
        </w:rPr>
      </w:pPr>
      <w:r w:rsidRPr="001F41AE">
        <w:rPr>
          <w:lang w:val="ro-RO"/>
        </w:rPr>
        <w:t>Împreună cu Specialistul în Dezvoltare Socială de la ONDRL gestionează și înregistrează reclamațiile asociate EAS/HS și VAC, inclusiv trimiterea către furnizori de servicii naționale specializați;</w:t>
      </w:r>
    </w:p>
    <w:p w14:paraId="47C12A31" w14:textId="5740FB1D" w:rsidR="00526747" w:rsidRPr="001F41AE" w:rsidRDefault="00D35B52" w:rsidP="00A82D8E">
      <w:pPr>
        <w:numPr>
          <w:ilvl w:val="0"/>
          <w:numId w:val="40"/>
        </w:numPr>
        <w:pBdr>
          <w:top w:val="nil"/>
          <w:left w:val="nil"/>
          <w:bottom w:val="nil"/>
          <w:right w:val="nil"/>
          <w:between w:val="nil"/>
        </w:pBdr>
        <w:rPr>
          <w:color w:val="000000"/>
          <w:lang w:val="ro-RO"/>
        </w:rPr>
      </w:pPr>
      <w:r w:rsidRPr="001F41AE">
        <w:rPr>
          <w:color w:val="000000"/>
          <w:lang w:val="ro-RO"/>
        </w:rPr>
        <w:t>Contribuie la elaborarea sondajelor beneficiarilor / utilizatorilor și susține elaborarea proiectelor preliminare a Termenilor de referință, a rapoartelor de evaluare și/sau a monitorizării performanței cu cerințele metodologice ale feedback-ului beneficiarilor / rapoartelor de sondaj;</w:t>
      </w:r>
    </w:p>
    <w:p w14:paraId="587C8519" w14:textId="77032B71" w:rsidR="00526747" w:rsidRPr="001F41AE" w:rsidRDefault="00D35B52" w:rsidP="00A82D8E">
      <w:pPr>
        <w:numPr>
          <w:ilvl w:val="0"/>
          <w:numId w:val="40"/>
        </w:numPr>
        <w:pBdr>
          <w:top w:val="nil"/>
          <w:left w:val="nil"/>
          <w:bottom w:val="nil"/>
          <w:right w:val="nil"/>
          <w:between w:val="nil"/>
        </w:pBdr>
        <w:rPr>
          <w:color w:val="000000"/>
          <w:lang w:val="ro-RO"/>
        </w:rPr>
      </w:pPr>
      <w:r w:rsidRPr="001F41AE">
        <w:rPr>
          <w:color w:val="000000"/>
          <w:lang w:val="ro-RO"/>
        </w:rPr>
        <w:t>Suport consultativ pentru MEC în stabilirea și menținerea mecanismului eficient de soluționare a reclamațiilor în implementarea proiectului.</w:t>
      </w:r>
    </w:p>
    <w:p w14:paraId="3C0AEE1E" w14:textId="77777777" w:rsidR="00526747" w:rsidRPr="001F41AE" w:rsidRDefault="00526747" w:rsidP="00526747">
      <w:pPr>
        <w:tabs>
          <w:tab w:val="left" w:pos="1134"/>
        </w:tabs>
        <w:jc w:val="both"/>
        <w:rPr>
          <w:color w:val="000000"/>
          <w:lang w:val="ro-RO"/>
        </w:rPr>
      </w:pPr>
    </w:p>
    <w:p w14:paraId="0A5DCD2B" w14:textId="6AB2F664" w:rsidR="00526747" w:rsidRPr="001F41AE" w:rsidRDefault="00526747" w:rsidP="00526747">
      <w:pPr>
        <w:tabs>
          <w:tab w:val="left" w:pos="1134"/>
        </w:tabs>
        <w:jc w:val="both"/>
        <w:rPr>
          <w:color w:val="000000"/>
          <w:u w:val="single"/>
          <w:lang w:val="ro-RO"/>
        </w:rPr>
      </w:pPr>
      <w:r w:rsidRPr="001F41AE">
        <w:rPr>
          <w:color w:val="000000"/>
          <w:u w:val="single"/>
          <w:lang w:val="ro-RO"/>
        </w:rPr>
        <w:t>R</w:t>
      </w:r>
      <w:r w:rsidR="00D35B52" w:rsidRPr="001F41AE">
        <w:rPr>
          <w:color w:val="000000"/>
          <w:u w:val="single"/>
          <w:lang w:val="ro-RO"/>
        </w:rPr>
        <w:t>a</w:t>
      </w:r>
      <w:r w:rsidRPr="001F41AE">
        <w:rPr>
          <w:color w:val="000000"/>
          <w:u w:val="single"/>
          <w:lang w:val="ro-RO"/>
        </w:rPr>
        <w:t>port</w:t>
      </w:r>
      <w:r w:rsidR="00D35B52" w:rsidRPr="001F41AE">
        <w:rPr>
          <w:color w:val="000000"/>
          <w:u w:val="single"/>
          <w:lang w:val="ro-RO"/>
        </w:rPr>
        <w:t>area</w:t>
      </w:r>
    </w:p>
    <w:p w14:paraId="4B949D0C" w14:textId="5236DCA8" w:rsidR="00526747" w:rsidRPr="001F41AE" w:rsidRDefault="00EC1320" w:rsidP="00A82D8E">
      <w:pPr>
        <w:numPr>
          <w:ilvl w:val="0"/>
          <w:numId w:val="40"/>
        </w:numPr>
        <w:pBdr>
          <w:top w:val="nil"/>
          <w:left w:val="nil"/>
          <w:bottom w:val="nil"/>
          <w:right w:val="nil"/>
          <w:between w:val="nil"/>
        </w:pBdr>
        <w:tabs>
          <w:tab w:val="left" w:pos="1134"/>
        </w:tabs>
        <w:jc w:val="both"/>
        <w:rPr>
          <w:color w:val="000000"/>
          <w:lang w:val="ro-RO"/>
        </w:rPr>
      </w:pPr>
      <w:r w:rsidRPr="001F41AE">
        <w:rPr>
          <w:color w:val="000000"/>
          <w:lang w:val="ro-RO"/>
        </w:rPr>
        <w:t>Pregătirea părții sociale a rapoartelor trimestriale pentru PIU și Banca Mondială privind conformitatea cu standardele ESF, inclusiv măsurile luate și transmiterea către bancă a jurnalului actualizat al MSR;</w:t>
      </w:r>
    </w:p>
    <w:p w14:paraId="1F59B891" w14:textId="2DC489F0" w:rsidR="00526747" w:rsidRPr="001F41AE" w:rsidRDefault="00D05A9C" w:rsidP="00A82D8E">
      <w:pPr>
        <w:numPr>
          <w:ilvl w:val="0"/>
          <w:numId w:val="40"/>
        </w:numPr>
        <w:pBdr>
          <w:top w:val="nil"/>
          <w:left w:val="nil"/>
          <w:bottom w:val="nil"/>
          <w:right w:val="nil"/>
          <w:between w:val="nil"/>
        </w:pBdr>
        <w:rPr>
          <w:color w:val="000000"/>
          <w:lang w:val="ro-RO"/>
        </w:rPr>
      </w:pPr>
      <w:r w:rsidRPr="001F41AE">
        <w:rPr>
          <w:color w:val="000000"/>
          <w:lang w:val="ro-RO"/>
        </w:rPr>
        <w:t>Contribuirea la rapoartele semestriale referitoare la proiect, rapoartele intermediare și finale de finalizare a proiectului necesare în conformitate cu Acordul de împrumut pentru proiect, precum și la alte rapoarte ale proiectului, conform cerințelor MEC.</w:t>
      </w:r>
    </w:p>
    <w:p w14:paraId="500A5908" w14:textId="6A18B356" w:rsidR="00526747" w:rsidRPr="001F41AE" w:rsidRDefault="00D05A9C" w:rsidP="00A82D8E">
      <w:pPr>
        <w:numPr>
          <w:ilvl w:val="0"/>
          <w:numId w:val="40"/>
        </w:numPr>
        <w:pBdr>
          <w:top w:val="nil"/>
          <w:left w:val="nil"/>
          <w:bottom w:val="nil"/>
          <w:right w:val="nil"/>
          <w:between w:val="nil"/>
        </w:pBdr>
        <w:tabs>
          <w:tab w:val="left" w:pos="1134"/>
        </w:tabs>
        <w:jc w:val="both"/>
        <w:rPr>
          <w:color w:val="000000"/>
          <w:lang w:val="ro-RO"/>
        </w:rPr>
      </w:pPr>
      <w:r w:rsidRPr="001F41AE">
        <w:rPr>
          <w:color w:val="000000"/>
          <w:lang w:val="ro-RO"/>
        </w:rPr>
        <w:t>Raportarea către Coordonatorul de proiect cu privire la aceste activități.</w:t>
      </w:r>
    </w:p>
    <w:p w14:paraId="38067740" w14:textId="77777777" w:rsidR="00526747" w:rsidRPr="001F41AE" w:rsidRDefault="00526747" w:rsidP="00526747">
      <w:pPr>
        <w:pBdr>
          <w:top w:val="nil"/>
          <w:left w:val="nil"/>
          <w:bottom w:val="nil"/>
          <w:right w:val="nil"/>
          <w:between w:val="nil"/>
        </w:pBdr>
        <w:ind w:left="720"/>
        <w:rPr>
          <w:color w:val="000000"/>
          <w:lang w:val="ro-RO"/>
        </w:rPr>
      </w:pPr>
    </w:p>
    <w:p w14:paraId="6B19A8F1" w14:textId="03E68636" w:rsidR="00526747" w:rsidRPr="001F41AE" w:rsidRDefault="00D05A9C" w:rsidP="00526747">
      <w:pPr>
        <w:tabs>
          <w:tab w:val="left" w:pos="1134"/>
        </w:tabs>
        <w:jc w:val="both"/>
        <w:rPr>
          <w:color w:val="000000"/>
          <w:u w:val="single"/>
          <w:lang w:val="ro-RO"/>
        </w:rPr>
      </w:pPr>
      <w:r w:rsidRPr="001F41AE">
        <w:rPr>
          <w:color w:val="000000"/>
          <w:u w:val="single"/>
          <w:lang w:val="ro-RO"/>
        </w:rPr>
        <w:t>Susținerea implementării ESF împreună cu contractanții</w:t>
      </w:r>
    </w:p>
    <w:p w14:paraId="52730575" w14:textId="77777777" w:rsidR="00526747" w:rsidRPr="001F41AE" w:rsidRDefault="00526747" w:rsidP="00526747">
      <w:pPr>
        <w:tabs>
          <w:tab w:val="left" w:pos="1134"/>
        </w:tabs>
        <w:jc w:val="both"/>
        <w:rPr>
          <w:color w:val="000000"/>
          <w:lang w:val="ro-RO"/>
        </w:rPr>
      </w:pPr>
    </w:p>
    <w:p w14:paraId="21A54687" w14:textId="48264C64" w:rsidR="00526747" w:rsidRPr="001F41AE" w:rsidRDefault="00063ECB" w:rsidP="00A82D8E">
      <w:pPr>
        <w:numPr>
          <w:ilvl w:val="0"/>
          <w:numId w:val="40"/>
        </w:numPr>
        <w:pBdr>
          <w:top w:val="nil"/>
          <w:left w:val="nil"/>
          <w:bottom w:val="nil"/>
          <w:right w:val="nil"/>
          <w:between w:val="nil"/>
        </w:pBdr>
        <w:rPr>
          <w:color w:val="000000"/>
          <w:lang w:val="ro-RO"/>
        </w:rPr>
      </w:pPr>
      <w:r w:rsidRPr="001F41AE">
        <w:rPr>
          <w:color w:val="000000"/>
          <w:lang w:val="ro-RO"/>
        </w:rPr>
        <w:t>organizează sau contribuie la instruiri pentru specialiștii în management social și de mediu ai contractanților (și reprezentanții comunităților locale, dacă este necesar) cu privire la standardele ESF aplicabile proiectului;</w:t>
      </w:r>
    </w:p>
    <w:p w14:paraId="5C8F6788" w14:textId="00547891" w:rsidR="00526747" w:rsidRPr="001F41AE" w:rsidRDefault="00063ECB" w:rsidP="00A82D8E">
      <w:pPr>
        <w:numPr>
          <w:ilvl w:val="0"/>
          <w:numId w:val="40"/>
        </w:numPr>
        <w:pBdr>
          <w:top w:val="nil"/>
          <w:left w:val="nil"/>
          <w:bottom w:val="nil"/>
          <w:right w:val="nil"/>
          <w:between w:val="nil"/>
        </w:pBdr>
        <w:rPr>
          <w:color w:val="000000"/>
          <w:lang w:val="ro-RO"/>
        </w:rPr>
      </w:pPr>
      <w:r w:rsidRPr="001F41AE">
        <w:rPr>
          <w:color w:val="000000"/>
          <w:lang w:val="ro-RO"/>
        </w:rPr>
        <w:t xml:space="preserve">împreună cu </w:t>
      </w:r>
      <w:r w:rsidR="001A78F7" w:rsidRPr="001F41AE">
        <w:rPr>
          <w:color w:val="000000"/>
          <w:lang w:val="ro-RO"/>
        </w:rPr>
        <w:t xml:space="preserve">Specialistul </w:t>
      </w:r>
      <w:r w:rsidRPr="001F41AE">
        <w:rPr>
          <w:color w:val="000000"/>
          <w:lang w:val="ro-RO"/>
        </w:rPr>
        <w:t>în Dezvoltare Socială de la ONDRL, monitorizează elaborarea planurilor de management social și de mediu ale contractanților (PMSM)/c-PMSM liste de verificare pentru a monitoriza luarea în considerare de către contractanți a standardelor ESF;</w:t>
      </w:r>
    </w:p>
    <w:p w14:paraId="0483B8FB" w14:textId="79FF060D" w:rsidR="00526747" w:rsidRPr="001F41AE" w:rsidRDefault="001A78F7" w:rsidP="00A82D8E">
      <w:pPr>
        <w:numPr>
          <w:ilvl w:val="0"/>
          <w:numId w:val="40"/>
        </w:numPr>
        <w:pBdr>
          <w:top w:val="nil"/>
          <w:left w:val="nil"/>
          <w:bottom w:val="nil"/>
          <w:right w:val="nil"/>
          <w:between w:val="nil"/>
        </w:pBdr>
        <w:rPr>
          <w:color w:val="000000"/>
          <w:lang w:val="ro-RO"/>
        </w:rPr>
      </w:pPr>
      <w:r w:rsidRPr="001F41AE">
        <w:rPr>
          <w:color w:val="000000"/>
          <w:lang w:val="ro-RO"/>
        </w:rPr>
        <w:t>împreună cu Specialistul în Dezvoltare Socială de la ONDRL, efectuează monitorizarea periodică a listelor de verificare PMSM/C-PMSM ale contractanților și implementarea standardelor ESF.</w:t>
      </w:r>
    </w:p>
    <w:p w14:paraId="4C5C303A" w14:textId="77777777" w:rsidR="00526747" w:rsidRPr="001F41AE" w:rsidRDefault="00526747" w:rsidP="00526747">
      <w:pPr>
        <w:pBdr>
          <w:top w:val="nil"/>
          <w:left w:val="nil"/>
          <w:bottom w:val="nil"/>
          <w:right w:val="nil"/>
          <w:between w:val="nil"/>
        </w:pBdr>
        <w:ind w:left="720"/>
        <w:rPr>
          <w:color w:val="000000"/>
          <w:lang w:val="ro-RO"/>
        </w:rPr>
      </w:pPr>
    </w:p>
    <w:p w14:paraId="07B30002" w14:textId="11241AF4" w:rsidR="00526747" w:rsidRPr="001F41AE" w:rsidRDefault="00D05A9C" w:rsidP="00526747">
      <w:pPr>
        <w:rPr>
          <w:color w:val="000000"/>
          <w:u w:val="single"/>
          <w:lang w:val="ro-RO"/>
        </w:rPr>
      </w:pPr>
      <w:r w:rsidRPr="001F41AE">
        <w:rPr>
          <w:color w:val="000000"/>
          <w:u w:val="single"/>
          <w:lang w:val="ro-RO"/>
        </w:rPr>
        <w:t>Altele</w:t>
      </w:r>
    </w:p>
    <w:p w14:paraId="79140585" w14:textId="025BDD35" w:rsidR="00DF7AC4" w:rsidRPr="001F41AE" w:rsidRDefault="001A78F7" w:rsidP="00526747">
      <w:pPr>
        <w:pStyle w:val="Listparagraf"/>
        <w:tabs>
          <w:tab w:val="left" w:pos="630"/>
          <w:tab w:val="left" w:pos="1170"/>
        </w:tabs>
        <w:jc w:val="both"/>
        <w:rPr>
          <w:lang w:val="ro-RO"/>
        </w:rPr>
      </w:pPr>
      <w:r w:rsidRPr="001F41AE">
        <w:rPr>
          <w:rFonts w:eastAsia="Times New Roman"/>
          <w:color w:val="000000"/>
          <w:lang w:val="ro-RO"/>
        </w:rPr>
        <w:t>Îndeplinirea altor sarcini și contribuția la activitățile și obiectivele proiectului, conform cerințelor MEC.</w:t>
      </w:r>
    </w:p>
    <w:p w14:paraId="1024B362" w14:textId="77777777" w:rsidR="00DF7AC4" w:rsidRPr="001F41AE" w:rsidRDefault="00DF7AC4" w:rsidP="00DF7AC4">
      <w:pPr>
        <w:pStyle w:val="Listparagraf"/>
        <w:tabs>
          <w:tab w:val="left" w:pos="709"/>
        </w:tabs>
        <w:ind w:left="0"/>
        <w:jc w:val="both"/>
        <w:rPr>
          <w:lang w:val="ro-RO"/>
        </w:rPr>
      </w:pPr>
    </w:p>
    <w:p w14:paraId="6B027803" w14:textId="20A8E3F4" w:rsidR="00DF7AC4" w:rsidRPr="001F41AE" w:rsidRDefault="001A78F7" w:rsidP="001A78F7">
      <w:pPr>
        <w:jc w:val="both"/>
        <w:rPr>
          <w:b/>
          <w:bCs/>
          <w:lang w:val="ro-RO"/>
        </w:rPr>
      </w:pPr>
      <w:r w:rsidRPr="001F41AE">
        <w:rPr>
          <w:b/>
          <w:bCs/>
          <w:lang w:val="ro-RO"/>
        </w:rPr>
        <w:t>Cerințe de calificare</w:t>
      </w:r>
      <w:r w:rsidR="00DF7AC4" w:rsidRPr="001F41AE">
        <w:rPr>
          <w:b/>
          <w:bCs/>
          <w:lang w:val="ro-RO"/>
        </w:rPr>
        <w:t>:</w:t>
      </w:r>
    </w:p>
    <w:p w14:paraId="58C2FAE2" w14:textId="26AAAF40" w:rsidR="00526747" w:rsidRPr="001F41AE" w:rsidRDefault="001A78F7" w:rsidP="00526747">
      <w:pPr>
        <w:autoSpaceDE w:val="0"/>
        <w:autoSpaceDN w:val="0"/>
        <w:adjustRightInd w:val="0"/>
        <w:jc w:val="both"/>
        <w:rPr>
          <w:rFonts w:eastAsia="Calibri"/>
          <w:b/>
          <w:bCs/>
          <w:color w:val="000000"/>
          <w:lang w:val="ro-RO" w:eastAsia="pt-BR"/>
        </w:rPr>
      </w:pPr>
      <w:r w:rsidRPr="001F41AE">
        <w:rPr>
          <w:rFonts w:eastAsia="Calibri"/>
          <w:color w:val="000000"/>
          <w:lang w:val="ro-RO" w:eastAsia="pt-BR"/>
        </w:rPr>
        <w:t>Specialistul în dezvoltare socială trebuie să posede</w:t>
      </w:r>
      <w:r w:rsidR="00526747" w:rsidRPr="001F41AE">
        <w:rPr>
          <w:rFonts w:eastAsia="Calibri"/>
          <w:b/>
          <w:bCs/>
          <w:color w:val="000000"/>
          <w:lang w:val="ro-RO" w:eastAsia="pt-BR"/>
        </w:rPr>
        <w:t xml:space="preserve">: </w:t>
      </w:r>
    </w:p>
    <w:p w14:paraId="328BA7CB" w14:textId="3998654C" w:rsidR="001A78F7" w:rsidRPr="001F41AE" w:rsidRDefault="001A78F7" w:rsidP="001A78F7">
      <w:pPr>
        <w:numPr>
          <w:ilvl w:val="0"/>
          <w:numId w:val="38"/>
        </w:numPr>
        <w:ind w:left="567"/>
        <w:jc w:val="both"/>
        <w:rPr>
          <w:lang w:val="ro-RO"/>
        </w:rPr>
      </w:pPr>
      <w:r w:rsidRPr="001F41AE">
        <w:rPr>
          <w:lang w:val="ro-RO"/>
        </w:rPr>
        <w:t xml:space="preserve">Diplomă de Licență sau grad/calificare echivalentă, de preferință în științe sociale, studii de gen, comunicații, educație, economie sau un domeniu în </w:t>
      </w:r>
      <w:proofErr w:type="spellStart"/>
      <w:r w:rsidRPr="001F41AE">
        <w:rPr>
          <w:lang w:val="ro-RO"/>
        </w:rPr>
        <w:t>strînsă</w:t>
      </w:r>
      <w:proofErr w:type="spellEnd"/>
      <w:r w:rsidRPr="001F41AE">
        <w:rPr>
          <w:lang w:val="ro-RO"/>
        </w:rPr>
        <w:t xml:space="preserve"> legătură cu acestea;</w:t>
      </w:r>
    </w:p>
    <w:p w14:paraId="0F216501" w14:textId="32B0DE61" w:rsidR="001A78F7" w:rsidRPr="001F41AE" w:rsidRDefault="001A78F7" w:rsidP="001A78F7">
      <w:pPr>
        <w:numPr>
          <w:ilvl w:val="0"/>
          <w:numId w:val="38"/>
        </w:numPr>
        <w:ind w:left="567"/>
        <w:jc w:val="both"/>
        <w:rPr>
          <w:lang w:val="ro-RO"/>
        </w:rPr>
      </w:pPr>
      <w:r w:rsidRPr="001F41AE">
        <w:rPr>
          <w:lang w:val="ro-RO"/>
        </w:rPr>
        <w:t>O diplomă de Master în domeniu relevant ar fi un atu;</w:t>
      </w:r>
    </w:p>
    <w:p w14:paraId="73576FA8" w14:textId="74112311" w:rsidR="00526747" w:rsidRPr="001F41AE" w:rsidRDefault="001A78F7" w:rsidP="00A82D8E">
      <w:pPr>
        <w:numPr>
          <w:ilvl w:val="0"/>
          <w:numId w:val="38"/>
        </w:numPr>
        <w:ind w:left="567"/>
        <w:jc w:val="both"/>
        <w:rPr>
          <w:lang w:val="ro-RO"/>
        </w:rPr>
      </w:pPr>
      <w:r w:rsidRPr="001F41AE">
        <w:rPr>
          <w:lang w:val="ro-RO"/>
        </w:rPr>
        <w:lastRenderedPageBreak/>
        <w:t>Cel puțin 3 ani de experiență anterioară în domeniul educației și dezvoltării sociale, în special în contextul național, regional sau internațional, inclusiv politică, implicarea cetățenilor;</w:t>
      </w:r>
    </w:p>
    <w:p w14:paraId="7C63761D" w14:textId="63607A5A" w:rsidR="00526747" w:rsidRPr="001F41AE" w:rsidRDefault="001A78F7" w:rsidP="00A82D8E">
      <w:pPr>
        <w:numPr>
          <w:ilvl w:val="0"/>
          <w:numId w:val="38"/>
        </w:numPr>
        <w:ind w:left="567"/>
        <w:jc w:val="both"/>
        <w:rPr>
          <w:lang w:val="ro-RO"/>
        </w:rPr>
      </w:pPr>
      <w:r w:rsidRPr="001F41AE">
        <w:rPr>
          <w:lang w:val="ro-RO"/>
        </w:rPr>
        <w:t>5 ani de experiență va constitui un atu puternic</w:t>
      </w:r>
      <w:r w:rsidR="00526747" w:rsidRPr="001F41AE">
        <w:rPr>
          <w:lang w:val="ro-RO"/>
        </w:rPr>
        <w:t>;</w:t>
      </w:r>
    </w:p>
    <w:p w14:paraId="0EB740EE" w14:textId="5B96244F" w:rsidR="00526747" w:rsidRPr="001F41AE" w:rsidRDefault="001A78F7" w:rsidP="00A82D8E">
      <w:pPr>
        <w:numPr>
          <w:ilvl w:val="0"/>
          <w:numId w:val="38"/>
        </w:numPr>
        <w:ind w:left="567"/>
        <w:jc w:val="both"/>
        <w:rPr>
          <w:lang w:val="ro-RO"/>
        </w:rPr>
      </w:pPr>
      <w:r w:rsidRPr="001F41AE">
        <w:rPr>
          <w:lang w:val="ro-RO"/>
        </w:rPr>
        <w:t>Experiență de lucru anterioară în prevenirea VG;</w:t>
      </w:r>
    </w:p>
    <w:p w14:paraId="2742B0D2" w14:textId="133B1DCE" w:rsidR="00526747" w:rsidRPr="001F41AE" w:rsidRDefault="001A78F7" w:rsidP="00A82D8E">
      <w:pPr>
        <w:numPr>
          <w:ilvl w:val="0"/>
          <w:numId w:val="38"/>
        </w:numPr>
        <w:ind w:left="567"/>
        <w:jc w:val="both"/>
        <w:rPr>
          <w:lang w:val="ro-RO"/>
        </w:rPr>
      </w:pPr>
      <w:r w:rsidRPr="001F41AE">
        <w:rPr>
          <w:lang w:val="ro-RO"/>
        </w:rPr>
        <w:t>Înțelegerea egalității de gen, protecția copilului și abordarea problemelor EAS/HS.</w:t>
      </w:r>
    </w:p>
    <w:p w14:paraId="44863145" w14:textId="70BC27AA" w:rsidR="00526747" w:rsidRPr="001F41AE" w:rsidRDefault="001A78F7" w:rsidP="00A82D8E">
      <w:pPr>
        <w:numPr>
          <w:ilvl w:val="0"/>
          <w:numId w:val="38"/>
        </w:numPr>
        <w:ind w:left="567"/>
        <w:jc w:val="both"/>
        <w:rPr>
          <w:lang w:val="ro-RO"/>
        </w:rPr>
      </w:pPr>
      <w:r w:rsidRPr="001F41AE">
        <w:rPr>
          <w:lang w:val="ro-RO"/>
        </w:rPr>
        <w:t>Cunoașterea puternică a principiilor și practicilor cadrului social și de mediu și înțelegerea mecanismelor de punere în aplicare a acestora.</w:t>
      </w:r>
    </w:p>
    <w:p w14:paraId="6B1CFAC2" w14:textId="18AC7AF1" w:rsidR="00526747" w:rsidRPr="001F41AE" w:rsidRDefault="001A78F7" w:rsidP="00A82D8E">
      <w:pPr>
        <w:numPr>
          <w:ilvl w:val="0"/>
          <w:numId w:val="38"/>
        </w:numPr>
        <w:ind w:left="567"/>
        <w:jc w:val="both"/>
        <w:rPr>
          <w:lang w:val="ro-RO"/>
        </w:rPr>
      </w:pPr>
      <w:r w:rsidRPr="001F41AE">
        <w:rPr>
          <w:lang w:val="ro-RO"/>
        </w:rPr>
        <w:t>Înțelegerea de către experți a legislației Republicii Moldova în domeniul protecției sociale, accesului la informație, consultării publice, nemulțumirilor, drepturilor omului;</w:t>
      </w:r>
    </w:p>
    <w:p w14:paraId="51CCC462" w14:textId="56A22DA7" w:rsidR="00526747" w:rsidRPr="001F41AE" w:rsidRDefault="001A78F7" w:rsidP="00A82D8E">
      <w:pPr>
        <w:numPr>
          <w:ilvl w:val="0"/>
          <w:numId w:val="38"/>
        </w:numPr>
        <w:ind w:left="567"/>
        <w:jc w:val="both"/>
        <w:rPr>
          <w:lang w:val="ro-RO"/>
        </w:rPr>
      </w:pPr>
      <w:r w:rsidRPr="001F41AE">
        <w:rPr>
          <w:lang w:val="ro-RO"/>
        </w:rPr>
        <w:t>Experiență în comunicarea cu partenerii guvernamentali, instituțiile de învățământ și comunitățile locale;</w:t>
      </w:r>
    </w:p>
    <w:p w14:paraId="3796D0A0" w14:textId="73FCB0A7" w:rsidR="00526747" w:rsidRPr="001F41AE" w:rsidRDefault="00564AF8" w:rsidP="00A82D8E">
      <w:pPr>
        <w:numPr>
          <w:ilvl w:val="0"/>
          <w:numId w:val="38"/>
        </w:numPr>
        <w:ind w:left="567"/>
        <w:jc w:val="both"/>
        <w:rPr>
          <w:lang w:val="ro-RO"/>
        </w:rPr>
      </w:pPr>
      <w:r w:rsidRPr="001F41AE">
        <w:rPr>
          <w:lang w:val="ro-RO"/>
        </w:rPr>
        <w:t xml:space="preserve">Experiență în desfășurarea de evenimente publice (mese rotunde, audieri publice, </w:t>
      </w:r>
      <w:proofErr w:type="spellStart"/>
      <w:r w:rsidRPr="001F41AE">
        <w:rPr>
          <w:lang w:val="ro-RO"/>
        </w:rPr>
        <w:t>traininguri</w:t>
      </w:r>
      <w:proofErr w:type="spellEnd"/>
      <w:r w:rsidRPr="001F41AE">
        <w:rPr>
          <w:lang w:val="ro-RO"/>
        </w:rPr>
        <w:t>) cu părțile interesate;</w:t>
      </w:r>
    </w:p>
    <w:p w14:paraId="26CED74C" w14:textId="77777777" w:rsidR="00564AF8" w:rsidRPr="001F41AE" w:rsidRDefault="00564AF8" w:rsidP="00564AF8">
      <w:pPr>
        <w:numPr>
          <w:ilvl w:val="0"/>
          <w:numId w:val="38"/>
        </w:numPr>
        <w:ind w:left="567"/>
        <w:jc w:val="both"/>
        <w:rPr>
          <w:lang w:val="ro-RO"/>
        </w:rPr>
      </w:pPr>
      <w:r w:rsidRPr="001F41AE">
        <w:rPr>
          <w:lang w:val="ro-RO"/>
        </w:rPr>
        <w:t>Experiența demonstrată în construirea și implementarea programelor de implicare a părților interesate cu o serie de părți interesate și pregătirea anchetelor ar fi un avantaj;</w:t>
      </w:r>
    </w:p>
    <w:p w14:paraId="5E8A947F" w14:textId="77777777" w:rsidR="00564AF8" w:rsidRPr="001F41AE" w:rsidRDefault="00564AF8" w:rsidP="00564AF8">
      <w:pPr>
        <w:numPr>
          <w:ilvl w:val="0"/>
          <w:numId w:val="38"/>
        </w:numPr>
        <w:ind w:left="567"/>
        <w:jc w:val="both"/>
        <w:rPr>
          <w:lang w:val="ro-RO"/>
        </w:rPr>
      </w:pPr>
      <w:r w:rsidRPr="001F41AE">
        <w:rPr>
          <w:lang w:val="ro-RO"/>
        </w:rPr>
        <w:t>Experiență în dezvoltarea de materiale de conștientizare pentru proiecte sau instituții;</w:t>
      </w:r>
    </w:p>
    <w:p w14:paraId="64572E5B" w14:textId="77777777" w:rsidR="00564AF8" w:rsidRPr="001F41AE" w:rsidRDefault="00564AF8" w:rsidP="00564AF8">
      <w:pPr>
        <w:numPr>
          <w:ilvl w:val="0"/>
          <w:numId w:val="38"/>
        </w:numPr>
        <w:ind w:left="567"/>
        <w:jc w:val="both"/>
        <w:rPr>
          <w:lang w:val="ro-RO"/>
        </w:rPr>
      </w:pPr>
      <w:r w:rsidRPr="001F41AE">
        <w:rPr>
          <w:lang w:val="ro-RO"/>
        </w:rPr>
        <w:t>Experiența în probleme sociale în cadrul proiectului Băncii ar fi considerată un avantaj puternic;</w:t>
      </w:r>
    </w:p>
    <w:p w14:paraId="7BB670AD" w14:textId="77777777" w:rsidR="00564AF8" w:rsidRPr="001F41AE" w:rsidRDefault="00564AF8" w:rsidP="00564AF8">
      <w:pPr>
        <w:numPr>
          <w:ilvl w:val="0"/>
          <w:numId w:val="38"/>
        </w:numPr>
        <w:ind w:left="567"/>
        <w:jc w:val="both"/>
        <w:rPr>
          <w:lang w:val="ro-RO"/>
        </w:rPr>
      </w:pPr>
      <w:r w:rsidRPr="001F41AE">
        <w:rPr>
          <w:lang w:val="ro-RO"/>
        </w:rPr>
        <w:t>Experiență demonstrată în sprijinirea, consilierea și colaborarea cu entitățile guvernamentale;</w:t>
      </w:r>
    </w:p>
    <w:p w14:paraId="29B6B28F" w14:textId="27A1A552" w:rsidR="00564AF8" w:rsidRPr="001F41AE" w:rsidRDefault="00564AF8" w:rsidP="00564AF8">
      <w:pPr>
        <w:numPr>
          <w:ilvl w:val="0"/>
          <w:numId w:val="38"/>
        </w:numPr>
        <w:ind w:left="567"/>
        <w:jc w:val="both"/>
        <w:rPr>
          <w:lang w:val="ro-RO"/>
        </w:rPr>
      </w:pPr>
      <w:r w:rsidRPr="001F41AE">
        <w:rPr>
          <w:lang w:val="ro-RO"/>
        </w:rPr>
        <w:t>Cunoașterea fluentă a limbii române scrisă și vorbită;</w:t>
      </w:r>
    </w:p>
    <w:p w14:paraId="38A89BD7" w14:textId="0B432387" w:rsidR="00564AF8" w:rsidRPr="001F41AE" w:rsidRDefault="00564AF8" w:rsidP="00564AF8">
      <w:pPr>
        <w:numPr>
          <w:ilvl w:val="0"/>
          <w:numId w:val="38"/>
        </w:numPr>
        <w:ind w:left="567"/>
        <w:jc w:val="both"/>
        <w:rPr>
          <w:lang w:val="ro-RO"/>
        </w:rPr>
      </w:pPr>
      <w:r w:rsidRPr="001F41AE">
        <w:rPr>
          <w:lang w:val="ro-RO"/>
        </w:rPr>
        <w:t>Cunoașterea limbii engleze ar fi un atu.</w:t>
      </w:r>
    </w:p>
    <w:p w14:paraId="3D36ECE2" w14:textId="77777777" w:rsidR="006A73AE" w:rsidRPr="001F41AE" w:rsidRDefault="006A73AE" w:rsidP="006A73AE">
      <w:pPr>
        <w:jc w:val="both"/>
        <w:rPr>
          <w:lang w:val="ro-RO"/>
        </w:rPr>
      </w:pPr>
    </w:p>
    <w:bookmarkEnd w:id="125"/>
    <w:p w14:paraId="7F2A5CEF" w14:textId="77777777" w:rsidR="006A73AE" w:rsidRPr="001F41AE" w:rsidRDefault="006A73AE" w:rsidP="006A73AE">
      <w:pPr>
        <w:jc w:val="both"/>
        <w:rPr>
          <w:lang w:val="ro-RO"/>
        </w:rPr>
      </w:pPr>
    </w:p>
    <w:p w14:paraId="173C3DEE" w14:textId="684CF8AF" w:rsidR="00DF7AC4" w:rsidRPr="001F41AE" w:rsidRDefault="00564AF8" w:rsidP="00A82D8E">
      <w:pPr>
        <w:pStyle w:val="MainParawithChapter"/>
        <w:numPr>
          <w:ilvl w:val="3"/>
          <w:numId w:val="102"/>
        </w:numPr>
        <w:spacing w:before="240"/>
        <w:ind w:left="0" w:firstLine="0"/>
        <w:jc w:val="both"/>
        <w:rPr>
          <w:b/>
          <w:lang w:val="ro-RO"/>
        </w:rPr>
      </w:pPr>
      <w:bookmarkStart w:id="130" w:name="_Toc152243262"/>
      <w:r w:rsidRPr="001F41AE">
        <w:rPr>
          <w:b/>
          <w:lang w:val="ro-RO"/>
        </w:rPr>
        <w:t xml:space="preserve"> </w:t>
      </w:r>
      <w:r w:rsidR="00DF7AC4" w:rsidRPr="001F41AE">
        <w:rPr>
          <w:b/>
          <w:lang w:val="ro-RO"/>
        </w:rPr>
        <w:t>Specialist</w:t>
      </w:r>
      <w:bookmarkEnd w:id="130"/>
      <w:r w:rsidRPr="001F41AE">
        <w:rPr>
          <w:b/>
          <w:lang w:val="ro-RO"/>
        </w:rPr>
        <w:t xml:space="preserve"> în comunicații</w:t>
      </w:r>
    </w:p>
    <w:p w14:paraId="7D2085BC" w14:textId="0C73DE0B" w:rsidR="00526747" w:rsidRPr="001F41AE" w:rsidRDefault="002C5B36" w:rsidP="00526747">
      <w:pPr>
        <w:rPr>
          <w:lang w:val="ro-RO"/>
        </w:rPr>
      </w:pPr>
      <w:r w:rsidRPr="001F41AE">
        <w:rPr>
          <w:lang w:val="ro-RO"/>
        </w:rPr>
        <w:t>Consultantul local de comunicare / PR va avea următoarele responsabilități:</w:t>
      </w:r>
    </w:p>
    <w:p w14:paraId="63B778ED" w14:textId="48757682" w:rsidR="00526747" w:rsidRPr="001F41AE" w:rsidRDefault="002C5B36" w:rsidP="00A82D8E">
      <w:pPr>
        <w:numPr>
          <w:ilvl w:val="0"/>
          <w:numId w:val="42"/>
        </w:numPr>
        <w:ind w:left="540"/>
        <w:jc w:val="both"/>
        <w:rPr>
          <w:b/>
          <w:lang w:val="ro-RO"/>
        </w:rPr>
      </w:pPr>
      <w:r w:rsidRPr="001F41AE">
        <w:rPr>
          <w:b/>
          <w:lang w:val="ro-RO"/>
        </w:rPr>
        <w:t>Elaborarea și coordonarea implementării Strategiei de comunicare pentru îmbunătățirea calității educației:</w:t>
      </w:r>
    </w:p>
    <w:p w14:paraId="10A71137" w14:textId="1242CEFE" w:rsidR="00526747" w:rsidRPr="001F41AE" w:rsidRDefault="002C5B36" w:rsidP="00A82D8E">
      <w:pPr>
        <w:numPr>
          <w:ilvl w:val="0"/>
          <w:numId w:val="43"/>
        </w:numPr>
        <w:ind w:left="900"/>
        <w:jc w:val="both"/>
        <w:rPr>
          <w:lang w:val="ro-RO"/>
        </w:rPr>
      </w:pPr>
      <w:r w:rsidRPr="001F41AE">
        <w:rPr>
          <w:lang w:val="ro-RO"/>
        </w:rPr>
        <w:t>Elaborarea și actualizarea, după caz, a Strategiei PR și Comunicare și a planului de lucru pentru PÎCE;</w:t>
      </w:r>
    </w:p>
    <w:p w14:paraId="744C1AC8" w14:textId="4A98AC73" w:rsidR="00526747" w:rsidRPr="001F41AE" w:rsidRDefault="002C5B36" w:rsidP="00A82D8E">
      <w:pPr>
        <w:numPr>
          <w:ilvl w:val="0"/>
          <w:numId w:val="43"/>
        </w:numPr>
        <w:ind w:left="900"/>
        <w:jc w:val="both"/>
        <w:rPr>
          <w:lang w:val="ro-RO"/>
        </w:rPr>
      </w:pPr>
      <w:r w:rsidRPr="001F41AE">
        <w:rPr>
          <w:lang w:val="ro-RO"/>
        </w:rPr>
        <w:t>Să ofere suport și să îmbunătățească Termenii de referință sau/și specificațiile tehnice în timpul procesului de selecție a companiilor care se vor ocupa în principal de materialele de comunicare ale proiectului și de implementarea Strategiei PR;</w:t>
      </w:r>
    </w:p>
    <w:p w14:paraId="26AC6684" w14:textId="6249E602" w:rsidR="00526747" w:rsidRPr="001F41AE" w:rsidRDefault="002C5B36" w:rsidP="00A82D8E">
      <w:pPr>
        <w:numPr>
          <w:ilvl w:val="0"/>
          <w:numId w:val="43"/>
        </w:numPr>
        <w:ind w:left="900"/>
        <w:jc w:val="both"/>
        <w:rPr>
          <w:lang w:val="ro-RO"/>
        </w:rPr>
      </w:pPr>
      <w:r w:rsidRPr="001F41AE">
        <w:rPr>
          <w:lang w:val="ro-RO"/>
        </w:rPr>
        <w:t>Coordonarea procesului general de acceptare și aprobare a rapoartelor și a tuturor activităților/materialelor de comunicare (Comunicate de presă, articole tematice, anunțuri etc.) elaborat de companii contractate în cadrul PÎCE;</w:t>
      </w:r>
    </w:p>
    <w:p w14:paraId="3EE5932C" w14:textId="0447F62F" w:rsidR="00526747" w:rsidRPr="001F41AE" w:rsidRDefault="00072122" w:rsidP="00A82D8E">
      <w:pPr>
        <w:numPr>
          <w:ilvl w:val="0"/>
          <w:numId w:val="43"/>
        </w:numPr>
        <w:ind w:left="900"/>
        <w:jc w:val="both"/>
        <w:rPr>
          <w:lang w:val="ro-RO"/>
        </w:rPr>
      </w:pPr>
      <w:r w:rsidRPr="001F41AE">
        <w:rPr>
          <w:lang w:val="ro-RO"/>
        </w:rPr>
        <w:t>Participarea la evenimente de proiect, vizite pe site-urile proiectului și asigurarea elaborării articolelor privind progresul și rezultatele proiectului, feedback-</w:t>
      </w:r>
      <w:proofErr w:type="spellStart"/>
      <w:r w:rsidRPr="001F41AE">
        <w:rPr>
          <w:lang w:val="ro-RO"/>
        </w:rPr>
        <w:t>ul</w:t>
      </w:r>
      <w:proofErr w:type="spellEnd"/>
      <w:r w:rsidRPr="001F41AE">
        <w:rPr>
          <w:lang w:val="ro-RO"/>
        </w:rPr>
        <w:t xml:space="preserve"> beneficiarilor, cu contribuții din partea părților interesate și diseminarea acestora pe site-ul MEC, mass-media locală și națională;</w:t>
      </w:r>
    </w:p>
    <w:p w14:paraId="084BC1D3" w14:textId="205B9E1E" w:rsidR="00526747" w:rsidRPr="001F41AE" w:rsidRDefault="00C52203" w:rsidP="00A82D8E">
      <w:pPr>
        <w:numPr>
          <w:ilvl w:val="0"/>
          <w:numId w:val="43"/>
        </w:numPr>
        <w:ind w:left="900"/>
        <w:jc w:val="both"/>
        <w:rPr>
          <w:lang w:val="ro-RO"/>
        </w:rPr>
      </w:pPr>
      <w:r w:rsidRPr="001F41AE">
        <w:rPr>
          <w:lang w:val="ro-RO"/>
        </w:rPr>
        <w:t>Organizarea și moderarea conferințelor de presă și a briefingului de presă privind activitățile PÎCE</w:t>
      </w:r>
    </w:p>
    <w:p w14:paraId="5D577007" w14:textId="0DF7E99F" w:rsidR="00526747" w:rsidRPr="001F41AE" w:rsidRDefault="00C52203" w:rsidP="00A82D8E">
      <w:pPr>
        <w:numPr>
          <w:ilvl w:val="0"/>
          <w:numId w:val="43"/>
        </w:numPr>
        <w:ind w:left="900"/>
        <w:jc w:val="both"/>
        <w:rPr>
          <w:lang w:val="ro-RO"/>
        </w:rPr>
      </w:pPr>
      <w:r w:rsidRPr="001F41AE">
        <w:rPr>
          <w:lang w:val="ro-RO"/>
        </w:rPr>
        <w:t>Va colabora cu personalul responsabil/ subdiviziuni similare din cadrul organizațiilor/ firmelor implicate în implementarea PÎCE;</w:t>
      </w:r>
    </w:p>
    <w:p w14:paraId="7E71951B" w14:textId="64D76891" w:rsidR="00526747" w:rsidRPr="001F41AE" w:rsidRDefault="00C52203" w:rsidP="00A82D8E">
      <w:pPr>
        <w:numPr>
          <w:ilvl w:val="0"/>
          <w:numId w:val="43"/>
        </w:numPr>
        <w:ind w:left="900"/>
        <w:jc w:val="both"/>
        <w:rPr>
          <w:lang w:val="ro-RO"/>
        </w:rPr>
      </w:pPr>
      <w:r w:rsidRPr="001F41AE">
        <w:rPr>
          <w:lang w:val="ro-RO"/>
        </w:rPr>
        <w:t>Va colabora cu personalul responsabil al MEC și multe altele pentru a asigura sinergia activităților de comunicare și a materialelor legate de PÎCE;</w:t>
      </w:r>
    </w:p>
    <w:p w14:paraId="66722178" w14:textId="47906096" w:rsidR="00526747" w:rsidRPr="001F41AE" w:rsidRDefault="00C52203" w:rsidP="00A82D8E">
      <w:pPr>
        <w:numPr>
          <w:ilvl w:val="0"/>
          <w:numId w:val="43"/>
        </w:numPr>
        <w:ind w:left="900"/>
        <w:jc w:val="both"/>
        <w:rPr>
          <w:lang w:val="ro-RO"/>
        </w:rPr>
      </w:pPr>
      <w:r w:rsidRPr="001F41AE">
        <w:rPr>
          <w:lang w:val="ro-RO"/>
        </w:rPr>
        <w:t>Supraveghează promovarea pe social media efectuată de compania PR contractată și monitorizează audiența.</w:t>
      </w:r>
    </w:p>
    <w:p w14:paraId="437AF1C1" w14:textId="77777777" w:rsidR="00526747" w:rsidRPr="001F41AE" w:rsidRDefault="00526747" w:rsidP="00526747">
      <w:pPr>
        <w:ind w:left="1080"/>
        <w:jc w:val="both"/>
        <w:rPr>
          <w:lang w:val="ro-RO"/>
        </w:rPr>
      </w:pPr>
    </w:p>
    <w:p w14:paraId="5E9947F0" w14:textId="7F11F5D6" w:rsidR="00526747" w:rsidRPr="001F41AE" w:rsidRDefault="0038336B" w:rsidP="00A82D8E">
      <w:pPr>
        <w:numPr>
          <w:ilvl w:val="0"/>
          <w:numId w:val="42"/>
        </w:numPr>
        <w:ind w:left="540"/>
        <w:rPr>
          <w:rFonts w:eastAsia="PMingLiU"/>
          <w:b/>
          <w:lang w:val="ro-RO" w:eastAsia="ar-SA"/>
        </w:rPr>
      </w:pPr>
      <w:r w:rsidRPr="001F41AE">
        <w:rPr>
          <w:rFonts w:eastAsia="PMingLiU"/>
          <w:b/>
          <w:lang w:val="ro-RO" w:eastAsia="ar-SA"/>
        </w:rPr>
        <w:t>Supraveghează și asigură controlul calității proiectării materialelor de promovare și informare privind implementarea și rezultatele proiectului:</w:t>
      </w:r>
    </w:p>
    <w:p w14:paraId="39699F53" w14:textId="30C86E57" w:rsidR="00526747" w:rsidRPr="001F41AE" w:rsidRDefault="005A7148" w:rsidP="00A82D8E">
      <w:pPr>
        <w:numPr>
          <w:ilvl w:val="0"/>
          <w:numId w:val="43"/>
        </w:numPr>
        <w:ind w:left="900"/>
        <w:jc w:val="both"/>
        <w:rPr>
          <w:lang w:val="ro-RO"/>
        </w:rPr>
      </w:pPr>
      <w:r w:rsidRPr="001F41AE">
        <w:rPr>
          <w:lang w:val="ro-RO"/>
        </w:rPr>
        <w:t>Revizuirea materialelor promoționale și informative elaborate (text, tipărite, audio/ vizuale) pentru a fi difuzate/ publicate de/ în resurse mass-media și pe site-ul MEC;</w:t>
      </w:r>
    </w:p>
    <w:p w14:paraId="24120487" w14:textId="7C95E952" w:rsidR="00526747" w:rsidRPr="001F41AE" w:rsidRDefault="005A7148" w:rsidP="00A82D8E">
      <w:pPr>
        <w:numPr>
          <w:ilvl w:val="0"/>
          <w:numId w:val="43"/>
        </w:numPr>
        <w:ind w:left="900"/>
        <w:jc w:val="both"/>
        <w:rPr>
          <w:lang w:val="ro-RO"/>
        </w:rPr>
      </w:pPr>
      <w:r w:rsidRPr="001F41AE">
        <w:rPr>
          <w:lang w:val="ro-RO"/>
        </w:rPr>
        <w:t>Revizuirea comunicatelor de presă, a articolelor/interviurilor, a anunțurilor legate de activitățile proiectului și a rezultatelor obținute elaborate de companiile contractate.</w:t>
      </w:r>
    </w:p>
    <w:p w14:paraId="62446C8F" w14:textId="77777777" w:rsidR="00526747" w:rsidRPr="001F41AE" w:rsidRDefault="00526747" w:rsidP="00526747">
      <w:pPr>
        <w:suppressAutoHyphens/>
        <w:ind w:left="1080"/>
        <w:jc w:val="both"/>
        <w:rPr>
          <w:lang w:val="ro-RO"/>
        </w:rPr>
      </w:pPr>
    </w:p>
    <w:p w14:paraId="760588A8" w14:textId="6F0733CC" w:rsidR="00526747" w:rsidRPr="001F41AE" w:rsidRDefault="005A7148" w:rsidP="00A82D8E">
      <w:pPr>
        <w:numPr>
          <w:ilvl w:val="0"/>
          <w:numId w:val="42"/>
        </w:numPr>
        <w:ind w:left="540"/>
        <w:rPr>
          <w:rFonts w:eastAsia="PMingLiU"/>
          <w:b/>
          <w:lang w:val="ro-RO" w:eastAsia="ar-SA"/>
        </w:rPr>
      </w:pPr>
      <w:r w:rsidRPr="001F41AE">
        <w:rPr>
          <w:rFonts w:eastAsia="PMingLiU"/>
          <w:b/>
          <w:lang w:val="ro-RO" w:eastAsia="ar-SA"/>
        </w:rPr>
        <w:t>Monitorizarea activităților de comunicare ale PÎCE:</w:t>
      </w:r>
      <w:r w:rsidR="00526747" w:rsidRPr="001F41AE">
        <w:rPr>
          <w:rFonts w:eastAsia="PMingLiU"/>
          <w:b/>
          <w:lang w:val="ro-RO" w:eastAsia="ar-SA"/>
        </w:rPr>
        <w:t xml:space="preserve"> </w:t>
      </w:r>
    </w:p>
    <w:p w14:paraId="4D5885A6" w14:textId="05DCF3A3" w:rsidR="00526747" w:rsidRPr="001F41AE" w:rsidRDefault="00B22FAD" w:rsidP="00A82D8E">
      <w:pPr>
        <w:numPr>
          <w:ilvl w:val="0"/>
          <w:numId w:val="43"/>
        </w:numPr>
        <w:ind w:left="900"/>
        <w:jc w:val="both"/>
        <w:rPr>
          <w:lang w:val="ro-RO"/>
        </w:rPr>
      </w:pPr>
      <w:r w:rsidRPr="001F41AE">
        <w:rPr>
          <w:lang w:val="ro-RO"/>
        </w:rPr>
        <w:t>Să sprijine monitorizarea și evaluarea activităților companiilor contractate implicate în campania PR și comunicare pentru a se asigura că obiectivele de comunicare sunt îndeplinite și că strategia este eficientă și să ofere sugestii de îmbunătățiri, după caz;</w:t>
      </w:r>
    </w:p>
    <w:p w14:paraId="580C0B71" w14:textId="41D3F7BC" w:rsidR="00526747" w:rsidRPr="001F41AE" w:rsidRDefault="00B22FAD" w:rsidP="00A82D8E">
      <w:pPr>
        <w:numPr>
          <w:ilvl w:val="0"/>
          <w:numId w:val="43"/>
        </w:numPr>
        <w:ind w:left="900"/>
        <w:jc w:val="both"/>
        <w:rPr>
          <w:lang w:val="ro-RO"/>
        </w:rPr>
      </w:pPr>
      <w:r w:rsidRPr="001F41AE">
        <w:rPr>
          <w:lang w:val="ro-RO"/>
        </w:rPr>
        <w:t>Să monitorizeze mass-mediei naționale, inclusiv a rețelelor sociale, a analizelor calitative și cantitative ale publicațiilor legate de PÎCE în timpul implementării proiectului;</w:t>
      </w:r>
    </w:p>
    <w:p w14:paraId="35B5FB5D" w14:textId="7F1AB952" w:rsidR="00B22FAD" w:rsidRPr="001F41AE" w:rsidRDefault="00B22FAD" w:rsidP="00A82D8E">
      <w:pPr>
        <w:numPr>
          <w:ilvl w:val="0"/>
          <w:numId w:val="43"/>
        </w:numPr>
        <w:ind w:left="900"/>
        <w:jc w:val="both"/>
        <w:rPr>
          <w:lang w:val="ro-RO"/>
        </w:rPr>
      </w:pPr>
      <w:r w:rsidRPr="001F41AE">
        <w:rPr>
          <w:lang w:val="ro-RO"/>
        </w:rPr>
        <w:t>Să monitorizeze difuzarea materialelor video și audio în canalele naționale de televiziune și Radio și propuneți îmbunătățiri;</w:t>
      </w:r>
    </w:p>
    <w:p w14:paraId="1E38457D" w14:textId="7715799C" w:rsidR="00526747" w:rsidRPr="001F41AE" w:rsidRDefault="00B22FAD" w:rsidP="00A82D8E">
      <w:pPr>
        <w:numPr>
          <w:ilvl w:val="0"/>
          <w:numId w:val="43"/>
        </w:numPr>
        <w:ind w:left="900"/>
        <w:jc w:val="both"/>
        <w:rPr>
          <w:lang w:val="ro-RO"/>
        </w:rPr>
      </w:pPr>
      <w:r w:rsidRPr="001F41AE">
        <w:rPr>
          <w:lang w:val="ro-RO"/>
        </w:rPr>
        <w:t>Să ofere asistență tehnică pentru a se asigura că un set de indicatori de performanță în comunicare este identificat și ajustat după cum este necesar, iar acești indicatori de comunicare sunt încorporați în planul anual de lucru;</w:t>
      </w:r>
    </w:p>
    <w:p w14:paraId="6FCE9C22" w14:textId="05830088" w:rsidR="00526747" w:rsidRPr="001F41AE" w:rsidRDefault="00B22FAD" w:rsidP="00A82D8E">
      <w:pPr>
        <w:numPr>
          <w:ilvl w:val="0"/>
          <w:numId w:val="43"/>
        </w:numPr>
        <w:ind w:left="900"/>
        <w:jc w:val="both"/>
        <w:rPr>
          <w:lang w:val="ro-RO"/>
        </w:rPr>
      </w:pPr>
      <w:r w:rsidRPr="001F41AE">
        <w:rPr>
          <w:lang w:val="ro-RO"/>
        </w:rPr>
        <w:t>Să întreprindă revizuirea lecțiilor învățate, experiențelor de comunicare reușite și nereușite și să împărtășească observații/constatări cu proiectul.</w:t>
      </w:r>
    </w:p>
    <w:p w14:paraId="6448A861" w14:textId="77777777" w:rsidR="002A225D" w:rsidRPr="001F41AE" w:rsidRDefault="002A225D" w:rsidP="00526747">
      <w:pPr>
        <w:rPr>
          <w:rFonts w:eastAsia="PMingLiU"/>
          <w:lang w:val="ro-RO" w:eastAsia="ar-SA"/>
        </w:rPr>
      </w:pPr>
    </w:p>
    <w:p w14:paraId="06DA9011" w14:textId="77777777" w:rsidR="00B22FAD" w:rsidRPr="001F41AE" w:rsidRDefault="00B22FAD" w:rsidP="00B22FAD">
      <w:pPr>
        <w:rPr>
          <w:b/>
          <w:lang w:val="ro-RO"/>
        </w:rPr>
      </w:pPr>
      <w:r w:rsidRPr="001F41AE">
        <w:rPr>
          <w:b/>
          <w:lang w:val="ro-RO"/>
        </w:rPr>
        <w:t>Gestionarea relațiilor cu mass-media:</w:t>
      </w:r>
    </w:p>
    <w:p w14:paraId="409D0F59" w14:textId="567C8DD9" w:rsidR="00526747" w:rsidRPr="001F41AE" w:rsidRDefault="00F52228" w:rsidP="00B22FAD">
      <w:pPr>
        <w:rPr>
          <w:lang w:val="ro-RO"/>
        </w:rPr>
      </w:pPr>
      <w:r w:rsidRPr="001F41AE">
        <w:rPr>
          <w:lang w:val="ro-RO"/>
        </w:rPr>
        <w:t>Gestionați construirea relațiilor de proiect cu presa din țară, mențineți și actualizați baza de date a presei relevante;</w:t>
      </w:r>
    </w:p>
    <w:p w14:paraId="6462A006" w14:textId="38F45E4C" w:rsidR="00526747" w:rsidRPr="001F41AE" w:rsidRDefault="00007417" w:rsidP="00A82D8E">
      <w:pPr>
        <w:numPr>
          <w:ilvl w:val="0"/>
          <w:numId w:val="43"/>
        </w:numPr>
        <w:ind w:left="900"/>
        <w:jc w:val="both"/>
        <w:rPr>
          <w:lang w:val="ro-RO"/>
        </w:rPr>
      </w:pPr>
      <w:r w:rsidRPr="001F41AE">
        <w:rPr>
          <w:lang w:val="ro-RO"/>
        </w:rPr>
        <w:t xml:space="preserve">Răspundeți </w:t>
      </w:r>
      <w:r w:rsidR="00F52228" w:rsidRPr="001F41AE">
        <w:rPr>
          <w:lang w:val="ro-RO"/>
        </w:rPr>
        <w:t>în timp util și clar la întrebările mass-media și la o varietate de întrebări și solicitări de informații mass-media (inclusiv răspunsuri la corespondență) legate de proiect;</w:t>
      </w:r>
    </w:p>
    <w:p w14:paraId="36A1E617" w14:textId="681A870E" w:rsidR="00526747" w:rsidRPr="001F41AE" w:rsidRDefault="00007417" w:rsidP="00A82D8E">
      <w:pPr>
        <w:numPr>
          <w:ilvl w:val="0"/>
          <w:numId w:val="43"/>
        </w:numPr>
        <w:ind w:left="900"/>
        <w:jc w:val="both"/>
        <w:rPr>
          <w:lang w:val="ro-RO"/>
        </w:rPr>
      </w:pPr>
      <w:r w:rsidRPr="001F41AE">
        <w:rPr>
          <w:lang w:val="ro-RO"/>
        </w:rPr>
        <w:t>Identificați subiecte, povești de succes, dezvoltare legată de știri și acoperire de interes;</w:t>
      </w:r>
    </w:p>
    <w:p w14:paraId="7C04C702" w14:textId="2A063111" w:rsidR="00526747" w:rsidRPr="001F41AE" w:rsidRDefault="00007417" w:rsidP="00A82D8E">
      <w:pPr>
        <w:numPr>
          <w:ilvl w:val="0"/>
          <w:numId w:val="43"/>
        </w:numPr>
        <w:ind w:left="900"/>
        <w:jc w:val="both"/>
        <w:rPr>
          <w:lang w:val="ro-RO"/>
        </w:rPr>
      </w:pPr>
      <w:r w:rsidRPr="001F41AE">
        <w:rPr>
          <w:lang w:val="ro-RO"/>
        </w:rPr>
        <w:t>Dacă este cazul sau la necesitate, organizați discuții la mese rotunde, conferințe de presă și sesiuni de informare cu presa cu privire la problemele legate de proiect;</w:t>
      </w:r>
    </w:p>
    <w:p w14:paraId="499EE445" w14:textId="4EF5414B" w:rsidR="00DF7AC4" w:rsidRPr="001F41AE" w:rsidRDefault="00007417" w:rsidP="00DF7AC4">
      <w:pPr>
        <w:rPr>
          <w:lang w:val="ro-RO"/>
        </w:rPr>
      </w:pPr>
      <w:r w:rsidRPr="001F41AE">
        <w:rPr>
          <w:lang w:val="ro-RO"/>
        </w:rPr>
        <w:t>Participați la misiunile de susținere ale proiectului.</w:t>
      </w:r>
    </w:p>
    <w:p w14:paraId="505F986A" w14:textId="77777777" w:rsidR="00007417" w:rsidRPr="001F41AE" w:rsidRDefault="00007417" w:rsidP="00DF7AC4">
      <w:pPr>
        <w:rPr>
          <w:rFonts w:eastAsia="PMingLiU"/>
          <w:sz w:val="23"/>
          <w:szCs w:val="23"/>
          <w:lang w:val="ro-RO" w:eastAsia="ar-SA"/>
        </w:rPr>
      </w:pPr>
    </w:p>
    <w:p w14:paraId="6FA81A68" w14:textId="5BAA4DB1" w:rsidR="00DF7AC4" w:rsidRPr="001F41AE" w:rsidRDefault="00007417" w:rsidP="00007417">
      <w:pPr>
        <w:jc w:val="both"/>
        <w:rPr>
          <w:b/>
          <w:bCs/>
          <w:lang w:val="ro-RO"/>
        </w:rPr>
      </w:pPr>
      <w:bookmarkStart w:id="131" w:name="_Hlk158002099"/>
      <w:r w:rsidRPr="001F41AE">
        <w:rPr>
          <w:b/>
          <w:bCs/>
          <w:lang w:val="ro-RO"/>
        </w:rPr>
        <w:t>Cerințe de calificare</w:t>
      </w:r>
      <w:bookmarkEnd w:id="131"/>
      <w:r w:rsidR="00DF7AC4" w:rsidRPr="001F41AE">
        <w:rPr>
          <w:b/>
          <w:bCs/>
          <w:lang w:val="ro-RO"/>
        </w:rPr>
        <w:t>:</w:t>
      </w:r>
    </w:p>
    <w:p w14:paraId="1F0A04D7" w14:textId="77777777" w:rsidR="00DF7AC4" w:rsidRPr="001F41AE" w:rsidRDefault="00DF7AC4" w:rsidP="00DF7AC4">
      <w:pPr>
        <w:pStyle w:val="Listparagraf"/>
        <w:tabs>
          <w:tab w:val="left" w:pos="709"/>
        </w:tabs>
        <w:ind w:left="0"/>
        <w:jc w:val="both"/>
        <w:rPr>
          <w:lang w:val="ro-RO"/>
        </w:rPr>
      </w:pPr>
    </w:p>
    <w:p w14:paraId="5E6865B9" w14:textId="12DC9756" w:rsidR="00DF7AC4" w:rsidRPr="001F41AE" w:rsidRDefault="00007417" w:rsidP="00DF7AC4">
      <w:pPr>
        <w:autoSpaceDE w:val="0"/>
        <w:autoSpaceDN w:val="0"/>
        <w:adjustRightInd w:val="0"/>
        <w:jc w:val="both"/>
        <w:rPr>
          <w:rFonts w:eastAsia="Calibri"/>
          <w:b/>
          <w:bCs/>
          <w:color w:val="000000"/>
          <w:lang w:val="ro-RO" w:eastAsia="pt-BR"/>
        </w:rPr>
      </w:pPr>
      <w:r w:rsidRPr="001F41AE">
        <w:rPr>
          <w:rFonts w:eastAsia="Calibri"/>
          <w:color w:val="000000"/>
          <w:lang w:val="ro-RO" w:eastAsia="pt-BR"/>
        </w:rPr>
        <w:t>Specialistul în comunicare trebuie să posede</w:t>
      </w:r>
      <w:r w:rsidR="00DF7AC4" w:rsidRPr="001F41AE">
        <w:rPr>
          <w:rFonts w:eastAsia="Calibri"/>
          <w:b/>
          <w:bCs/>
          <w:color w:val="000000"/>
          <w:lang w:val="ro-RO" w:eastAsia="pt-BR"/>
        </w:rPr>
        <w:t xml:space="preserve">: </w:t>
      </w:r>
    </w:p>
    <w:p w14:paraId="605AC02A" w14:textId="77777777" w:rsidR="00007417" w:rsidRPr="001F41AE" w:rsidRDefault="00007417" w:rsidP="00007417">
      <w:pPr>
        <w:numPr>
          <w:ilvl w:val="0"/>
          <w:numId w:val="43"/>
        </w:numPr>
        <w:ind w:left="900"/>
        <w:jc w:val="both"/>
        <w:rPr>
          <w:lang w:val="ro-RO"/>
        </w:rPr>
      </w:pPr>
      <w:r w:rsidRPr="001F41AE">
        <w:rPr>
          <w:lang w:val="ro-RO"/>
        </w:rPr>
        <w:t>Studii academice în Jurnalism, Comunicare sau alte domenii relevante;</w:t>
      </w:r>
    </w:p>
    <w:p w14:paraId="23C4B7AB" w14:textId="77777777" w:rsidR="00007417" w:rsidRPr="001F41AE" w:rsidRDefault="00007417" w:rsidP="00007417">
      <w:pPr>
        <w:numPr>
          <w:ilvl w:val="0"/>
          <w:numId w:val="43"/>
        </w:numPr>
        <w:ind w:left="900"/>
        <w:jc w:val="both"/>
        <w:rPr>
          <w:lang w:val="ro-RO"/>
        </w:rPr>
      </w:pPr>
      <w:r w:rsidRPr="001F41AE">
        <w:rPr>
          <w:lang w:val="ro-RO"/>
        </w:rPr>
        <w:t>Cel puțin 3 ani de experiență profesională în comunicare;</w:t>
      </w:r>
    </w:p>
    <w:p w14:paraId="1BB76E7C" w14:textId="28997FB3" w:rsidR="00007417" w:rsidRPr="001F41AE" w:rsidRDefault="00007417" w:rsidP="00007417">
      <w:pPr>
        <w:numPr>
          <w:ilvl w:val="0"/>
          <w:numId w:val="43"/>
        </w:numPr>
        <w:ind w:left="900"/>
        <w:jc w:val="both"/>
        <w:rPr>
          <w:lang w:val="ro-RO"/>
        </w:rPr>
      </w:pPr>
      <w:r w:rsidRPr="001F41AE">
        <w:rPr>
          <w:lang w:val="ro-RO"/>
        </w:rPr>
        <w:t>Experiența de lucru în proiecte finanțate de organizații internaționale va fi un atu;</w:t>
      </w:r>
    </w:p>
    <w:p w14:paraId="06A4469B" w14:textId="26FC4E79" w:rsidR="00526747" w:rsidRPr="001F41AE" w:rsidRDefault="00007417" w:rsidP="00A82D8E">
      <w:pPr>
        <w:numPr>
          <w:ilvl w:val="0"/>
          <w:numId w:val="43"/>
        </w:numPr>
        <w:ind w:left="900"/>
        <w:jc w:val="both"/>
        <w:rPr>
          <w:lang w:val="ro-RO"/>
        </w:rPr>
      </w:pPr>
      <w:r w:rsidRPr="001F41AE">
        <w:rPr>
          <w:lang w:val="ro-RO"/>
        </w:rPr>
        <w:t>Experiență în dezvoltarea și implementarea strategiilor și campaniilor de comunicare (care implică TV, radio, media scrisă, media web etc.);</w:t>
      </w:r>
    </w:p>
    <w:p w14:paraId="68D07407" w14:textId="438DCD24" w:rsidR="00007417" w:rsidRPr="001F41AE" w:rsidRDefault="00007417" w:rsidP="00007417">
      <w:pPr>
        <w:numPr>
          <w:ilvl w:val="0"/>
          <w:numId w:val="43"/>
        </w:numPr>
        <w:ind w:left="851" w:hanging="284"/>
        <w:jc w:val="both"/>
        <w:rPr>
          <w:lang w:val="ro-RO"/>
        </w:rPr>
      </w:pPr>
      <w:r w:rsidRPr="001F41AE">
        <w:rPr>
          <w:lang w:val="ro-RO"/>
        </w:rPr>
        <w:t>Experiență profesională demonstrată în lucrul cu instituțiile media;</w:t>
      </w:r>
    </w:p>
    <w:p w14:paraId="20002CDA" w14:textId="1C6A83D4" w:rsidR="00007417" w:rsidRPr="001F41AE" w:rsidRDefault="00007417" w:rsidP="00007417">
      <w:pPr>
        <w:numPr>
          <w:ilvl w:val="0"/>
          <w:numId w:val="43"/>
        </w:numPr>
        <w:ind w:left="851" w:hanging="284"/>
        <w:jc w:val="both"/>
        <w:rPr>
          <w:lang w:val="ro-RO"/>
        </w:rPr>
      </w:pPr>
      <w:r w:rsidRPr="001F41AE">
        <w:rPr>
          <w:lang w:val="ro-RO"/>
        </w:rPr>
        <w:t xml:space="preserve">Abilități excelente de </w:t>
      </w:r>
      <w:proofErr w:type="spellStart"/>
      <w:r w:rsidRPr="001F41AE">
        <w:rPr>
          <w:lang w:val="ro-RO"/>
        </w:rPr>
        <w:t>uitlizare</w:t>
      </w:r>
      <w:proofErr w:type="spellEnd"/>
      <w:r w:rsidRPr="001F41AE">
        <w:rPr>
          <w:lang w:val="ro-RO"/>
        </w:rPr>
        <w:t xml:space="preserve"> a calculatorului;</w:t>
      </w:r>
    </w:p>
    <w:p w14:paraId="41C567C9" w14:textId="77777777" w:rsidR="00007417" w:rsidRPr="001F41AE" w:rsidRDefault="00007417" w:rsidP="00007417">
      <w:pPr>
        <w:numPr>
          <w:ilvl w:val="0"/>
          <w:numId w:val="43"/>
        </w:numPr>
        <w:ind w:left="851" w:hanging="284"/>
        <w:jc w:val="both"/>
        <w:rPr>
          <w:lang w:val="ro-RO"/>
        </w:rPr>
      </w:pPr>
      <w:r w:rsidRPr="001F41AE">
        <w:rPr>
          <w:lang w:val="ro-RO"/>
        </w:rPr>
        <w:t>Flexibilitate și abilități analitice bune;</w:t>
      </w:r>
    </w:p>
    <w:p w14:paraId="4D2B5386" w14:textId="77777777" w:rsidR="00007417" w:rsidRPr="001F41AE" w:rsidRDefault="00007417" w:rsidP="00007417">
      <w:pPr>
        <w:numPr>
          <w:ilvl w:val="0"/>
          <w:numId w:val="43"/>
        </w:numPr>
        <w:ind w:left="851" w:hanging="284"/>
        <w:jc w:val="both"/>
        <w:rPr>
          <w:lang w:val="ro-RO"/>
        </w:rPr>
      </w:pPr>
      <w:r w:rsidRPr="001F41AE">
        <w:rPr>
          <w:lang w:val="ro-RO"/>
        </w:rPr>
        <w:t>Buna cunoaștere a limbii române;</w:t>
      </w:r>
    </w:p>
    <w:p w14:paraId="385B43DC" w14:textId="12301CCA" w:rsidR="00007417" w:rsidRPr="001F41AE" w:rsidRDefault="00007417" w:rsidP="00007417">
      <w:pPr>
        <w:numPr>
          <w:ilvl w:val="0"/>
          <w:numId w:val="43"/>
        </w:numPr>
        <w:ind w:left="851" w:hanging="284"/>
        <w:jc w:val="both"/>
        <w:rPr>
          <w:lang w:val="ro-RO"/>
        </w:rPr>
      </w:pPr>
      <w:r w:rsidRPr="001F41AE">
        <w:rPr>
          <w:lang w:val="ro-RO"/>
        </w:rPr>
        <w:t>Cunoașterea limbii engleze ar fi un atu.</w:t>
      </w:r>
    </w:p>
    <w:p w14:paraId="3D287CE2" w14:textId="77777777" w:rsidR="00975BDD" w:rsidRPr="001F41AE" w:rsidRDefault="00390F48" w:rsidP="00975BDD">
      <w:pPr>
        <w:rPr>
          <w:b/>
          <w:lang w:val="ro-RO"/>
        </w:rPr>
      </w:pPr>
      <w:r w:rsidRPr="001F41AE">
        <w:rPr>
          <w:sz w:val="23"/>
          <w:szCs w:val="23"/>
          <w:lang w:val="ro-RO"/>
        </w:rPr>
        <w:br w:type="page"/>
      </w:r>
      <w:bookmarkStart w:id="132" w:name="_Toc152243263"/>
      <w:r w:rsidR="00DF7AC4" w:rsidRPr="001F41AE">
        <w:rPr>
          <w:b/>
          <w:lang w:val="ro-RO"/>
        </w:rPr>
        <w:lastRenderedPageBreak/>
        <w:t>Anex</w:t>
      </w:r>
      <w:r w:rsidR="00975BDD" w:rsidRPr="001F41AE">
        <w:rPr>
          <w:b/>
          <w:lang w:val="ro-RO"/>
        </w:rPr>
        <w:t xml:space="preserve">a </w:t>
      </w:r>
      <w:r w:rsidR="00EA0A1C" w:rsidRPr="001F41AE">
        <w:rPr>
          <w:b/>
          <w:lang w:val="ro-RO"/>
        </w:rPr>
        <w:t>11</w:t>
      </w:r>
      <w:r w:rsidR="00DF7AC4" w:rsidRPr="001F41AE">
        <w:rPr>
          <w:b/>
          <w:lang w:val="ro-RO"/>
        </w:rPr>
        <w:t xml:space="preserve">: </w:t>
      </w:r>
      <w:bookmarkStart w:id="133" w:name="_Toc152243264"/>
      <w:bookmarkEnd w:id="132"/>
      <w:r w:rsidR="00975BDD" w:rsidRPr="001F41AE">
        <w:rPr>
          <w:b/>
          <w:lang w:val="ro-RO"/>
        </w:rPr>
        <w:t xml:space="preserve">Sarcini cheie pentru Echipa de management a proiectului din cadrul ONDRL </w:t>
      </w:r>
    </w:p>
    <w:p w14:paraId="53D186F1" w14:textId="77777777" w:rsidR="00975BDD" w:rsidRPr="001F41AE" w:rsidRDefault="00975BDD" w:rsidP="00975BDD">
      <w:pPr>
        <w:rPr>
          <w:b/>
          <w:lang w:val="ro-RO"/>
        </w:rPr>
      </w:pPr>
    </w:p>
    <w:p w14:paraId="3C03D513" w14:textId="13D626C6" w:rsidR="00DF7AC4" w:rsidRPr="001F41AE" w:rsidRDefault="00DF7AC4" w:rsidP="00975BDD">
      <w:pPr>
        <w:rPr>
          <w:b/>
          <w:lang w:val="ro-RO"/>
        </w:rPr>
      </w:pPr>
      <w:r w:rsidRPr="001F41AE">
        <w:rPr>
          <w:b/>
          <w:lang w:val="ro-RO"/>
        </w:rPr>
        <w:t>Manager</w:t>
      </w:r>
      <w:bookmarkEnd w:id="133"/>
      <w:r w:rsidR="00975BDD" w:rsidRPr="001F41AE">
        <w:rPr>
          <w:b/>
          <w:lang w:val="ro-RO"/>
        </w:rPr>
        <w:t xml:space="preserve"> de proiect</w:t>
      </w:r>
    </w:p>
    <w:p w14:paraId="7A12002F" w14:textId="74ED2D17" w:rsidR="0048620E" w:rsidRPr="001F41AE" w:rsidRDefault="00975BDD" w:rsidP="0048620E">
      <w:pPr>
        <w:jc w:val="both"/>
        <w:rPr>
          <w:rFonts w:eastAsia="Calibri"/>
          <w:color w:val="000000"/>
          <w:lang w:val="ro-RO" w:eastAsia="pt-BR"/>
        </w:rPr>
      </w:pPr>
      <w:r w:rsidRPr="001F41AE">
        <w:rPr>
          <w:rFonts w:eastAsia="Calibri"/>
          <w:color w:val="000000"/>
          <w:lang w:val="ro-RO" w:eastAsia="pt-BR"/>
        </w:rPr>
        <w:t>Managerul de</w:t>
      </w:r>
      <w:r w:rsidR="0048620E" w:rsidRPr="001F41AE">
        <w:rPr>
          <w:rFonts w:eastAsia="Calibri"/>
          <w:color w:val="000000"/>
          <w:lang w:val="ro-RO" w:eastAsia="pt-BR"/>
        </w:rPr>
        <w:t xml:space="preserve"> </w:t>
      </w:r>
      <w:r w:rsidRPr="001F41AE">
        <w:rPr>
          <w:rFonts w:eastAsia="Calibri"/>
          <w:color w:val="000000"/>
          <w:lang w:val="ro-RO" w:eastAsia="pt-BR"/>
        </w:rPr>
        <w:t>proiect va</w:t>
      </w:r>
      <w:r w:rsidR="0048620E" w:rsidRPr="001F41AE">
        <w:rPr>
          <w:rFonts w:eastAsia="Calibri"/>
          <w:color w:val="000000"/>
          <w:lang w:val="ro-RO" w:eastAsia="pt-BR"/>
        </w:rPr>
        <w:t>:</w:t>
      </w:r>
    </w:p>
    <w:p w14:paraId="3397CBDA" w14:textId="23F4DF2F" w:rsidR="004F62AF" w:rsidRPr="001F41AE" w:rsidRDefault="004F62AF" w:rsidP="004F62AF">
      <w:pPr>
        <w:pStyle w:val="Listparagraf"/>
        <w:numPr>
          <w:ilvl w:val="0"/>
          <w:numId w:val="104"/>
        </w:numPr>
        <w:jc w:val="both"/>
        <w:rPr>
          <w:rFonts w:eastAsia="Calibri"/>
          <w:color w:val="000000"/>
          <w:lang w:val="ro-RO" w:eastAsia="pt-BR"/>
        </w:rPr>
      </w:pPr>
      <w:r w:rsidRPr="001F41AE">
        <w:rPr>
          <w:rFonts w:eastAsia="Calibri"/>
          <w:color w:val="000000"/>
          <w:lang w:val="ro-RO" w:eastAsia="pt-BR"/>
        </w:rPr>
        <w:t>Supraveghea implementarea proiectului, inclusiv realizarea obiectivelor proiectului;</w:t>
      </w:r>
    </w:p>
    <w:p w14:paraId="617438F1" w14:textId="67B91994" w:rsidR="004F62AF" w:rsidRPr="001F41AE" w:rsidRDefault="004F62AF" w:rsidP="004F62AF">
      <w:pPr>
        <w:pStyle w:val="Listparagraf"/>
        <w:numPr>
          <w:ilvl w:val="0"/>
          <w:numId w:val="104"/>
        </w:numPr>
        <w:jc w:val="both"/>
        <w:rPr>
          <w:rFonts w:eastAsia="Calibri"/>
          <w:color w:val="000000"/>
          <w:lang w:val="ro-RO" w:eastAsia="pt-BR"/>
        </w:rPr>
      </w:pPr>
      <w:r w:rsidRPr="001F41AE">
        <w:rPr>
          <w:rFonts w:eastAsia="Calibri"/>
          <w:color w:val="000000"/>
          <w:lang w:val="ro-RO" w:eastAsia="pt-BR"/>
        </w:rPr>
        <w:t>Gestiona personalul EMP în cadrul ONDRL;</w:t>
      </w:r>
    </w:p>
    <w:p w14:paraId="28C7B5B5" w14:textId="24D8F41B" w:rsidR="004F62AF" w:rsidRPr="001F41AE" w:rsidRDefault="004F62AF" w:rsidP="004F62AF">
      <w:pPr>
        <w:pStyle w:val="Listparagraf"/>
        <w:numPr>
          <w:ilvl w:val="0"/>
          <w:numId w:val="104"/>
        </w:numPr>
        <w:jc w:val="both"/>
        <w:rPr>
          <w:rFonts w:eastAsia="Calibri"/>
          <w:color w:val="000000"/>
          <w:lang w:val="ro-RO" w:eastAsia="pt-BR"/>
        </w:rPr>
      </w:pPr>
      <w:r w:rsidRPr="001F41AE">
        <w:rPr>
          <w:rFonts w:eastAsia="Calibri"/>
          <w:color w:val="000000"/>
          <w:lang w:val="ro-RO" w:eastAsia="pt-BR"/>
        </w:rPr>
        <w:t>Reprezenta ONDRL în relațiile sale cu statul și organizațiile publice și cu Banca;</w:t>
      </w:r>
    </w:p>
    <w:p w14:paraId="7DDB8F94" w14:textId="00C147D4" w:rsidR="004F62AF" w:rsidRPr="001F41AE" w:rsidRDefault="004F62AF" w:rsidP="004F62AF">
      <w:pPr>
        <w:pStyle w:val="Listparagraf"/>
        <w:numPr>
          <w:ilvl w:val="0"/>
          <w:numId w:val="104"/>
        </w:numPr>
        <w:jc w:val="both"/>
        <w:rPr>
          <w:rFonts w:eastAsia="Calibri"/>
          <w:color w:val="000000"/>
          <w:lang w:val="ro-RO" w:eastAsia="pt-BR"/>
        </w:rPr>
      </w:pPr>
      <w:r w:rsidRPr="001F41AE">
        <w:rPr>
          <w:rFonts w:eastAsia="Calibri"/>
          <w:color w:val="000000"/>
          <w:lang w:val="ro-RO" w:eastAsia="pt-BR"/>
        </w:rPr>
        <w:t>Comunica cu MEC și Banca;</w:t>
      </w:r>
    </w:p>
    <w:p w14:paraId="32196EAD" w14:textId="709BF6EF" w:rsidR="004F62AF" w:rsidRPr="001F41AE" w:rsidRDefault="004F62AF" w:rsidP="004F62AF">
      <w:pPr>
        <w:pStyle w:val="Listparagraf"/>
        <w:numPr>
          <w:ilvl w:val="0"/>
          <w:numId w:val="104"/>
        </w:numPr>
        <w:jc w:val="both"/>
        <w:rPr>
          <w:rFonts w:eastAsia="Calibri"/>
          <w:color w:val="000000"/>
          <w:lang w:val="ro-RO" w:eastAsia="pt-BR"/>
        </w:rPr>
      </w:pPr>
      <w:r w:rsidRPr="001F41AE">
        <w:rPr>
          <w:rFonts w:eastAsia="Calibri"/>
          <w:color w:val="000000"/>
          <w:lang w:val="ro-RO" w:eastAsia="pt-BR"/>
        </w:rPr>
        <w:t>Administra activele și resursele financiare ale proiectului în cadrul ONDRL conform Regulilor Băncii;</w:t>
      </w:r>
    </w:p>
    <w:p w14:paraId="7BD044DA" w14:textId="30EF7414" w:rsidR="0048620E" w:rsidRPr="001F41AE" w:rsidRDefault="004F62AF" w:rsidP="00A82D8E">
      <w:pPr>
        <w:pStyle w:val="Listparagraf"/>
        <w:numPr>
          <w:ilvl w:val="0"/>
          <w:numId w:val="104"/>
        </w:numPr>
        <w:jc w:val="both"/>
        <w:rPr>
          <w:rFonts w:eastAsia="Calibri"/>
          <w:color w:val="000000"/>
          <w:lang w:val="ro-RO" w:eastAsia="pt-BR"/>
        </w:rPr>
      </w:pPr>
      <w:r w:rsidRPr="001F41AE">
        <w:rPr>
          <w:rFonts w:eastAsia="Calibri"/>
          <w:color w:val="000000"/>
          <w:lang w:val="ro-RO" w:eastAsia="pt-BR"/>
        </w:rPr>
        <w:t>Oferi Directorului ONDRL tot sprijinul necesar pentru semnarea documentelor de proiect, care includ contracte de lucrări civile și contracte de servicii cu consultanți (servicii de proiectare și supraveghere tehnică a lucrărilor civile, alte bunuri și servicii) corespondența oficiului, documente privind retragerile din conturile de finanțare și plățile din conturile desemnate, precum și alte documente cerute de legislația locală;</w:t>
      </w:r>
    </w:p>
    <w:p w14:paraId="7FEE63F8" w14:textId="6DD7AF8D" w:rsidR="0048620E" w:rsidRPr="001F41AE" w:rsidRDefault="004F62AF" w:rsidP="00A82D8E">
      <w:pPr>
        <w:pStyle w:val="Listparagraf"/>
        <w:numPr>
          <w:ilvl w:val="0"/>
          <w:numId w:val="104"/>
        </w:numPr>
        <w:jc w:val="both"/>
        <w:rPr>
          <w:rFonts w:eastAsia="Calibri"/>
          <w:color w:val="000000"/>
          <w:lang w:val="ro-RO" w:eastAsia="pt-BR"/>
        </w:rPr>
      </w:pPr>
      <w:r w:rsidRPr="001F41AE">
        <w:rPr>
          <w:rFonts w:eastAsia="Calibri"/>
          <w:color w:val="000000"/>
          <w:lang w:val="ro-RO" w:eastAsia="pt-BR"/>
        </w:rPr>
        <w:t>Distribui sarcinile și responsabilitățile între persoanele cheie ale proiectului și alți angajați ai ONDRL implicați în implementarea proiectului;</w:t>
      </w:r>
    </w:p>
    <w:p w14:paraId="777E0CEA" w14:textId="379C74FD" w:rsidR="0048620E" w:rsidRPr="001F41AE" w:rsidRDefault="004F62AF" w:rsidP="00A82D8E">
      <w:pPr>
        <w:pStyle w:val="Listparagraf"/>
        <w:numPr>
          <w:ilvl w:val="0"/>
          <w:numId w:val="104"/>
        </w:numPr>
        <w:jc w:val="both"/>
        <w:rPr>
          <w:rFonts w:eastAsia="Calibri"/>
          <w:color w:val="000000"/>
          <w:lang w:val="ro-RO" w:eastAsia="pt-BR"/>
        </w:rPr>
      </w:pPr>
      <w:r w:rsidRPr="001F41AE">
        <w:rPr>
          <w:rFonts w:eastAsia="Calibri"/>
          <w:color w:val="000000"/>
          <w:lang w:val="ro-RO" w:eastAsia="pt-BR"/>
        </w:rPr>
        <w:t>Angaja personalul pe baza cerințelor minime descrise pentru fiecare consultant în cadrul proiectului și concedierea acestora, determinarea obligațiilor de muncă și a programelor de lucru pentru aceștia; și</w:t>
      </w:r>
    </w:p>
    <w:p w14:paraId="39C25589" w14:textId="6A8E1EE4" w:rsidR="00DF7AC4" w:rsidRPr="001F41AE" w:rsidRDefault="004F62AF" w:rsidP="00A82D8E">
      <w:pPr>
        <w:pStyle w:val="Listparagraf"/>
        <w:numPr>
          <w:ilvl w:val="0"/>
          <w:numId w:val="104"/>
        </w:numPr>
        <w:jc w:val="both"/>
        <w:rPr>
          <w:rFonts w:eastAsia="Calibri"/>
          <w:color w:val="000000"/>
          <w:lang w:val="ro-RO" w:eastAsia="pt-BR"/>
        </w:rPr>
      </w:pPr>
      <w:r w:rsidRPr="001F41AE">
        <w:rPr>
          <w:rFonts w:eastAsia="Calibri"/>
          <w:color w:val="000000"/>
          <w:lang w:val="ro-RO" w:eastAsia="pt-BR"/>
        </w:rPr>
        <w:t>Coordona Mecanismul de soluționare a reclamațiilor (MSR) la nivelul ONDRL.</w:t>
      </w:r>
    </w:p>
    <w:p w14:paraId="6F582B3A" w14:textId="77777777" w:rsidR="0048620E" w:rsidRPr="001F41AE" w:rsidRDefault="0048620E" w:rsidP="0048620E">
      <w:pPr>
        <w:rPr>
          <w:rFonts w:eastAsia="PMingLiU"/>
          <w:sz w:val="23"/>
          <w:szCs w:val="23"/>
          <w:lang w:val="ro-RO" w:eastAsia="ar-SA"/>
        </w:rPr>
      </w:pPr>
    </w:p>
    <w:p w14:paraId="247F54B2" w14:textId="11573114" w:rsidR="00DF7AC4" w:rsidRPr="001F41AE" w:rsidRDefault="004F62AF" w:rsidP="00DF7AC4">
      <w:pPr>
        <w:pStyle w:val="Listparagraf"/>
        <w:tabs>
          <w:tab w:val="left" w:pos="709"/>
        </w:tabs>
        <w:ind w:left="0"/>
        <w:jc w:val="both"/>
        <w:rPr>
          <w:b/>
          <w:bCs/>
          <w:lang w:val="ro-RO"/>
        </w:rPr>
      </w:pPr>
      <w:r w:rsidRPr="001F41AE">
        <w:rPr>
          <w:b/>
          <w:bCs/>
          <w:lang w:val="ro-RO"/>
        </w:rPr>
        <w:t>Cerințe de calificare</w:t>
      </w:r>
      <w:r w:rsidR="00DF7AC4" w:rsidRPr="001F41AE">
        <w:rPr>
          <w:b/>
          <w:bCs/>
          <w:lang w:val="ro-RO"/>
        </w:rPr>
        <w:t>:</w:t>
      </w:r>
    </w:p>
    <w:p w14:paraId="43E0F79F" w14:textId="77777777" w:rsidR="00DF7AC4" w:rsidRPr="001F41AE" w:rsidRDefault="00DF7AC4" w:rsidP="00DF7AC4">
      <w:pPr>
        <w:pStyle w:val="Listparagraf"/>
        <w:tabs>
          <w:tab w:val="left" w:pos="709"/>
        </w:tabs>
        <w:ind w:left="0"/>
        <w:jc w:val="both"/>
        <w:rPr>
          <w:lang w:val="ro-RO"/>
        </w:rPr>
      </w:pPr>
    </w:p>
    <w:p w14:paraId="1B3BFF4F" w14:textId="0B421840" w:rsidR="004F62AF" w:rsidRPr="001F41AE" w:rsidRDefault="004F62AF" w:rsidP="004F62AF">
      <w:pPr>
        <w:numPr>
          <w:ilvl w:val="0"/>
          <w:numId w:val="26"/>
        </w:numPr>
        <w:autoSpaceDE w:val="0"/>
        <w:autoSpaceDN w:val="0"/>
        <w:adjustRightInd w:val="0"/>
        <w:jc w:val="both"/>
        <w:rPr>
          <w:rFonts w:eastAsia="Calibri"/>
          <w:color w:val="000000"/>
          <w:lang w:val="ro-RO" w:eastAsia="pt-BR"/>
        </w:rPr>
      </w:pPr>
      <w:r w:rsidRPr="001F41AE">
        <w:rPr>
          <w:rFonts w:eastAsia="Calibri"/>
          <w:color w:val="000000"/>
          <w:lang w:val="ro-RO" w:eastAsia="pt-BR"/>
        </w:rPr>
        <w:t>O diplomă universitară și de master în domeniul relevant (administrație, economie etc.)</w:t>
      </w:r>
    </w:p>
    <w:p w14:paraId="56063ABB" w14:textId="77777777" w:rsidR="00E81BBC" w:rsidRPr="001F41AE" w:rsidRDefault="004F62AF" w:rsidP="004F62AF">
      <w:pPr>
        <w:numPr>
          <w:ilvl w:val="0"/>
          <w:numId w:val="26"/>
        </w:numPr>
        <w:autoSpaceDE w:val="0"/>
        <w:autoSpaceDN w:val="0"/>
        <w:adjustRightInd w:val="0"/>
        <w:jc w:val="both"/>
        <w:rPr>
          <w:lang w:val="ro-RO"/>
        </w:rPr>
      </w:pPr>
      <w:r w:rsidRPr="001F41AE">
        <w:rPr>
          <w:rFonts w:eastAsia="Calibri"/>
          <w:color w:val="000000"/>
          <w:lang w:val="ro-RO" w:eastAsia="pt-BR"/>
        </w:rPr>
        <w:t>Cel puțin cinci ani de experiență în managementul și planificarea proiectelor, de preferință în sectorul educației;</w:t>
      </w:r>
    </w:p>
    <w:p w14:paraId="3ED0994F" w14:textId="77777777" w:rsidR="00E81BBC" w:rsidRPr="001F41AE" w:rsidRDefault="00E81BBC" w:rsidP="00A82D8E">
      <w:pPr>
        <w:numPr>
          <w:ilvl w:val="0"/>
          <w:numId w:val="27"/>
        </w:numPr>
        <w:autoSpaceDE w:val="0"/>
        <w:autoSpaceDN w:val="0"/>
        <w:adjustRightInd w:val="0"/>
        <w:jc w:val="both"/>
        <w:rPr>
          <w:lang w:val="ro-RO"/>
        </w:rPr>
      </w:pPr>
      <w:r w:rsidRPr="001F41AE">
        <w:rPr>
          <w:lang w:val="ro-RO"/>
        </w:rPr>
        <w:t>Fluent în limbile română și engleză (atât oral cât și scris);</w:t>
      </w:r>
    </w:p>
    <w:p w14:paraId="029474CB" w14:textId="2DDA545C" w:rsidR="00E81BBC" w:rsidRPr="001F41AE" w:rsidRDefault="00E81BBC" w:rsidP="00E81BBC">
      <w:pPr>
        <w:numPr>
          <w:ilvl w:val="0"/>
          <w:numId w:val="27"/>
        </w:numPr>
        <w:autoSpaceDE w:val="0"/>
        <w:autoSpaceDN w:val="0"/>
        <w:adjustRightInd w:val="0"/>
        <w:jc w:val="both"/>
        <w:rPr>
          <w:lang w:val="ro-RO"/>
        </w:rPr>
      </w:pPr>
      <w:r w:rsidRPr="001F41AE">
        <w:rPr>
          <w:lang w:val="ro-RO"/>
        </w:rPr>
        <w:t>Capacitatea demonstrată de a lucra în echipe, de a comunica cu toți membrii echipei și de a antrena mai mulți membri juniori ai echipei;</w:t>
      </w:r>
    </w:p>
    <w:p w14:paraId="119660B8" w14:textId="717F92D1" w:rsidR="00E81BBC" w:rsidRPr="001F41AE" w:rsidRDefault="00E81BBC" w:rsidP="00E81BBC">
      <w:pPr>
        <w:numPr>
          <w:ilvl w:val="0"/>
          <w:numId w:val="27"/>
        </w:numPr>
        <w:autoSpaceDE w:val="0"/>
        <w:autoSpaceDN w:val="0"/>
        <w:adjustRightInd w:val="0"/>
        <w:jc w:val="both"/>
        <w:rPr>
          <w:lang w:val="ro-RO"/>
        </w:rPr>
      </w:pPr>
      <w:r w:rsidRPr="001F41AE">
        <w:rPr>
          <w:lang w:val="ro-RO"/>
        </w:rPr>
        <w:t>Demonstrați abilități interpersonale puternice și abilități bune de comunicare scrisă și orală în limba română;</w:t>
      </w:r>
    </w:p>
    <w:p w14:paraId="615145DD" w14:textId="35ED3485" w:rsidR="00E81BBC" w:rsidRPr="001F41AE" w:rsidRDefault="00E81BBC" w:rsidP="00E81BBC">
      <w:pPr>
        <w:numPr>
          <w:ilvl w:val="0"/>
          <w:numId w:val="27"/>
        </w:numPr>
        <w:autoSpaceDE w:val="0"/>
        <w:autoSpaceDN w:val="0"/>
        <w:adjustRightInd w:val="0"/>
        <w:jc w:val="both"/>
        <w:rPr>
          <w:lang w:val="ro-RO"/>
        </w:rPr>
      </w:pPr>
      <w:r w:rsidRPr="001F41AE">
        <w:rPr>
          <w:lang w:val="ro-RO"/>
        </w:rPr>
        <w:t>Standarde înalte de integritate personală și capacitatea de a trata toate persoanele cu corectitudine și respect;</w:t>
      </w:r>
    </w:p>
    <w:p w14:paraId="4630583B" w14:textId="05F21F88" w:rsidR="00E81BBC" w:rsidRPr="001F41AE" w:rsidRDefault="00E81BBC" w:rsidP="00E81BBC">
      <w:pPr>
        <w:numPr>
          <w:ilvl w:val="0"/>
          <w:numId w:val="27"/>
        </w:numPr>
        <w:autoSpaceDE w:val="0"/>
        <w:autoSpaceDN w:val="0"/>
        <w:adjustRightInd w:val="0"/>
        <w:jc w:val="both"/>
        <w:rPr>
          <w:lang w:val="ro-RO"/>
        </w:rPr>
      </w:pPr>
      <w:r w:rsidRPr="001F41AE">
        <w:rPr>
          <w:lang w:val="ro-RO"/>
        </w:rPr>
        <w:t>Experiența de lucru cu proiecte susținute de bănci va fi un avantaj suplimentar.</w:t>
      </w:r>
    </w:p>
    <w:p w14:paraId="4D2252B4" w14:textId="77777777" w:rsidR="00DF7AC4" w:rsidRPr="001F41AE" w:rsidRDefault="00DF7AC4" w:rsidP="00DF7AC4">
      <w:pPr>
        <w:rPr>
          <w:rFonts w:eastAsia="Times New Roman"/>
          <w:b/>
          <w:lang w:val="ro-RO" w:eastAsia="en-US"/>
        </w:rPr>
      </w:pPr>
    </w:p>
    <w:p w14:paraId="38CB9D3B" w14:textId="300E4B9C" w:rsidR="00DF7AC4" w:rsidRPr="001F41AE" w:rsidRDefault="00E81BBC" w:rsidP="00A82D8E">
      <w:pPr>
        <w:pStyle w:val="MainParawithChapter"/>
        <w:numPr>
          <w:ilvl w:val="0"/>
          <w:numId w:val="44"/>
        </w:numPr>
        <w:spacing w:before="240"/>
        <w:ind w:left="0" w:firstLine="0"/>
        <w:jc w:val="both"/>
        <w:rPr>
          <w:b/>
          <w:lang w:val="ro-RO"/>
        </w:rPr>
      </w:pPr>
      <w:bookmarkStart w:id="134" w:name="_Toc152243265"/>
      <w:r w:rsidRPr="001F41AE">
        <w:rPr>
          <w:b/>
          <w:lang w:val="ro-RO"/>
        </w:rPr>
        <w:t xml:space="preserve"> </w:t>
      </w:r>
      <w:bookmarkStart w:id="135" w:name="_Hlk158002669"/>
      <w:bookmarkEnd w:id="134"/>
      <w:r w:rsidR="005279E7" w:rsidRPr="001F41AE">
        <w:rPr>
          <w:b/>
          <w:lang w:val="ro-RO"/>
        </w:rPr>
        <w:t>Specialist în monitorizare și evaluare</w:t>
      </w:r>
      <w:bookmarkEnd w:id="135"/>
    </w:p>
    <w:p w14:paraId="36CC8F33" w14:textId="6D6C4A51" w:rsidR="007B51C4" w:rsidRPr="001F41AE" w:rsidRDefault="005005AF" w:rsidP="007B51C4">
      <w:pPr>
        <w:jc w:val="both"/>
        <w:rPr>
          <w:lang w:val="ro-RO"/>
        </w:rPr>
      </w:pPr>
      <w:r w:rsidRPr="001F41AE">
        <w:rPr>
          <w:lang w:val="ro-RO"/>
        </w:rPr>
        <w:t>Pentru a atinge obiectivele misiunii, consultantul îndeplinește următoarele sarcini:</w:t>
      </w:r>
    </w:p>
    <w:p w14:paraId="24D3D3AD" w14:textId="77777777" w:rsidR="005005AF" w:rsidRPr="001F41AE" w:rsidRDefault="005005AF" w:rsidP="007B51C4">
      <w:pPr>
        <w:jc w:val="both"/>
        <w:rPr>
          <w:lang w:val="ro-RO"/>
        </w:rPr>
      </w:pPr>
    </w:p>
    <w:p w14:paraId="609E65D3" w14:textId="2D94DD0F" w:rsidR="007B51C4" w:rsidRPr="001F41AE" w:rsidRDefault="005005AF" w:rsidP="007B51C4">
      <w:pPr>
        <w:jc w:val="both"/>
        <w:rPr>
          <w:i/>
          <w:iCs/>
          <w:lang w:val="ro-RO"/>
        </w:rPr>
      </w:pPr>
      <w:r w:rsidRPr="001F41AE">
        <w:rPr>
          <w:i/>
          <w:iCs/>
          <w:lang w:val="ro-RO"/>
        </w:rPr>
        <w:t>Faza de implementare</w:t>
      </w:r>
    </w:p>
    <w:p w14:paraId="37B548BD" w14:textId="69F6B81F" w:rsidR="007B51C4" w:rsidRPr="001F41AE" w:rsidRDefault="005005AF" w:rsidP="007B51C4">
      <w:pPr>
        <w:jc w:val="both"/>
        <w:rPr>
          <w:lang w:val="ro-RO"/>
        </w:rPr>
      </w:pPr>
      <w:r w:rsidRPr="001F41AE">
        <w:rPr>
          <w:bCs/>
          <w:lang w:val="ro-RO"/>
        </w:rPr>
        <w:t>Specialist în monitorizare și evaluare</w:t>
      </w:r>
      <w:r w:rsidRPr="001F41AE">
        <w:rPr>
          <w:lang w:val="ro-RO"/>
        </w:rPr>
        <w:t xml:space="preserve"> va</w:t>
      </w:r>
      <w:r w:rsidR="007B51C4" w:rsidRPr="001F41AE">
        <w:rPr>
          <w:lang w:val="ro-RO"/>
        </w:rPr>
        <w:t xml:space="preserve">: </w:t>
      </w:r>
    </w:p>
    <w:p w14:paraId="62E1E6FA" w14:textId="2B69EED7" w:rsidR="005005AF" w:rsidRPr="001F41AE" w:rsidRDefault="005005A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dezvolta și menține o bază de date cuprinzătoare de monitorizare și evaluare (M&amp;E) pentru monitorizarea datelor și evaluarea acțiunilor de implementare a proiectelor;</w:t>
      </w:r>
    </w:p>
    <w:p w14:paraId="3ED19C15" w14:textId="77777777" w:rsidR="001864B5" w:rsidRPr="001F41AE" w:rsidRDefault="005005AF" w:rsidP="001864B5">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elabora și implementa planul de monitorizare și evaluare a subcomponentelor sub responsabilitat</w:t>
      </w:r>
      <w:r w:rsidR="001864B5" w:rsidRPr="001F41AE">
        <w:rPr>
          <w:rFonts w:eastAsia="Calibri"/>
          <w:color w:val="000000"/>
          <w:lang w:val="ro-RO" w:eastAsia="pt-BR"/>
        </w:rPr>
        <w:t>ea ONDRL</w:t>
      </w:r>
      <w:r w:rsidRPr="001F41AE">
        <w:rPr>
          <w:rFonts w:eastAsia="Calibri"/>
          <w:color w:val="000000"/>
          <w:lang w:val="ro-RO" w:eastAsia="pt-BR"/>
        </w:rPr>
        <w:t>;</w:t>
      </w:r>
    </w:p>
    <w:p w14:paraId="3AD5F369" w14:textId="77777777" w:rsidR="001864B5" w:rsidRPr="001F41AE" w:rsidRDefault="001864B5" w:rsidP="001864B5">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implementarea manualului de operațiuni PÎCE;</w:t>
      </w:r>
    </w:p>
    <w:p w14:paraId="71182ED3" w14:textId="77777777" w:rsidR="001864B5" w:rsidRPr="001F41AE" w:rsidRDefault="001864B5" w:rsidP="001864B5">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implementarea planului de lucru PÎCE 2023-2029;</w:t>
      </w:r>
    </w:p>
    <w:p w14:paraId="4884BAA4" w14:textId="47C94066" w:rsidR="001864B5" w:rsidRPr="001F41AE" w:rsidRDefault="001864B5" w:rsidP="001864B5">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implementarea planului anual de operațiuni al PÎCE;</w:t>
      </w:r>
    </w:p>
    <w:p w14:paraId="6F4A1F9D" w14:textId="3EC9D5DD" w:rsidR="007B51C4" w:rsidRPr="001F41AE" w:rsidRDefault="001864B5"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implementarea MOP al</w:t>
      </w:r>
      <w:r w:rsidR="007B51C4" w:rsidRPr="001F41AE">
        <w:rPr>
          <w:rFonts w:eastAsia="Calibri"/>
          <w:color w:val="000000"/>
          <w:lang w:val="ro-RO" w:eastAsia="pt-BR"/>
        </w:rPr>
        <w:t xml:space="preserve"> </w:t>
      </w:r>
      <w:r w:rsidRPr="001F41AE">
        <w:rPr>
          <w:rFonts w:eastAsia="Calibri"/>
          <w:color w:val="000000"/>
          <w:lang w:val="ro-RO" w:eastAsia="pt-BR"/>
        </w:rPr>
        <w:t>PÎCE</w:t>
      </w:r>
      <w:r w:rsidR="007B51C4" w:rsidRPr="001F41AE">
        <w:rPr>
          <w:rFonts w:eastAsia="Calibri"/>
          <w:color w:val="000000"/>
          <w:lang w:val="ro-RO" w:eastAsia="pt-BR"/>
        </w:rPr>
        <w:t>;</w:t>
      </w:r>
    </w:p>
    <w:p w14:paraId="09ABB171" w14:textId="4D97EAB1" w:rsidR="007B51C4" w:rsidRPr="001F41AE" w:rsidRDefault="00164B5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proofErr w:type="spellStart"/>
      <w:r w:rsidRPr="001F41AE">
        <w:rPr>
          <w:rFonts w:eastAsia="Calibri"/>
          <w:color w:val="000000"/>
          <w:lang w:val="ro-RO" w:eastAsia="pt-BR"/>
        </w:rPr>
        <w:lastRenderedPageBreak/>
        <w:t>susșine</w:t>
      </w:r>
      <w:proofErr w:type="spellEnd"/>
      <w:r w:rsidRPr="001F41AE">
        <w:rPr>
          <w:rFonts w:eastAsia="Calibri"/>
          <w:color w:val="000000"/>
          <w:lang w:val="ro-RO" w:eastAsia="pt-BR"/>
        </w:rPr>
        <w:t xml:space="preserve"> punerea în aplicare a planului de lucru PÎCE 2023-2029</w:t>
      </w:r>
      <w:r w:rsidR="007B51C4" w:rsidRPr="001F41AE">
        <w:rPr>
          <w:rFonts w:eastAsia="Calibri"/>
          <w:color w:val="000000"/>
          <w:lang w:val="ro-RO" w:eastAsia="pt-BR"/>
        </w:rPr>
        <w:t>;</w:t>
      </w:r>
    </w:p>
    <w:p w14:paraId="1AC2E2A4" w14:textId="4C1815AC" w:rsidR="007B51C4" w:rsidRPr="001F41AE" w:rsidRDefault="00164B5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proofErr w:type="spellStart"/>
      <w:r w:rsidRPr="001F41AE">
        <w:rPr>
          <w:rFonts w:eastAsia="Calibri"/>
          <w:color w:val="000000"/>
          <w:lang w:val="ro-RO" w:eastAsia="pt-BR"/>
        </w:rPr>
        <w:t>susșine</w:t>
      </w:r>
      <w:proofErr w:type="spellEnd"/>
      <w:r w:rsidRPr="001F41AE">
        <w:rPr>
          <w:rFonts w:eastAsia="Calibri"/>
          <w:color w:val="000000"/>
          <w:lang w:val="ro-RO" w:eastAsia="pt-BR"/>
        </w:rPr>
        <w:t xml:space="preserve"> punerea în aplicare a Planului anual de operațiuni al PÎCE</w:t>
      </w:r>
      <w:r w:rsidR="007B51C4" w:rsidRPr="001F41AE">
        <w:rPr>
          <w:rFonts w:eastAsia="Calibri"/>
          <w:color w:val="000000"/>
          <w:lang w:val="ro-RO" w:eastAsia="pt-BR"/>
        </w:rPr>
        <w:t>;</w:t>
      </w:r>
    </w:p>
    <w:p w14:paraId="5C0270FC" w14:textId="77777777" w:rsidR="00164B5F" w:rsidRPr="001F41AE" w:rsidRDefault="00164B5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asigura colectarea periodică a datelor într-un format precis din punct de vedere tehnic și fără erori (rapoarte de progres ale proiectelor, indicatori de monitorizare și eventuale probleme de implementare etc.), analiza datelor și evaluarea rezultatelor;</w:t>
      </w:r>
    </w:p>
    <w:p w14:paraId="052323AE" w14:textId="09F95C14" w:rsidR="007B51C4" w:rsidRPr="001F41AE" w:rsidRDefault="00164B5F"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asigura că, în general, măsurile de monitorizare a proiectului respectă documentele proiectului, manualul operațional, strategia M&amp;E etc.;</w:t>
      </w:r>
    </w:p>
    <w:p w14:paraId="65FB28FD" w14:textId="77777777" w:rsidR="00334A92" w:rsidRPr="001F41AE" w:rsidRDefault="00334A92"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revizui periodic instrumentele de monitorizare și evaluare și va efectua ajustări (după caz) pentru a facilita măsurarea obiectivă a indicatorilor incluși în cadrul de rezultate și;</w:t>
      </w:r>
    </w:p>
    <w:p w14:paraId="2A02B011" w14:textId="77777777" w:rsidR="00334A92" w:rsidRPr="001F41AE" w:rsidRDefault="00334A92" w:rsidP="00334A92">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evalua procesele de implementare și performanța și va raporta progresele realizate, rezultatele generate, precum și va avertiza asupra problemelor de implementare, riscurilor și amenințărilor. Recomandă măsuri de atenuare;</w:t>
      </w:r>
    </w:p>
    <w:p w14:paraId="7EAC01DC" w14:textId="2C69782C" w:rsidR="007B51C4" w:rsidRPr="001F41AE" w:rsidRDefault="00334A92" w:rsidP="00334A92">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Managerul de proiect în alte activități definite în manualul operațional.</w:t>
      </w:r>
    </w:p>
    <w:p w14:paraId="00E9C839" w14:textId="77777777" w:rsidR="00334A92" w:rsidRPr="001F41AE" w:rsidRDefault="00334A92" w:rsidP="007B51C4">
      <w:pPr>
        <w:jc w:val="both"/>
        <w:rPr>
          <w:i/>
          <w:iCs/>
          <w:lang w:val="ro-RO"/>
        </w:rPr>
      </w:pPr>
    </w:p>
    <w:p w14:paraId="27D04DB5" w14:textId="3289C305" w:rsidR="007B51C4" w:rsidRPr="001F41AE" w:rsidRDefault="00334A92" w:rsidP="007B51C4">
      <w:pPr>
        <w:jc w:val="both"/>
        <w:rPr>
          <w:i/>
          <w:iCs/>
          <w:lang w:val="ro-RO"/>
        </w:rPr>
      </w:pPr>
      <w:r w:rsidRPr="001F41AE">
        <w:rPr>
          <w:i/>
          <w:iCs/>
          <w:lang w:val="ro-RO"/>
        </w:rPr>
        <w:t>Faza de încheiere</w:t>
      </w:r>
    </w:p>
    <w:p w14:paraId="7D41EB19" w14:textId="71B074E7" w:rsidR="007B51C4" w:rsidRPr="001F41AE" w:rsidRDefault="00334A92" w:rsidP="007B51C4">
      <w:pPr>
        <w:jc w:val="both"/>
        <w:rPr>
          <w:lang w:val="ro-RO"/>
        </w:rPr>
      </w:pPr>
      <w:r w:rsidRPr="001F41AE">
        <w:rPr>
          <w:bCs/>
          <w:lang w:val="ro-RO"/>
        </w:rPr>
        <w:t>Specialist în monitorizare și evaluare</w:t>
      </w:r>
      <w:r w:rsidRPr="001F41AE">
        <w:rPr>
          <w:lang w:val="ro-RO"/>
        </w:rPr>
        <w:t xml:space="preserve"> va</w:t>
      </w:r>
      <w:r w:rsidR="007B51C4" w:rsidRPr="001F41AE">
        <w:rPr>
          <w:lang w:val="ro-RO"/>
        </w:rPr>
        <w:t xml:space="preserve">: </w:t>
      </w:r>
    </w:p>
    <w:p w14:paraId="384536A5" w14:textId="77777777" w:rsidR="00842BAE" w:rsidRPr="001F41AE" w:rsidRDefault="00842BAE"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organiza și arhiva toate informațiile relevante colectate în timpul ciclului de viață al proiectului în conformitate cu manualul operațional și Strategia M&amp;E.</w:t>
      </w:r>
    </w:p>
    <w:p w14:paraId="54111024" w14:textId="325F2658" w:rsidR="00A62715" w:rsidRPr="001F41AE" w:rsidRDefault="00A62715" w:rsidP="00A82D8E">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 xml:space="preserve">supraveghea ca toate produsele și serviciile de consultanță, </w:t>
      </w:r>
      <w:proofErr w:type="spellStart"/>
      <w:r w:rsidRPr="001F41AE">
        <w:rPr>
          <w:rFonts w:eastAsia="Calibri"/>
          <w:color w:val="000000"/>
          <w:lang w:val="ro-RO" w:eastAsia="pt-BR"/>
        </w:rPr>
        <w:t>inchiriate</w:t>
      </w:r>
      <w:proofErr w:type="spellEnd"/>
      <w:r w:rsidRPr="001F41AE">
        <w:rPr>
          <w:rFonts w:eastAsia="Calibri"/>
          <w:color w:val="000000"/>
          <w:lang w:val="ro-RO" w:eastAsia="pt-BR"/>
        </w:rPr>
        <w:t>/ cumpărate pentru activitatea de M&amp;E, să fie livrate înainte de data închiderii proiectului.</w:t>
      </w:r>
    </w:p>
    <w:p w14:paraId="31C7E02D" w14:textId="77777777" w:rsidR="00A62715" w:rsidRPr="001F41AE" w:rsidRDefault="00A62715" w:rsidP="00DF7AC4">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 xml:space="preserve">disemina, în cooperare cu specialistul în monitorizare și evaluare PÎCE din cadrul </w:t>
      </w:r>
      <w:proofErr w:type="spellStart"/>
      <w:r w:rsidRPr="001F41AE">
        <w:rPr>
          <w:rFonts w:eastAsia="Calibri"/>
          <w:color w:val="000000"/>
          <w:lang w:val="ro-RO" w:eastAsia="pt-BR"/>
        </w:rPr>
        <w:t>MoER</w:t>
      </w:r>
      <w:proofErr w:type="spellEnd"/>
      <w:r w:rsidRPr="001F41AE">
        <w:rPr>
          <w:rFonts w:eastAsia="Calibri"/>
          <w:color w:val="000000"/>
          <w:lang w:val="ro-RO" w:eastAsia="pt-BR"/>
        </w:rPr>
        <w:t>, datele de monitorizare și rezultatele evaluării.</w:t>
      </w:r>
    </w:p>
    <w:p w14:paraId="7B87A97B" w14:textId="0A8FA90B" w:rsidR="00DF7AC4" w:rsidRPr="001F41AE" w:rsidRDefault="00A62715" w:rsidP="00DF7AC4">
      <w:pPr>
        <w:pStyle w:val="Listparagraf"/>
        <w:numPr>
          <w:ilvl w:val="0"/>
          <w:numId w:val="34"/>
        </w:numPr>
        <w:overflowPunct w:val="0"/>
        <w:autoSpaceDE w:val="0"/>
        <w:autoSpaceDN w:val="0"/>
        <w:adjustRightInd w:val="0"/>
        <w:ind w:left="630"/>
        <w:jc w:val="both"/>
        <w:textAlignment w:val="baseline"/>
        <w:rPr>
          <w:rFonts w:eastAsia="Calibri"/>
          <w:color w:val="000000"/>
          <w:lang w:val="ro-RO" w:eastAsia="pt-BR"/>
        </w:rPr>
      </w:pPr>
      <w:r w:rsidRPr="001F41AE">
        <w:rPr>
          <w:rFonts w:eastAsia="Calibri"/>
          <w:color w:val="000000"/>
          <w:lang w:val="ro-RO" w:eastAsia="pt-BR"/>
        </w:rPr>
        <w:t>susține Managerul de proiect în organizarea unui eveniment final de diseminare pentru a arăta rezultatele și impactul obținut.</w:t>
      </w:r>
    </w:p>
    <w:p w14:paraId="4454C597" w14:textId="77777777" w:rsidR="00A62715" w:rsidRPr="001F41AE" w:rsidRDefault="00A62715" w:rsidP="00A62715">
      <w:pPr>
        <w:pStyle w:val="Listparagraf"/>
        <w:overflowPunct w:val="0"/>
        <w:autoSpaceDE w:val="0"/>
        <w:autoSpaceDN w:val="0"/>
        <w:adjustRightInd w:val="0"/>
        <w:ind w:left="630"/>
        <w:jc w:val="both"/>
        <w:textAlignment w:val="baseline"/>
        <w:rPr>
          <w:rFonts w:eastAsia="Calibri"/>
          <w:color w:val="000000"/>
          <w:lang w:val="ro-RO" w:eastAsia="pt-BR"/>
        </w:rPr>
      </w:pPr>
    </w:p>
    <w:p w14:paraId="1E7DD862" w14:textId="6C54736E" w:rsidR="00DF7AC4" w:rsidRPr="001F41AE" w:rsidRDefault="00A62715" w:rsidP="00DF7AC4">
      <w:pPr>
        <w:pStyle w:val="Listparagraf"/>
        <w:tabs>
          <w:tab w:val="left" w:pos="709"/>
        </w:tabs>
        <w:ind w:left="0"/>
        <w:jc w:val="both"/>
        <w:rPr>
          <w:b/>
          <w:bCs/>
          <w:lang w:val="ro-RO"/>
        </w:rPr>
      </w:pPr>
      <w:r w:rsidRPr="001F41AE">
        <w:rPr>
          <w:b/>
          <w:bCs/>
          <w:lang w:val="ro-RO"/>
        </w:rPr>
        <w:t>Cerințe de calificare</w:t>
      </w:r>
      <w:r w:rsidR="00DF7AC4" w:rsidRPr="001F41AE">
        <w:rPr>
          <w:b/>
          <w:bCs/>
          <w:lang w:val="ro-RO"/>
        </w:rPr>
        <w:t>:</w:t>
      </w:r>
    </w:p>
    <w:p w14:paraId="5CE2F573" w14:textId="77777777" w:rsidR="007B51C4" w:rsidRPr="001F41AE" w:rsidRDefault="007B51C4" w:rsidP="00DF7AC4">
      <w:pPr>
        <w:pStyle w:val="Listparagraf"/>
        <w:tabs>
          <w:tab w:val="left" w:pos="709"/>
        </w:tabs>
        <w:ind w:left="0"/>
        <w:jc w:val="both"/>
        <w:rPr>
          <w:b/>
          <w:bCs/>
          <w:lang w:val="ro-RO"/>
        </w:rPr>
      </w:pPr>
    </w:p>
    <w:p w14:paraId="4573816B" w14:textId="77777777" w:rsidR="00BF7A4E" w:rsidRPr="001F41AE" w:rsidRDefault="00BF7A4E" w:rsidP="00BF7A4E">
      <w:pPr>
        <w:pStyle w:val="Listparagraf"/>
        <w:numPr>
          <w:ilvl w:val="0"/>
          <w:numId w:val="34"/>
        </w:numPr>
        <w:overflowPunct w:val="0"/>
        <w:autoSpaceDE w:val="0"/>
        <w:autoSpaceDN w:val="0"/>
        <w:adjustRightInd w:val="0"/>
        <w:ind w:left="709" w:hanging="425"/>
        <w:jc w:val="both"/>
        <w:textAlignment w:val="baseline"/>
        <w:rPr>
          <w:rFonts w:eastAsia="Calibri"/>
          <w:color w:val="000000"/>
          <w:lang w:val="ro-RO" w:eastAsia="pt-BR"/>
        </w:rPr>
      </w:pPr>
      <w:bookmarkStart w:id="136" w:name="_Toc152243266"/>
      <w:r w:rsidRPr="001F41AE">
        <w:rPr>
          <w:rFonts w:eastAsia="Calibri"/>
          <w:color w:val="000000"/>
          <w:lang w:val="ro-RO" w:eastAsia="pt-BR"/>
        </w:rPr>
        <w:t>Diplomă universitară în administrație publică, științe sociale, economie sau altă disciplină relevantă, postuniversitară;</w:t>
      </w:r>
    </w:p>
    <w:p w14:paraId="7B38C0D5" w14:textId="77777777" w:rsidR="00BF7A4E" w:rsidRPr="001F41AE" w:rsidRDefault="00BF7A4E" w:rsidP="00BF7A4E">
      <w:pPr>
        <w:pStyle w:val="Listparagraf"/>
        <w:numPr>
          <w:ilvl w:val="0"/>
          <w:numId w:val="34"/>
        </w:numPr>
        <w:overflowPunct w:val="0"/>
        <w:autoSpaceDE w:val="0"/>
        <w:autoSpaceDN w:val="0"/>
        <w:adjustRightInd w:val="0"/>
        <w:ind w:left="709" w:hanging="425"/>
        <w:jc w:val="both"/>
        <w:textAlignment w:val="baseline"/>
        <w:rPr>
          <w:rFonts w:eastAsia="Calibri"/>
          <w:color w:val="000000"/>
          <w:lang w:val="ro-RO" w:eastAsia="pt-BR"/>
        </w:rPr>
      </w:pPr>
      <w:r w:rsidRPr="001F41AE">
        <w:rPr>
          <w:rFonts w:eastAsia="Calibri"/>
          <w:color w:val="000000"/>
          <w:lang w:val="ro-RO" w:eastAsia="pt-BR"/>
        </w:rPr>
        <w:t>Cel puțin 3 ani de experiență în monitorizarea și evaluarea proiectelor, sau experiență relevantă, finanțată de organizații internaționale;</w:t>
      </w:r>
    </w:p>
    <w:p w14:paraId="0097ADFF" w14:textId="77777777" w:rsidR="00BF7A4E" w:rsidRPr="001F41AE" w:rsidRDefault="00BF7A4E" w:rsidP="00BF7A4E">
      <w:pPr>
        <w:pStyle w:val="Listparagraf"/>
        <w:numPr>
          <w:ilvl w:val="0"/>
          <w:numId w:val="34"/>
        </w:numPr>
        <w:overflowPunct w:val="0"/>
        <w:autoSpaceDE w:val="0"/>
        <w:autoSpaceDN w:val="0"/>
        <w:adjustRightInd w:val="0"/>
        <w:ind w:left="709" w:hanging="425"/>
        <w:jc w:val="both"/>
        <w:textAlignment w:val="baseline"/>
        <w:rPr>
          <w:rFonts w:eastAsia="Calibri"/>
          <w:color w:val="000000"/>
          <w:lang w:val="ro-RO" w:eastAsia="pt-BR"/>
        </w:rPr>
      </w:pPr>
      <w:r w:rsidRPr="001F41AE">
        <w:rPr>
          <w:rFonts w:eastAsia="Calibri"/>
          <w:color w:val="000000"/>
          <w:lang w:val="ro-RO" w:eastAsia="pt-BR"/>
        </w:rPr>
        <w:t>Experiența de lucru în politicile sistemului educațional va fi un avantaj;</w:t>
      </w:r>
    </w:p>
    <w:p w14:paraId="38F6C364" w14:textId="77777777" w:rsidR="00BF7A4E" w:rsidRPr="001F41AE" w:rsidRDefault="00BF7A4E" w:rsidP="00BF7A4E">
      <w:pPr>
        <w:pStyle w:val="Listparagraf"/>
        <w:numPr>
          <w:ilvl w:val="0"/>
          <w:numId w:val="34"/>
        </w:numPr>
        <w:overflowPunct w:val="0"/>
        <w:autoSpaceDE w:val="0"/>
        <w:autoSpaceDN w:val="0"/>
        <w:adjustRightInd w:val="0"/>
        <w:ind w:left="709" w:hanging="425"/>
        <w:jc w:val="both"/>
        <w:textAlignment w:val="baseline"/>
        <w:rPr>
          <w:rFonts w:eastAsia="Calibri"/>
          <w:color w:val="000000"/>
          <w:lang w:val="ro-RO" w:eastAsia="pt-BR"/>
        </w:rPr>
      </w:pPr>
      <w:r w:rsidRPr="001F41AE">
        <w:rPr>
          <w:rFonts w:eastAsia="Calibri"/>
          <w:color w:val="000000"/>
          <w:lang w:val="ro-RO" w:eastAsia="pt-BR"/>
        </w:rPr>
        <w:t>Experiența profesională în implementarea proiectelor băncilor și buna cunoaștere a procedurilor bancare vor constitui un atu;</w:t>
      </w:r>
    </w:p>
    <w:p w14:paraId="33AE793A" w14:textId="1AB976F1" w:rsidR="00BF7A4E" w:rsidRPr="001F41AE" w:rsidRDefault="00BF7A4E" w:rsidP="00BF7A4E">
      <w:pPr>
        <w:pStyle w:val="Listparagraf"/>
        <w:numPr>
          <w:ilvl w:val="0"/>
          <w:numId w:val="34"/>
        </w:numPr>
        <w:overflowPunct w:val="0"/>
        <w:autoSpaceDE w:val="0"/>
        <w:autoSpaceDN w:val="0"/>
        <w:adjustRightInd w:val="0"/>
        <w:ind w:left="709" w:hanging="425"/>
        <w:jc w:val="both"/>
        <w:textAlignment w:val="baseline"/>
        <w:rPr>
          <w:rFonts w:eastAsia="Calibri"/>
          <w:color w:val="000000"/>
          <w:lang w:val="ro-RO" w:eastAsia="pt-BR"/>
        </w:rPr>
      </w:pPr>
      <w:r w:rsidRPr="001F41AE">
        <w:rPr>
          <w:rFonts w:eastAsia="Calibri"/>
          <w:color w:val="000000"/>
          <w:lang w:val="ro-RO" w:eastAsia="pt-BR"/>
        </w:rPr>
        <w:t>Abilități puternice de utilizare a calculatorului, în special cu MS Office, în special MS Excel, și capacitatea de a stăpâni alte software-</w:t>
      </w:r>
      <w:proofErr w:type="spellStart"/>
      <w:r w:rsidRPr="001F41AE">
        <w:rPr>
          <w:rFonts w:eastAsia="Calibri"/>
          <w:color w:val="000000"/>
          <w:lang w:val="ro-RO" w:eastAsia="pt-BR"/>
        </w:rPr>
        <w:t>ul</w:t>
      </w:r>
      <w:proofErr w:type="spellEnd"/>
      <w:r w:rsidRPr="001F41AE">
        <w:rPr>
          <w:rFonts w:eastAsia="Calibri"/>
          <w:color w:val="000000"/>
          <w:lang w:val="ro-RO" w:eastAsia="pt-BR"/>
        </w:rPr>
        <w:t xml:space="preserve"> rapid.</w:t>
      </w:r>
    </w:p>
    <w:p w14:paraId="2ED2CDFD" w14:textId="77777777" w:rsidR="00BF7A4E" w:rsidRPr="001F41AE" w:rsidRDefault="00BF7A4E" w:rsidP="00BF7A4E">
      <w:pPr>
        <w:pStyle w:val="Listparagraf"/>
        <w:numPr>
          <w:ilvl w:val="0"/>
          <w:numId w:val="34"/>
        </w:numPr>
        <w:overflowPunct w:val="0"/>
        <w:autoSpaceDE w:val="0"/>
        <w:autoSpaceDN w:val="0"/>
        <w:adjustRightInd w:val="0"/>
        <w:ind w:left="709" w:hanging="425"/>
        <w:jc w:val="both"/>
        <w:textAlignment w:val="baseline"/>
        <w:rPr>
          <w:rFonts w:eastAsia="Calibri"/>
          <w:color w:val="000000"/>
          <w:lang w:val="ro-RO" w:eastAsia="pt-BR"/>
        </w:rPr>
      </w:pPr>
      <w:r w:rsidRPr="001F41AE">
        <w:rPr>
          <w:rFonts w:eastAsia="Calibri"/>
          <w:color w:val="000000"/>
          <w:lang w:val="ro-RO" w:eastAsia="pt-BR"/>
        </w:rPr>
        <w:t>Flexibilitate și abilități analitice bune;</w:t>
      </w:r>
    </w:p>
    <w:p w14:paraId="480DD29B" w14:textId="1F4A23D4" w:rsidR="00BF7A4E" w:rsidRPr="001F41AE" w:rsidRDefault="00BF7A4E" w:rsidP="00BF7A4E">
      <w:pPr>
        <w:pStyle w:val="Listparagraf"/>
        <w:numPr>
          <w:ilvl w:val="0"/>
          <w:numId w:val="34"/>
        </w:numPr>
        <w:overflowPunct w:val="0"/>
        <w:autoSpaceDE w:val="0"/>
        <w:autoSpaceDN w:val="0"/>
        <w:adjustRightInd w:val="0"/>
        <w:ind w:left="709" w:hanging="425"/>
        <w:jc w:val="both"/>
        <w:textAlignment w:val="baseline"/>
        <w:rPr>
          <w:rFonts w:eastAsia="Calibri"/>
          <w:color w:val="000000"/>
          <w:lang w:val="ro-RO" w:eastAsia="pt-BR"/>
        </w:rPr>
      </w:pPr>
      <w:r w:rsidRPr="001F41AE">
        <w:rPr>
          <w:rFonts w:eastAsia="Calibri"/>
          <w:color w:val="000000"/>
          <w:lang w:val="ro-RO" w:eastAsia="pt-BR"/>
        </w:rPr>
        <w:t>Cunoștințe excelente de limba engleză și română (atât scrisă, cât și orală) și capacitatea de a elabora documente în limba engleză.</w:t>
      </w:r>
    </w:p>
    <w:p w14:paraId="5A9174C8" w14:textId="77777777" w:rsidR="007B51C4" w:rsidRPr="001F41AE" w:rsidRDefault="007B51C4" w:rsidP="007B51C4">
      <w:pPr>
        <w:ind w:left="360"/>
        <w:jc w:val="both"/>
        <w:rPr>
          <w:color w:val="000000"/>
          <w:lang w:val="ro-RO" w:eastAsia="ja-JP"/>
        </w:rPr>
      </w:pPr>
    </w:p>
    <w:p w14:paraId="1939FFF0" w14:textId="2B44AFB3" w:rsidR="00DF7AC4" w:rsidRPr="001F41AE" w:rsidRDefault="00BF7A4E" w:rsidP="00A82D8E">
      <w:pPr>
        <w:pStyle w:val="MainParawithChapter"/>
        <w:numPr>
          <w:ilvl w:val="0"/>
          <w:numId w:val="44"/>
        </w:numPr>
        <w:spacing w:before="240"/>
        <w:ind w:left="0" w:firstLine="0"/>
        <w:jc w:val="both"/>
        <w:rPr>
          <w:b/>
          <w:lang w:val="ro-RO"/>
        </w:rPr>
      </w:pPr>
      <w:r w:rsidRPr="001F41AE">
        <w:rPr>
          <w:b/>
          <w:lang w:val="ro-RO"/>
        </w:rPr>
        <w:t xml:space="preserve"> Specialist în achiziții</w:t>
      </w:r>
      <w:r w:rsidR="00DF7AC4" w:rsidRPr="001F41AE">
        <w:rPr>
          <w:b/>
          <w:lang w:val="ro-RO"/>
        </w:rPr>
        <w:t xml:space="preserve"> </w:t>
      </w:r>
      <w:bookmarkEnd w:id="136"/>
    </w:p>
    <w:p w14:paraId="611C6783" w14:textId="3C6A9BA7" w:rsidR="00DF7AC4" w:rsidRPr="001F41AE" w:rsidRDefault="00BF7A4E" w:rsidP="00DF7AC4">
      <w:pPr>
        <w:jc w:val="both"/>
        <w:rPr>
          <w:lang w:val="ro-RO"/>
        </w:rPr>
      </w:pPr>
      <w:r w:rsidRPr="001F41AE">
        <w:rPr>
          <w:sz w:val="23"/>
          <w:szCs w:val="23"/>
          <w:lang w:val="ro-RO"/>
        </w:rPr>
        <w:t>Specialistul în achiziții va avea următoarele responsabilități</w:t>
      </w:r>
      <w:r w:rsidR="00DF7AC4" w:rsidRPr="001F41AE">
        <w:rPr>
          <w:lang w:val="ro-RO"/>
        </w:rPr>
        <w:t>:</w:t>
      </w:r>
    </w:p>
    <w:p w14:paraId="19BBF7D1" w14:textId="77777777" w:rsidR="00DF7AC4" w:rsidRPr="001F41AE" w:rsidRDefault="00DF7AC4" w:rsidP="00DF7AC4">
      <w:pPr>
        <w:jc w:val="both"/>
        <w:rPr>
          <w:lang w:val="ro-RO"/>
        </w:rPr>
      </w:pPr>
    </w:p>
    <w:p w14:paraId="5B1EBDA1" w14:textId="235956CD" w:rsidR="0048620E" w:rsidRPr="001F41AE" w:rsidRDefault="00BF7A4E" w:rsidP="0048620E">
      <w:pPr>
        <w:jc w:val="both"/>
        <w:rPr>
          <w:lang w:val="ro-RO"/>
        </w:rPr>
      </w:pPr>
      <w:r w:rsidRPr="001F41AE">
        <w:rPr>
          <w:lang w:val="ro-RO"/>
        </w:rPr>
        <w:t>Consultantul individual care urmează să fie angajat pe baza acestor Termeni de referință trebuie să</w:t>
      </w:r>
      <w:r w:rsidR="0048620E" w:rsidRPr="001F41AE">
        <w:rPr>
          <w:lang w:val="ro-RO"/>
        </w:rPr>
        <w:t>:</w:t>
      </w:r>
    </w:p>
    <w:p w14:paraId="69FFC12D" w14:textId="32F76D0D" w:rsidR="00C54F39" w:rsidRPr="001F41AE" w:rsidRDefault="00BF7A4E" w:rsidP="00C54F39">
      <w:pPr>
        <w:pStyle w:val="Listparagraf"/>
        <w:numPr>
          <w:ilvl w:val="6"/>
          <w:numId w:val="102"/>
        </w:numPr>
        <w:tabs>
          <w:tab w:val="left" w:pos="284"/>
        </w:tabs>
        <w:ind w:left="567" w:hanging="283"/>
        <w:jc w:val="both"/>
        <w:rPr>
          <w:lang w:val="ro-RO"/>
        </w:rPr>
      </w:pPr>
      <w:r w:rsidRPr="001F41AE">
        <w:rPr>
          <w:lang w:val="ro-RO"/>
        </w:rPr>
        <w:t>Consili</w:t>
      </w:r>
      <w:r w:rsidR="005F374F" w:rsidRPr="001F41AE">
        <w:rPr>
          <w:lang w:val="ro-RO"/>
        </w:rPr>
        <w:t>e</w:t>
      </w:r>
      <w:r w:rsidRPr="001F41AE">
        <w:rPr>
          <w:lang w:val="ro-RO"/>
        </w:rPr>
        <w:t>z</w:t>
      </w:r>
      <w:r w:rsidR="00C54F39" w:rsidRPr="001F41AE">
        <w:rPr>
          <w:lang w:val="ro-RO"/>
        </w:rPr>
        <w:t>e</w:t>
      </w:r>
      <w:r w:rsidRPr="001F41AE">
        <w:rPr>
          <w:lang w:val="ro-RO"/>
        </w:rPr>
        <w:t xml:space="preserve"> </w:t>
      </w:r>
      <w:r w:rsidR="00C54F39" w:rsidRPr="001F41AE">
        <w:rPr>
          <w:lang w:val="ro-RO"/>
        </w:rPr>
        <w:t>Managerul de proiect</w:t>
      </w:r>
      <w:r w:rsidRPr="001F41AE">
        <w:rPr>
          <w:lang w:val="ro-RO"/>
        </w:rPr>
        <w:t xml:space="preserve"> (</w:t>
      </w:r>
      <w:r w:rsidR="00C54F39" w:rsidRPr="001F41AE">
        <w:rPr>
          <w:lang w:val="ro-RO"/>
        </w:rPr>
        <w:t>MP</w:t>
      </w:r>
      <w:r w:rsidRPr="001F41AE">
        <w:rPr>
          <w:lang w:val="ro-RO"/>
        </w:rPr>
        <w:t xml:space="preserve">)/ </w:t>
      </w:r>
      <w:r w:rsidR="00C54F39" w:rsidRPr="001F41AE">
        <w:rPr>
          <w:lang w:val="ro-RO"/>
        </w:rPr>
        <w:t>Directorul</w:t>
      </w:r>
      <w:r w:rsidRPr="001F41AE">
        <w:rPr>
          <w:lang w:val="ro-RO"/>
        </w:rPr>
        <w:t xml:space="preserve"> </w:t>
      </w:r>
      <w:r w:rsidR="00C54F39" w:rsidRPr="001F41AE">
        <w:rPr>
          <w:lang w:val="ro-RO"/>
        </w:rPr>
        <w:t>ONDRL</w:t>
      </w:r>
      <w:r w:rsidRPr="001F41AE">
        <w:rPr>
          <w:lang w:val="ro-RO"/>
        </w:rPr>
        <w:t xml:space="preserve"> și personalul relevant cu privire la aspectele legate de achiziții și ajută </w:t>
      </w:r>
      <w:r w:rsidR="00C54F39" w:rsidRPr="001F41AE">
        <w:rPr>
          <w:lang w:val="ro-RO"/>
        </w:rPr>
        <w:t>MP</w:t>
      </w:r>
      <w:r w:rsidRPr="001F41AE">
        <w:rPr>
          <w:lang w:val="ro-RO"/>
        </w:rPr>
        <w:t xml:space="preserve"> să comunice </w:t>
      </w:r>
      <w:r w:rsidR="00C54F39" w:rsidRPr="001F41AE">
        <w:rPr>
          <w:lang w:val="ro-RO"/>
        </w:rPr>
        <w:t>Coordonatorului de proiect</w:t>
      </w:r>
      <w:r w:rsidRPr="001F41AE">
        <w:rPr>
          <w:lang w:val="ro-RO"/>
        </w:rPr>
        <w:t xml:space="preserve"> cu privire la aspectele legate de achiziții</w:t>
      </w:r>
      <w:r w:rsidR="00C54F39" w:rsidRPr="001F41AE">
        <w:rPr>
          <w:lang w:val="ro-RO"/>
        </w:rPr>
        <w:t>;</w:t>
      </w:r>
    </w:p>
    <w:p w14:paraId="2D09750E" w14:textId="77777777" w:rsidR="00C54F39" w:rsidRPr="001F41AE" w:rsidRDefault="00BF7A4E" w:rsidP="00C54F39">
      <w:pPr>
        <w:pStyle w:val="Listparagraf"/>
        <w:numPr>
          <w:ilvl w:val="6"/>
          <w:numId w:val="102"/>
        </w:numPr>
        <w:tabs>
          <w:tab w:val="left" w:pos="284"/>
        </w:tabs>
        <w:ind w:left="567" w:hanging="283"/>
        <w:jc w:val="both"/>
        <w:rPr>
          <w:lang w:val="ro-RO"/>
        </w:rPr>
      </w:pPr>
      <w:r w:rsidRPr="001F41AE">
        <w:rPr>
          <w:lang w:val="ro-RO"/>
        </w:rPr>
        <w:lastRenderedPageBreak/>
        <w:t xml:space="preserve">În cooperare cu </w:t>
      </w:r>
      <w:r w:rsidR="00C54F39" w:rsidRPr="001F41AE">
        <w:rPr>
          <w:lang w:val="ro-RO"/>
        </w:rPr>
        <w:t>MP</w:t>
      </w:r>
      <w:r w:rsidRPr="001F41AE">
        <w:rPr>
          <w:lang w:val="ro-RO"/>
        </w:rPr>
        <w:t xml:space="preserve"> și departamentele de implementare, actualizează în mod regulat planul de achiziții al proiectului și îl prezintă Băncii pentru revizuire și aprobare prin Urmărirea sistematică a schimburilor în achiziții (STEP);</w:t>
      </w:r>
      <w:r w:rsidR="00C54F39" w:rsidRPr="001F41AE">
        <w:rPr>
          <w:lang w:val="ro-RO"/>
        </w:rPr>
        <w:t xml:space="preserve"> </w:t>
      </w:r>
    </w:p>
    <w:p w14:paraId="739E659C" w14:textId="5BD37872" w:rsidR="00BF7A4E" w:rsidRPr="001F41AE" w:rsidRDefault="00BF7A4E" w:rsidP="00C54F39">
      <w:pPr>
        <w:pStyle w:val="Listparagraf"/>
        <w:numPr>
          <w:ilvl w:val="6"/>
          <w:numId w:val="102"/>
        </w:numPr>
        <w:tabs>
          <w:tab w:val="left" w:pos="284"/>
        </w:tabs>
        <w:ind w:left="567" w:hanging="283"/>
        <w:jc w:val="both"/>
        <w:rPr>
          <w:lang w:val="ro-RO"/>
        </w:rPr>
      </w:pPr>
      <w:r w:rsidRPr="001F41AE">
        <w:rPr>
          <w:lang w:val="ro-RO"/>
        </w:rPr>
        <w:t xml:space="preserve">În cooperare cu </w:t>
      </w:r>
      <w:r w:rsidR="00C54F39" w:rsidRPr="001F41AE">
        <w:rPr>
          <w:lang w:val="ro-RO"/>
        </w:rPr>
        <w:t>ONDRL</w:t>
      </w:r>
      <w:r w:rsidRPr="001F41AE">
        <w:rPr>
          <w:lang w:val="ro-RO"/>
        </w:rPr>
        <w:t xml:space="preserve"> desfășoară activitățile de achiziții aferente în conformitate cu regulamentul Băncii Mondiale privind achizițiile publice pentru debitorii FPI: achiziții publice în FPI de bunuri, lucrări, servicii de consultanță și altele </w:t>
      </w:r>
      <w:proofErr w:type="spellStart"/>
      <w:r w:rsidRPr="001F41AE">
        <w:rPr>
          <w:lang w:val="ro-RO"/>
        </w:rPr>
        <w:t>decît</w:t>
      </w:r>
      <w:proofErr w:type="spellEnd"/>
      <w:r w:rsidRPr="001F41AE">
        <w:rPr>
          <w:lang w:val="ro-RO"/>
        </w:rPr>
        <w:t xml:space="preserve"> cele de consultanță, din Noiembrie 2020 (Regulamentul privind achizițiile publice), precum și cu cele mai recente orientări privind prevenirea și combaterea fraudei și corupției în proiectele finanțate prin împrumuturi BIRD și credite IDA.</w:t>
      </w:r>
    </w:p>
    <w:p w14:paraId="27119A49" w14:textId="77777777" w:rsidR="00C54F39" w:rsidRPr="001F41AE" w:rsidRDefault="00C54F39" w:rsidP="00BF7A4E">
      <w:pPr>
        <w:jc w:val="both"/>
        <w:rPr>
          <w:lang w:val="ro-RO"/>
        </w:rPr>
      </w:pPr>
    </w:p>
    <w:p w14:paraId="705452F7" w14:textId="5AC08740" w:rsidR="00BF7A4E" w:rsidRPr="001F41AE" w:rsidRDefault="00BF7A4E" w:rsidP="00BF7A4E">
      <w:pPr>
        <w:jc w:val="both"/>
        <w:rPr>
          <w:lang w:val="ro-RO"/>
        </w:rPr>
      </w:pPr>
      <w:r w:rsidRPr="001F41AE">
        <w:rPr>
          <w:lang w:val="ro-RO"/>
        </w:rPr>
        <w:t>Acțiunile care urmează să fie întreprinse vizează punerea în aplicare a următoarelor activități principale:</w:t>
      </w:r>
    </w:p>
    <w:p w14:paraId="6DFFBC06" w14:textId="02C69335" w:rsidR="00BF7A4E" w:rsidRPr="001F41AE" w:rsidRDefault="00BF7A4E" w:rsidP="00BF7A4E">
      <w:pPr>
        <w:pStyle w:val="Listparagraf"/>
        <w:numPr>
          <w:ilvl w:val="0"/>
          <w:numId w:val="110"/>
        </w:numPr>
        <w:jc w:val="both"/>
        <w:rPr>
          <w:lang w:val="ro-RO"/>
        </w:rPr>
      </w:pPr>
      <w:r w:rsidRPr="001F41AE">
        <w:rPr>
          <w:lang w:val="ro-RO"/>
        </w:rPr>
        <w:t xml:space="preserve">Pregătirea documentelor de achiziție cu contribuția tehnică a </w:t>
      </w:r>
      <w:r w:rsidR="00C54F39" w:rsidRPr="001F41AE">
        <w:rPr>
          <w:lang w:val="ro-RO"/>
        </w:rPr>
        <w:t>ONDRL</w:t>
      </w:r>
      <w:r w:rsidRPr="001F41AE">
        <w:rPr>
          <w:lang w:val="ro-RO"/>
        </w:rPr>
        <w:t>;</w:t>
      </w:r>
    </w:p>
    <w:p w14:paraId="06DD1A69" w14:textId="77777777" w:rsidR="00BF7A4E" w:rsidRPr="001F41AE" w:rsidRDefault="00BF7A4E" w:rsidP="00BF7A4E">
      <w:pPr>
        <w:pStyle w:val="Listparagraf"/>
        <w:numPr>
          <w:ilvl w:val="0"/>
          <w:numId w:val="110"/>
        </w:numPr>
        <w:jc w:val="both"/>
        <w:rPr>
          <w:lang w:val="ro-RO"/>
        </w:rPr>
      </w:pPr>
      <w:r w:rsidRPr="001F41AE">
        <w:rPr>
          <w:lang w:val="ro-RO"/>
        </w:rPr>
        <w:t>Lansarea procesului de achiziții și asigurarea publicității;</w:t>
      </w:r>
    </w:p>
    <w:p w14:paraId="6B4AD4BB" w14:textId="77777777" w:rsidR="00BF7A4E" w:rsidRPr="001F41AE" w:rsidRDefault="00BF7A4E" w:rsidP="00BF7A4E">
      <w:pPr>
        <w:pStyle w:val="Listparagraf"/>
        <w:numPr>
          <w:ilvl w:val="0"/>
          <w:numId w:val="110"/>
        </w:numPr>
        <w:jc w:val="both"/>
        <w:rPr>
          <w:lang w:val="ro-RO"/>
        </w:rPr>
      </w:pPr>
      <w:r w:rsidRPr="001F41AE">
        <w:rPr>
          <w:lang w:val="ro-RO"/>
        </w:rPr>
        <w:t>Organizează și supraveghează întâlniri de clarificare (dacă este cazul);</w:t>
      </w:r>
    </w:p>
    <w:p w14:paraId="30CFF8AE" w14:textId="77777777" w:rsidR="00BF7A4E" w:rsidRPr="001F41AE" w:rsidRDefault="00BF7A4E" w:rsidP="00BF7A4E">
      <w:pPr>
        <w:pStyle w:val="Listparagraf"/>
        <w:numPr>
          <w:ilvl w:val="0"/>
          <w:numId w:val="110"/>
        </w:numPr>
        <w:jc w:val="both"/>
        <w:rPr>
          <w:lang w:val="ro-RO"/>
        </w:rPr>
      </w:pPr>
      <w:r w:rsidRPr="001F41AE">
        <w:rPr>
          <w:lang w:val="ro-RO"/>
        </w:rPr>
        <w:t>Asigură distribuirea clarificărilor ofertelor/propunerilor;</w:t>
      </w:r>
    </w:p>
    <w:p w14:paraId="3583F0AC" w14:textId="77777777" w:rsidR="00BF7A4E" w:rsidRPr="001F41AE" w:rsidRDefault="00BF7A4E" w:rsidP="00BF7A4E">
      <w:pPr>
        <w:pStyle w:val="Listparagraf"/>
        <w:numPr>
          <w:ilvl w:val="0"/>
          <w:numId w:val="110"/>
        </w:numPr>
        <w:jc w:val="both"/>
        <w:rPr>
          <w:lang w:val="ro-RO"/>
        </w:rPr>
      </w:pPr>
      <w:r w:rsidRPr="001F41AE">
        <w:rPr>
          <w:lang w:val="ro-RO"/>
        </w:rPr>
        <w:t>Organizează logistica pentru depunerea ofertelor/propunerilor;</w:t>
      </w:r>
    </w:p>
    <w:p w14:paraId="21B4B893" w14:textId="77777777" w:rsidR="00BF7A4E" w:rsidRPr="001F41AE" w:rsidRDefault="00BF7A4E" w:rsidP="00BF7A4E">
      <w:pPr>
        <w:pStyle w:val="Listparagraf"/>
        <w:numPr>
          <w:ilvl w:val="0"/>
          <w:numId w:val="110"/>
        </w:numPr>
        <w:jc w:val="both"/>
        <w:rPr>
          <w:lang w:val="ro-RO"/>
        </w:rPr>
      </w:pPr>
      <w:r w:rsidRPr="001F41AE">
        <w:rPr>
          <w:lang w:val="ro-RO"/>
        </w:rPr>
        <w:t>Supraveghează și organizează logistica privind evaluarea;</w:t>
      </w:r>
    </w:p>
    <w:p w14:paraId="2D199AD2" w14:textId="22689D79" w:rsidR="00BF7A4E" w:rsidRPr="001F41AE" w:rsidRDefault="00BF7A4E" w:rsidP="00BF7A4E">
      <w:pPr>
        <w:pStyle w:val="Listparagraf"/>
        <w:numPr>
          <w:ilvl w:val="0"/>
          <w:numId w:val="110"/>
        </w:numPr>
        <w:jc w:val="both"/>
        <w:rPr>
          <w:lang w:val="ro-RO"/>
        </w:rPr>
      </w:pPr>
      <w:r w:rsidRPr="001F41AE">
        <w:rPr>
          <w:lang w:val="ro-RO"/>
        </w:rPr>
        <w:t xml:space="preserve">Întocmește și transmite Băncii rapoartele de evaluare cu contribuția tehnică a </w:t>
      </w:r>
      <w:r w:rsidR="00C54F39" w:rsidRPr="001F41AE">
        <w:rPr>
          <w:lang w:val="ro-RO"/>
        </w:rPr>
        <w:t>ONDRL</w:t>
      </w:r>
      <w:r w:rsidRPr="001F41AE">
        <w:rPr>
          <w:lang w:val="ro-RO"/>
        </w:rPr>
        <w:t>;</w:t>
      </w:r>
    </w:p>
    <w:p w14:paraId="4A5545B4" w14:textId="77777777" w:rsidR="00BF7A4E" w:rsidRPr="001F41AE" w:rsidRDefault="00BF7A4E" w:rsidP="00BF7A4E">
      <w:pPr>
        <w:pStyle w:val="Listparagraf"/>
        <w:numPr>
          <w:ilvl w:val="0"/>
          <w:numId w:val="110"/>
        </w:numPr>
        <w:jc w:val="both"/>
        <w:rPr>
          <w:lang w:val="ro-RO"/>
        </w:rPr>
      </w:pPr>
      <w:r w:rsidRPr="001F41AE">
        <w:rPr>
          <w:lang w:val="ro-RO"/>
        </w:rPr>
        <w:t>Pregătește proiectele de contracte;</w:t>
      </w:r>
    </w:p>
    <w:p w14:paraId="445FD4F2" w14:textId="77777777" w:rsidR="00BF7A4E" w:rsidRPr="001F41AE" w:rsidRDefault="00BF7A4E" w:rsidP="00BF7A4E">
      <w:pPr>
        <w:pStyle w:val="Listparagraf"/>
        <w:numPr>
          <w:ilvl w:val="0"/>
          <w:numId w:val="110"/>
        </w:numPr>
        <w:jc w:val="both"/>
        <w:rPr>
          <w:lang w:val="ro-RO"/>
        </w:rPr>
      </w:pPr>
      <w:r w:rsidRPr="001F41AE">
        <w:rPr>
          <w:lang w:val="ro-RO"/>
        </w:rPr>
        <w:t>Participă la negocierile contractuale;</w:t>
      </w:r>
    </w:p>
    <w:p w14:paraId="2B79177D" w14:textId="621E2223" w:rsidR="00BF7A4E" w:rsidRPr="001F41AE" w:rsidRDefault="00BF7A4E" w:rsidP="00BF7A4E">
      <w:pPr>
        <w:pStyle w:val="Listparagraf"/>
        <w:numPr>
          <w:ilvl w:val="0"/>
          <w:numId w:val="110"/>
        </w:numPr>
        <w:jc w:val="both"/>
        <w:rPr>
          <w:lang w:val="ro-RO"/>
        </w:rPr>
      </w:pPr>
      <w:r w:rsidRPr="001F41AE">
        <w:rPr>
          <w:lang w:val="ro-RO"/>
        </w:rPr>
        <w:t>Monitorizează implementarea contractului</w:t>
      </w:r>
      <w:r w:rsidR="00C54F39" w:rsidRPr="001F41AE">
        <w:rPr>
          <w:lang w:val="ro-RO"/>
        </w:rPr>
        <w:t xml:space="preserve"> cu sprijinul Managerului de proiect</w:t>
      </w:r>
      <w:r w:rsidRPr="001F41AE">
        <w:rPr>
          <w:lang w:val="ro-RO"/>
        </w:rPr>
        <w:t>;</w:t>
      </w:r>
    </w:p>
    <w:p w14:paraId="5F86EC80" w14:textId="77777777" w:rsidR="00BF7A4E" w:rsidRPr="001F41AE" w:rsidRDefault="00BF7A4E" w:rsidP="00BF7A4E">
      <w:pPr>
        <w:pStyle w:val="Listparagraf"/>
        <w:numPr>
          <w:ilvl w:val="0"/>
          <w:numId w:val="110"/>
        </w:numPr>
        <w:jc w:val="both"/>
        <w:rPr>
          <w:lang w:val="ro-RO"/>
        </w:rPr>
      </w:pPr>
      <w:r w:rsidRPr="001F41AE">
        <w:rPr>
          <w:lang w:val="ro-RO"/>
        </w:rPr>
        <w:t>Păstrează documentele de achiziție în modul prescris și pentru perioada prescrisă;</w:t>
      </w:r>
    </w:p>
    <w:p w14:paraId="562BDF63" w14:textId="0DA0AA69" w:rsidR="00BF7A4E" w:rsidRPr="001F41AE" w:rsidRDefault="00BF7A4E" w:rsidP="00BF7A4E">
      <w:pPr>
        <w:pStyle w:val="Listparagraf"/>
        <w:numPr>
          <w:ilvl w:val="0"/>
          <w:numId w:val="110"/>
        </w:numPr>
        <w:jc w:val="both"/>
        <w:rPr>
          <w:lang w:val="ro-RO"/>
        </w:rPr>
      </w:pPr>
      <w:r w:rsidRPr="001F41AE">
        <w:rPr>
          <w:lang w:val="ro-RO"/>
        </w:rPr>
        <w:t xml:space="preserve">Efectuează alte sarcini și activități legate de implementarea proiectului în competența sa, la cererea </w:t>
      </w:r>
      <w:r w:rsidR="00C54F39" w:rsidRPr="001F41AE">
        <w:rPr>
          <w:lang w:val="ro-RO"/>
        </w:rPr>
        <w:t>MP</w:t>
      </w:r>
      <w:r w:rsidRPr="001F41AE">
        <w:rPr>
          <w:lang w:val="ro-RO"/>
        </w:rPr>
        <w:t>.</w:t>
      </w:r>
    </w:p>
    <w:p w14:paraId="6C25C097" w14:textId="77777777" w:rsidR="00BF7A4E" w:rsidRPr="001F41AE" w:rsidRDefault="00BF7A4E" w:rsidP="00C54F39">
      <w:pPr>
        <w:jc w:val="both"/>
        <w:rPr>
          <w:lang w:val="ro-RO"/>
        </w:rPr>
      </w:pPr>
    </w:p>
    <w:p w14:paraId="7F5A42B5" w14:textId="77777777" w:rsidR="00BF7A4E" w:rsidRPr="001F41AE" w:rsidRDefault="00BF7A4E" w:rsidP="00BF7A4E">
      <w:pPr>
        <w:pStyle w:val="Listparagraf"/>
        <w:numPr>
          <w:ilvl w:val="0"/>
          <w:numId w:val="35"/>
        </w:numPr>
        <w:tabs>
          <w:tab w:val="left" w:pos="284"/>
        </w:tabs>
        <w:ind w:left="0" w:firstLine="0"/>
        <w:jc w:val="both"/>
        <w:rPr>
          <w:lang w:val="ro-RO"/>
        </w:rPr>
      </w:pPr>
      <w:r w:rsidRPr="001F41AE">
        <w:rPr>
          <w:lang w:val="ro-RO"/>
        </w:rPr>
        <w:t>Colaborează cu departamentele / instituțiile beneficiare pentru a finaliza specificațiile tehnice pentru bunurile și serviciile care urmează să fie achiziționate pentru acestea;</w:t>
      </w:r>
    </w:p>
    <w:p w14:paraId="44BE22A6" w14:textId="5F3CC393" w:rsidR="00BF7A4E" w:rsidRPr="001F41AE" w:rsidRDefault="00BF7A4E" w:rsidP="00BF7A4E">
      <w:pPr>
        <w:pStyle w:val="Listparagraf"/>
        <w:numPr>
          <w:ilvl w:val="0"/>
          <w:numId w:val="35"/>
        </w:numPr>
        <w:tabs>
          <w:tab w:val="left" w:pos="284"/>
        </w:tabs>
        <w:ind w:left="0" w:firstLine="0"/>
        <w:jc w:val="both"/>
        <w:rPr>
          <w:lang w:val="ro-RO"/>
        </w:rPr>
      </w:pPr>
      <w:r w:rsidRPr="001F41AE">
        <w:rPr>
          <w:lang w:val="ro-RO"/>
        </w:rPr>
        <w:t xml:space="preserve">În cooperare cu departamentele de implementare </w:t>
      </w:r>
      <w:r w:rsidR="00C54F39" w:rsidRPr="001F41AE">
        <w:rPr>
          <w:lang w:val="ro-RO"/>
        </w:rPr>
        <w:t>MP</w:t>
      </w:r>
      <w:r w:rsidRPr="001F41AE">
        <w:rPr>
          <w:lang w:val="ro-RO"/>
        </w:rPr>
        <w:t xml:space="preserve"> și </w:t>
      </w:r>
      <w:r w:rsidR="00C54F39" w:rsidRPr="001F41AE">
        <w:rPr>
          <w:lang w:val="ro-RO"/>
        </w:rPr>
        <w:t>ONDRL</w:t>
      </w:r>
      <w:r w:rsidRPr="001F41AE">
        <w:rPr>
          <w:lang w:val="ro-RO"/>
        </w:rPr>
        <w:t xml:space="preserve"> întocmește rapoarte periodice de monitorizare a achizițiilor pentru </w:t>
      </w:r>
      <w:r w:rsidR="00C54F39" w:rsidRPr="001F41AE">
        <w:rPr>
          <w:lang w:val="ro-RO"/>
        </w:rPr>
        <w:t>ONDRL</w:t>
      </w:r>
      <w:r w:rsidRPr="001F41AE">
        <w:rPr>
          <w:lang w:val="ro-RO"/>
        </w:rPr>
        <w:t xml:space="preserve"> și bancă.</w:t>
      </w:r>
    </w:p>
    <w:p w14:paraId="4D440EC0" w14:textId="77777777" w:rsidR="00BF7A4E" w:rsidRPr="001F41AE" w:rsidRDefault="00BF7A4E" w:rsidP="00BF7A4E">
      <w:pPr>
        <w:pStyle w:val="Listparagraf"/>
        <w:tabs>
          <w:tab w:val="left" w:pos="567"/>
        </w:tabs>
        <w:spacing w:after="120"/>
        <w:ind w:left="0"/>
        <w:jc w:val="both"/>
        <w:rPr>
          <w:lang w:val="ro-RO"/>
        </w:rPr>
      </w:pPr>
    </w:p>
    <w:p w14:paraId="46F6AA6D" w14:textId="0B183643" w:rsidR="00BF7A4E" w:rsidRPr="001F41AE" w:rsidRDefault="00BF7A4E" w:rsidP="00BF7A4E">
      <w:pPr>
        <w:jc w:val="both"/>
        <w:rPr>
          <w:b/>
          <w:bCs/>
          <w:lang w:val="ro-RO"/>
        </w:rPr>
      </w:pPr>
      <w:r w:rsidRPr="001F41AE">
        <w:rPr>
          <w:b/>
          <w:bCs/>
          <w:lang w:val="ro-RO"/>
        </w:rPr>
        <w:t>Cerințe de calificare</w:t>
      </w:r>
      <w:r w:rsidR="002F6FB5" w:rsidRPr="001F41AE">
        <w:rPr>
          <w:b/>
          <w:bCs/>
          <w:lang w:val="ro-RO"/>
        </w:rPr>
        <w:t>:</w:t>
      </w:r>
    </w:p>
    <w:p w14:paraId="7FF4E6CB" w14:textId="5F3C714F" w:rsidR="00BF7A4E" w:rsidRPr="001F41AE" w:rsidRDefault="00C54F39" w:rsidP="00BF7A4E">
      <w:pPr>
        <w:spacing w:before="120"/>
        <w:jc w:val="both"/>
        <w:rPr>
          <w:lang w:val="ro-RO"/>
        </w:rPr>
      </w:pPr>
      <w:r w:rsidRPr="001F41AE">
        <w:rPr>
          <w:lang w:val="ro-RO"/>
        </w:rPr>
        <w:t>Consultantul trebuie să îndeplinească următoarele calificări obligatorii:</w:t>
      </w:r>
      <w:r w:rsidR="00BF7A4E" w:rsidRPr="001F41AE">
        <w:rPr>
          <w:lang w:val="ro-RO"/>
        </w:rPr>
        <w:t>:</w:t>
      </w:r>
    </w:p>
    <w:p w14:paraId="7146F9B9" w14:textId="77777777" w:rsidR="00BF7A4E" w:rsidRPr="001F41AE" w:rsidRDefault="00BF7A4E" w:rsidP="00BF7A4E">
      <w:pPr>
        <w:pStyle w:val="Listparagraf"/>
        <w:numPr>
          <w:ilvl w:val="0"/>
          <w:numId w:val="36"/>
        </w:numPr>
        <w:jc w:val="both"/>
        <w:rPr>
          <w:color w:val="000000"/>
          <w:lang w:val="ro-RO" w:eastAsia="ja-JP"/>
        </w:rPr>
      </w:pPr>
      <w:r w:rsidRPr="001F41AE">
        <w:rPr>
          <w:color w:val="000000"/>
          <w:lang w:val="ro-RO" w:eastAsia="ja-JP"/>
        </w:rPr>
        <w:t>Studii superioare în Economie, Drept, Administrație publică sau domeniu conex;</w:t>
      </w:r>
    </w:p>
    <w:p w14:paraId="4AE71156" w14:textId="77777777" w:rsidR="00BF7A4E" w:rsidRPr="001F41AE" w:rsidRDefault="00BF7A4E" w:rsidP="00BF7A4E">
      <w:pPr>
        <w:pStyle w:val="Listparagraf"/>
        <w:numPr>
          <w:ilvl w:val="0"/>
          <w:numId w:val="36"/>
        </w:numPr>
        <w:jc w:val="both"/>
        <w:rPr>
          <w:color w:val="000000"/>
          <w:lang w:val="ro-RO" w:eastAsia="ja-JP"/>
        </w:rPr>
      </w:pPr>
      <w:r w:rsidRPr="001F41AE">
        <w:rPr>
          <w:color w:val="000000"/>
          <w:lang w:val="ro-RO" w:eastAsia="ja-JP"/>
        </w:rPr>
        <w:t>Expertiză demonstrată și cunoștințe ale Băncii sau ale organizațiilor/agențiilor internaționale similare reguli și proceduri de achiziții;</w:t>
      </w:r>
    </w:p>
    <w:p w14:paraId="1D90F612" w14:textId="77777777" w:rsidR="00BF7A4E" w:rsidRPr="001F41AE" w:rsidRDefault="00BF7A4E" w:rsidP="00BF7A4E">
      <w:pPr>
        <w:pStyle w:val="Listparagraf"/>
        <w:numPr>
          <w:ilvl w:val="0"/>
          <w:numId w:val="36"/>
        </w:numPr>
        <w:jc w:val="both"/>
        <w:rPr>
          <w:color w:val="000000"/>
          <w:lang w:val="ro-RO" w:eastAsia="ja-JP"/>
        </w:rPr>
      </w:pPr>
      <w:r w:rsidRPr="001F41AE">
        <w:rPr>
          <w:color w:val="000000"/>
          <w:lang w:val="ro-RO" w:eastAsia="ja-JP"/>
        </w:rPr>
        <w:t>Cel puțin 3 ani de experiență de lucru în domeniul achizițiilor în proiecte finanțate de bancă sau de alte organizații/agenții internaționale;</w:t>
      </w:r>
    </w:p>
    <w:p w14:paraId="5D3CE49B" w14:textId="77777777" w:rsidR="00BF7A4E" w:rsidRPr="001F41AE" w:rsidRDefault="00BF7A4E" w:rsidP="00BF7A4E">
      <w:pPr>
        <w:pStyle w:val="Listparagraf"/>
        <w:numPr>
          <w:ilvl w:val="0"/>
          <w:numId w:val="36"/>
        </w:numPr>
        <w:rPr>
          <w:color w:val="000000"/>
          <w:lang w:val="ro-RO" w:eastAsia="ja-JP"/>
        </w:rPr>
      </w:pPr>
      <w:r w:rsidRPr="001F41AE">
        <w:rPr>
          <w:color w:val="000000"/>
          <w:lang w:val="ro-RO" w:eastAsia="ja-JP"/>
        </w:rPr>
        <w:t>Experiența practică în domeniul achizițiilor în instituții și organizații publice sau întreprinderi va fi considerată un avantaj;</w:t>
      </w:r>
    </w:p>
    <w:p w14:paraId="041B06DF" w14:textId="77777777" w:rsidR="00BF7A4E" w:rsidRPr="001F41AE" w:rsidRDefault="00BF7A4E" w:rsidP="00BF7A4E">
      <w:pPr>
        <w:pStyle w:val="Listparagraf"/>
        <w:numPr>
          <w:ilvl w:val="0"/>
          <w:numId w:val="36"/>
        </w:numPr>
        <w:rPr>
          <w:color w:val="000000"/>
          <w:lang w:val="ro-RO" w:eastAsia="ja-JP"/>
        </w:rPr>
      </w:pPr>
      <w:r w:rsidRPr="001F41AE">
        <w:rPr>
          <w:color w:val="000000"/>
          <w:lang w:val="ro-RO" w:eastAsia="ja-JP"/>
        </w:rPr>
        <w:t>Cunoștințe excelente de limba română (atât scrisă, cât și orală);</w:t>
      </w:r>
    </w:p>
    <w:p w14:paraId="1BE35675" w14:textId="77777777" w:rsidR="00BF7A4E" w:rsidRPr="001F41AE" w:rsidRDefault="00BF7A4E" w:rsidP="00BF7A4E">
      <w:pPr>
        <w:pStyle w:val="Listparagraf"/>
        <w:numPr>
          <w:ilvl w:val="0"/>
          <w:numId w:val="36"/>
        </w:numPr>
        <w:rPr>
          <w:color w:val="000000"/>
          <w:lang w:val="ro-RO" w:eastAsia="ja-JP"/>
        </w:rPr>
      </w:pPr>
      <w:r w:rsidRPr="001F41AE">
        <w:rPr>
          <w:color w:val="000000"/>
          <w:lang w:val="ro-RO" w:eastAsia="ja-JP"/>
        </w:rPr>
        <w:t>Cel puțin nivel intermediar de competență în limba engleză;</w:t>
      </w:r>
    </w:p>
    <w:p w14:paraId="7B7877E1" w14:textId="77777777" w:rsidR="00BF7A4E" w:rsidRPr="001F41AE" w:rsidRDefault="00BF7A4E" w:rsidP="00BF7A4E">
      <w:pPr>
        <w:pStyle w:val="Listparagraf"/>
        <w:numPr>
          <w:ilvl w:val="0"/>
          <w:numId w:val="36"/>
        </w:numPr>
        <w:rPr>
          <w:color w:val="000000"/>
          <w:lang w:val="ro-RO" w:eastAsia="ja-JP"/>
        </w:rPr>
      </w:pPr>
      <w:r w:rsidRPr="001F41AE">
        <w:rPr>
          <w:color w:val="000000"/>
          <w:lang w:val="ro-RO" w:eastAsia="ja-JP"/>
        </w:rPr>
        <w:t>Cunoașterea sistemului STEP ar fi un atu;</w:t>
      </w:r>
    </w:p>
    <w:p w14:paraId="579BE77A" w14:textId="77777777" w:rsidR="00BF7A4E" w:rsidRPr="001F41AE" w:rsidRDefault="00BF7A4E" w:rsidP="00BF7A4E">
      <w:pPr>
        <w:pStyle w:val="Listparagraf"/>
        <w:numPr>
          <w:ilvl w:val="0"/>
          <w:numId w:val="36"/>
        </w:numPr>
        <w:rPr>
          <w:color w:val="000000"/>
          <w:lang w:val="ro-RO" w:eastAsia="ja-JP"/>
        </w:rPr>
      </w:pPr>
      <w:r w:rsidRPr="001F41AE">
        <w:rPr>
          <w:color w:val="000000"/>
          <w:lang w:val="ro-RO" w:eastAsia="ja-JP"/>
        </w:rPr>
        <w:t>Cunoștințe excelente de instrumente comune al PC.</w:t>
      </w:r>
    </w:p>
    <w:p w14:paraId="51D2D3BC" w14:textId="77777777" w:rsidR="00C54F39" w:rsidRPr="001F41AE" w:rsidRDefault="00C54F39" w:rsidP="00C54F39">
      <w:pPr>
        <w:pStyle w:val="Listparagraf"/>
        <w:jc w:val="both"/>
        <w:rPr>
          <w:color w:val="000000"/>
          <w:lang w:val="ro-RO" w:eastAsia="ja-JP"/>
        </w:rPr>
      </w:pPr>
    </w:p>
    <w:p w14:paraId="05867AF1" w14:textId="77777777" w:rsidR="005131DF" w:rsidRPr="001F41AE" w:rsidRDefault="005131DF" w:rsidP="005131DF">
      <w:pPr>
        <w:jc w:val="both"/>
        <w:rPr>
          <w:color w:val="000000"/>
          <w:lang w:val="ro-RO" w:eastAsia="ja-JP"/>
        </w:rPr>
      </w:pPr>
    </w:p>
    <w:p w14:paraId="132727AD" w14:textId="77777777" w:rsidR="005131DF" w:rsidRPr="001F41AE" w:rsidRDefault="005131DF" w:rsidP="005131DF">
      <w:pPr>
        <w:jc w:val="both"/>
        <w:rPr>
          <w:color w:val="000000"/>
          <w:lang w:val="ro-RO" w:eastAsia="ja-JP"/>
        </w:rPr>
      </w:pPr>
    </w:p>
    <w:p w14:paraId="6029CD32" w14:textId="77777777" w:rsidR="00AA4F2D" w:rsidRPr="001F41AE" w:rsidRDefault="00AA4F2D" w:rsidP="00AA4F2D">
      <w:pPr>
        <w:jc w:val="both"/>
        <w:rPr>
          <w:color w:val="000000"/>
          <w:lang w:val="ro-RO" w:eastAsia="ja-JP"/>
        </w:rPr>
      </w:pPr>
    </w:p>
    <w:p w14:paraId="3EB1DD97" w14:textId="0F0D1861" w:rsidR="00DF7AC4" w:rsidRPr="001F41AE" w:rsidRDefault="005F374F" w:rsidP="00A82D8E">
      <w:pPr>
        <w:pStyle w:val="MainParawithChapter"/>
        <w:numPr>
          <w:ilvl w:val="0"/>
          <w:numId w:val="44"/>
        </w:numPr>
        <w:spacing w:before="240"/>
        <w:ind w:left="0" w:firstLine="0"/>
        <w:jc w:val="both"/>
        <w:rPr>
          <w:b/>
          <w:lang w:val="ro-RO"/>
        </w:rPr>
      </w:pPr>
      <w:bookmarkStart w:id="137" w:name="_Toc152243267"/>
      <w:r w:rsidRPr="001F41AE">
        <w:rPr>
          <w:b/>
          <w:lang w:val="ro-RO"/>
        </w:rPr>
        <w:lastRenderedPageBreak/>
        <w:t xml:space="preserve"> </w:t>
      </w:r>
      <w:bookmarkEnd w:id="137"/>
      <w:r w:rsidRPr="001F41AE">
        <w:rPr>
          <w:b/>
          <w:lang w:val="ro-RO"/>
        </w:rPr>
        <w:t>Specialist în Managementul Financiar</w:t>
      </w:r>
    </w:p>
    <w:p w14:paraId="488ECF4F" w14:textId="258657F2" w:rsidR="003C13EA" w:rsidRPr="001F41AE" w:rsidRDefault="005F374F" w:rsidP="003C13EA">
      <w:pPr>
        <w:rPr>
          <w:lang w:val="ro-RO"/>
        </w:rPr>
      </w:pPr>
      <w:r w:rsidRPr="001F41AE">
        <w:rPr>
          <w:lang w:val="ro-RO"/>
        </w:rPr>
        <w:t xml:space="preserve">Specialistul MF va lucra la procedurile de management financiar și de plată, administrarea fondurilor și </w:t>
      </w:r>
      <w:proofErr w:type="spellStart"/>
      <w:r w:rsidRPr="001F41AE">
        <w:rPr>
          <w:lang w:val="ro-RO"/>
        </w:rPr>
        <w:t>eportarea</w:t>
      </w:r>
      <w:proofErr w:type="spellEnd"/>
      <w:r w:rsidRPr="001F41AE">
        <w:rPr>
          <w:lang w:val="ro-RO"/>
        </w:rPr>
        <w:t xml:space="preserve"> financiară. Sarcinile specifice sunt:</w:t>
      </w:r>
    </w:p>
    <w:p w14:paraId="29B3E14B" w14:textId="06725055" w:rsidR="003C13EA" w:rsidRPr="001F41AE" w:rsidRDefault="0090058B" w:rsidP="00A82D8E">
      <w:pPr>
        <w:pStyle w:val="Listparagraf"/>
        <w:numPr>
          <w:ilvl w:val="0"/>
          <w:numId w:val="107"/>
        </w:numPr>
        <w:jc w:val="both"/>
        <w:rPr>
          <w:lang w:val="ro-RO"/>
        </w:rPr>
      </w:pPr>
      <w:r w:rsidRPr="001F41AE">
        <w:rPr>
          <w:lang w:val="ro-RO"/>
        </w:rPr>
        <w:t>Dezvoltarea sistemului de contabilitate a proiectului în conformitate cu cerințele de contabilitate bancară și guvernamentală, raportare și audit, ulterior operarea și actualizarea sistemului la necesitate;</w:t>
      </w:r>
    </w:p>
    <w:p w14:paraId="0114577A" w14:textId="5141C0C2" w:rsidR="0090058B" w:rsidRPr="001F41AE" w:rsidRDefault="0090058B" w:rsidP="0090058B">
      <w:pPr>
        <w:pStyle w:val="Listparagraf"/>
        <w:numPr>
          <w:ilvl w:val="0"/>
          <w:numId w:val="107"/>
        </w:numPr>
        <w:jc w:val="both"/>
        <w:rPr>
          <w:lang w:val="ro-RO"/>
        </w:rPr>
      </w:pPr>
      <w:r w:rsidRPr="001F41AE">
        <w:rPr>
          <w:lang w:val="ro-RO"/>
        </w:rPr>
        <w:t>Păstrarea conturilor detaliate ale proiectului pentru fondurile de împrumut și granturi BIRD în conformitate cu cerințele de contabilitate și audit bancare și guvernamentale, utilizând sistemul contabil dezvoltat mai sus și sistemul național de contabilitate al MEC;</w:t>
      </w:r>
    </w:p>
    <w:p w14:paraId="046C8378" w14:textId="0C6AAB98" w:rsidR="0090058B" w:rsidRPr="001F41AE" w:rsidRDefault="0090058B" w:rsidP="0090058B">
      <w:pPr>
        <w:pStyle w:val="Listparagraf"/>
        <w:numPr>
          <w:ilvl w:val="0"/>
          <w:numId w:val="107"/>
        </w:numPr>
        <w:jc w:val="both"/>
        <w:rPr>
          <w:lang w:val="ro-RO"/>
        </w:rPr>
      </w:pPr>
      <w:r w:rsidRPr="001F41AE">
        <w:rPr>
          <w:lang w:val="ro-RO"/>
        </w:rPr>
        <w:t>Întocmirea bugetelor trimestriale și anuale ale proiectelor și monitorizarea execuției bugetare și trimiterea către MEC;</w:t>
      </w:r>
    </w:p>
    <w:p w14:paraId="51FC4326" w14:textId="75BC78AA" w:rsidR="0090058B" w:rsidRPr="001F41AE" w:rsidRDefault="0090058B" w:rsidP="0090058B">
      <w:pPr>
        <w:pStyle w:val="Listparagraf"/>
        <w:numPr>
          <w:ilvl w:val="0"/>
          <w:numId w:val="107"/>
        </w:numPr>
        <w:jc w:val="both"/>
        <w:rPr>
          <w:lang w:val="ro-RO"/>
        </w:rPr>
      </w:pPr>
      <w:r w:rsidRPr="001F41AE">
        <w:rPr>
          <w:lang w:val="ro-RO"/>
        </w:rPr>
        <w:t>Elaborarea și transmiterea către MEC a previziunilor periodice privind plățile pentru bancă și autoritățile naționale;</w:t>
      </w:r>
    </w:p>
    <w:p w14:paraId="57FE2B9E" w14:textId="2E5E9A67" w:rsidR="0090058B" w:rsidRPr="001F41AE" w:rsidRDefault="0090058B" w:rsidP="0090058B">
      <w:pPr>
        <w:pStyle w:val="Listparagraf"/>
        <w:numPr>
          <w:ilvl w:val="0"/>
          <w:numId w:val="107"/>
        </w:numPr>
        <w:jc w:val="both"/>
        <w:rPr>
          <w:lang w:val="ro-RO"/>
        </w:rPr>
      </w:pPr>
      <w:r w:rsidRPr="001F41AE">
        <w:rPr>
          <w:lang w:val="ro-RO"/>
        </w:rPr>
        <w:t>Întocmirea și transmiterea către MEC a situațiilor financiare periodice ale proiectelor (trimestriale sau lunare, dacă este necesar) în conformitate cu cerințele de raportare ale băncilor și ale Guvernului;</w:t>
      </w:r>
    </w:p>
    <w:p w14:paraId="106E1AA1" w14:textId="247B1674" w:rsidR="002F6FB5" w:rsidRPr="001F41AE" w:rsidRDefault="002F6FB5" w:rsidP="002F6FB5">
      <w:pPr>
        <w:pStyle w:val="Listparagraf"/>
        <w:numPr>
          <w:ilvl w:val="0"/>
          <w:numId w:val="107"/>
        </w:numPr>
        <w:jc w:val="both"/>
        <w:rPr>
          <w:lang w:val="ro-RO"/>
        </w:rPr>
      </w:pPr>
      <w:r w:rsidRPr="001F41AE">
        <w:rPr>
          <w:lang w:val="ro-RO"/>
        </w:rPr>
        <w:t>Pregătirea și transmiterea către MEC toate rapoartele de Monitorizare Financiară, documentele de plată și documentele pentru completarea contului desemnat;</w:t>
      </w:r>
    </w:p>
    <w:p w14:paraId="6B004523" w14:textId="77777777" w:rsidR="002F6FB5" w:rsidRPr="001F41AE" w:rsidRDefault="002F6FB5" w:rsidP="002F6FB5">
      <w:pPr>
        <w:pStyle w:val="Listparagraf"/>
        <w:numPr>
          <w:ilvl w:val="0"/>
          <w:numId w:val="107"/>
        </w:numPr>
        <w:jc w:val="both"/>
        <w:rPr>
          <w:lang w:val="ro-RO"/>
        </w:rPr>
      </w:pPr>
      <w:r w:rsidRPr="001F41AE">
        <w:rPr>
          <w:lang w:val="ro-RO"/>
        </w:rPr>
        <w:t>Întocmirea și păstrarea evidențelor financiare detaliate în conformitate cu normele metodologice privind contabilitatea și raportarea financiară în sistemul bugetar pentru accesul facil al misiunii de supraveghere bancară și al auditorilor;</w:t>
      </w:r>
    </w:p>
    <w:p w14:paraId="66E572D8" w14:textId="41593989" w:rsidR="002F6FB5" w:rsidRPr="001F41AE" w:rsidRDefault="002F6FB5" w:rsidP="002F6FB5">
      <w:pPr>
        <w:pStyle w:val="Listparagraf"/>
        <w:numPr>
          <w:ilvl w:val="0"/>
          <w:numId w:val="107"/>
        </w:numPr>
        <w:jc w:val="both"/>
        <w:rPr>
          <w:lang w:val="ro-RO"/>
        </w:rPr>
      </w:pPr>
      <w:r w:rsidRPr="001F41AE">
        <w:rPr>
          <w:lang w:val="ro-RO"/>
        </w:rPr>
        <w:t>Desfășurarea oricăror alte activități legate de finanțarea și raportarea Proiectului, conform indicațiilor Managerului de proiect;</w:t>
      </w:r>
    </w:p>
    <w:p w14:paraId="66078CA3" w14:textId="26B75254" w:rsidR="002F6FB5" w:rsidRPr="001F41AE" w:rsidRDefault="002F6FB5" w:rsidP="002F6FB5">
      <w:pPr>
        <w:pStyle w:val="Listparagraf"/>
        <w:numPr>
          <w:ilvl w:val="0"/>
          <w:numId w:val="107"/>
        </w:numPr>
        <w:jc w:val="both"/>
        <w:rPr>
          <w:lang w:val="ro-RO"/>
        </w:rPr>
      </w:pPr>
      <w:r w:rsidRPr="001F41AE">
        <w:rPr>
          <w:lang w:val="ro-RO"/>
        </w:rPr>
        <w:t>Păstrarea evidenței bunurilor primite de la fiecare furnizor, conform legislației moldovenești. Dovezile se vor face pe articole și sume – câte bunuri au fost primite și cât a fost plătit. Pentru a calcula soldul pentru fiecare Furnizor la sfârșitul fiecărei luni;</w:t>
      </w:r>
    </w:p>
    <w:p w14:paraId="4AAB2F1E" w14:textId="7284F626" w:rsidR="002F6FB5" w:rsidRPr="001F41AE" w:rsidRDefault="002F6FB5" w:rsidP="002F6FB5">
      <w:pPr>
        <w:pStyle w:val="Listparagraf"/>
        <w:numPr>
          <w:ilvl w:val="0"/>
          <w:numId w:val="107"/>
        </w:numPr>
        <w:jc w:val="both"/>
        <w:rPr>
          <w:lang w:val="ro-RO"/>
        </w:rPr>
      </w:pPr>
      <w:r w:rsidRPr="001F41AE">
        <w:rPr>
          <w:lang w:val="ro-RO"/>
        </w:rPr>
        <w:t>Furnizarea de îndrumare și sprijin beneficiarilor subproiectului cu privire la aspectele legate de gestionarea financiară a proiectului și furnizarea de formare MF, dacă este necesar;</w:t>
      </w:r>
    </w:p>
    <w:p w14:paraId="243B6CF0" w14:textId="37C5FEFA" w:rsidR="002F6FB5" w:rsidRPr="001F41AE" w:rsidRDefault="002F6FB5" w:rsidP="002F6FB5">
      <w:pPr>
        <w:pStyle w:val="Listparagraf"/>
        <w:numPr>
          <w:ilvl w:val="0"/>
          <w:numId w:val="107"/>
        </w:numPr>
        <w:jc w:val="both"/>
        <w:rPr>
          <w:lang w:val="ro-RO"/>
        </w:rPr>
      </w:pPr>
      <w:r w:rsidRPr="001F41AE">
        <w:rPr>
          <w:lang w:val="ro-RO"/>
        </w:rPr>
        <w:t>Colectarea și păstrarea fotocopiilor ale documentației financiare a subproiectului pentru fiecare beneficiar;</w:t>
      </w:r>
    </w:p>
    <w:p w14:paraId="16CF0144" w14:textId="1137B69F" w:rsidR="002F6FB5" w:rsidRPr="001F41AE" w:rsidRDefault="002F6FB5" w:rsidP="002F6FB5">
      <w:pPr>
        <w:pStyle w:val="Listparagraf"/>
        <w:numPr>
          <w:ilvl w:val="0"/>
          <w:numId w:val="107"/>
        </w:numPr>
        <w:jc w:val="both"/>
        <w:rPr>
          <w:lang w:val="ro-RO"/>
        </w:rPr>
      </w:pPr>
      <w:r w:rsidRPr="001F41AE">
        <w:rPr>
          <w:lang w:val="ro-RO"/>
        </w:rPr>
        <w:t>Verificarea rapoartelor financiare întocmite și consolidarea informațiilor conținute în acestea în situațiile financiare globale ale proiectului. Informațiile sunt transmise în continuare către MEC;</w:t>
      </w:r>
    </w:p>
    <w:p w14:paraId="0C2EC982" w14:textId="1FB48574" w:rsidR="002F6FB5" w:rsidRPr="001F41AE" w:rsidRDefault="002F6FB5" w:rsidP="002F6FB5">
      <w:pPr>
        <w:pStyle w:val="Listparagraf"/>
        <w:numPr>
          <w:ilvl w:val="0"/>
          <w:numId w:val="107"/>
        </w:numPr>
        <w:jc w:val="both"/>
        <w:rPr>
          <w:lang w:val="ro-RO"/>
        </w:rPr>
      </w:pPr>
      <w:r w:rsidRPr="001F41AE">
        <w:rPr>
          <w:lang w:val="ro-RO"/>
        </w:rPr>
        <w:t>Colaborarea cu MEC, trezoreria, evidența contractelor de consultanță și plăți;</w:t>
      </w:r>
    </w:p>
    <w:p w14:paraId="0A4CE116" w14:textId="06F6B251" w:rsidR="002F6FB5" w:rsidRPr="001F41AE" w:rsidRDefault="002F6FB5" w:rsidP="002F6FB5">
      <w:pPr>
        <w:pStyle w:val="Listparagraf"/>
        <w:numPr>
          <w:ilvl w:val="0"/>
          <w:numId w:val="107"/>
        </w:numPr>
        <w:jc w:val="both"/>
        <w:rPr>
          <w:lang w:val="ro-RO"/>
        </w:rPr>
      </w:pPr>
      <w:r w:rsidRPr="001F41AE">
        <w:rPr>
          <w:lang w:val="ro-RO"/>
        </w:rPr>
        <w:t xml:space="preserve"> Păstrarea conturilor în conformitate cu cerințele Ministerului Finanțelor;</w:t>
      </w:r>
    </w:p>
    <w:p w14:paraId="4263BEF1" w14:textId="25C82D0C" w:rsidR="002F6FB5" w:rsidRPr="001F41AE" w:rsidRDefault="002F6FB5" w:rsidP="002F6FB5">
      <w:pPr>
        <w:pStyle w:val="Listparagraf"/>
        <w:numPr>
          <w:ilvl w:val="0"/>
          <w:numId w:val="107"/>
        </w:numPr>
        <w:jc w:val="both"/>
        <w:rPr>
          <w:lang w:val="ro-RO"/>
        </w:rPr>
      </w:pPr>
      <w:r w:rsidRPr="001F41AE">
        <w:rPr>
          <w:lang w:val="ro-RO"/>
        </w:rPr>
        <w:t>Întocmirea rapoartelor financiare trimestriale și anuale pentru Ministerul Finanțelor și partajarea acestora cu Departamentul financiar administrativ al ONDRL;</w:t>
      </w:r>
    </w:p>
    <w:p w14:paraId="07A0F500" w14:textId="483929AA" w:rsidR="002F6FB5" w:rsidRPr="001F41AE" w:rsidRDefault="002F6FB5" w:rsidP="002F6FB5">
      <w:pPr>
        <w:pStyle w:val="Listparagraf"/>
        <w:numPr>
          <w:ilvl w:val="0"/>
          <w:numId w:val="107"/>
        </w:numPr>
        <w:jc w:val="both"/>
        <w:rPr>
          <w:lang w:val="ro-RO"/>
        </w:rPr>
      </w:pPr>
      <w:r w:rsidRPr="001F41AE">
        <w:rPr>
          <w:lang w:val="ro-RO"/>
        </w:rPr>
        <w:t>Elaborarea situațiilor financiare anuale ale proiectului pentru un audit financiar independent; coordonarea activităților de audit și cooperarea cu auditorul și MEC;</w:t>
      </w:r>
    </w:p>
    <w:p w14:paraId="44E3C57C" w14:textId="5333FBC7" w:rsidR="002F6FB5" w:rsidRPr="001F41AE" w:rsidRDefault="002F6FB5" w:rsidP="002F6FB5">
      <w:pPr>
        <w:pStyle w:val="Listparagraf"/>
        <w:numPr>
          <w:ilvl w:val="0"/>
          <w:numId w:val="107"/>
        </w:numPr>
        <w:jc w:val="both"/>
        <w:rPr>
          <w:lang w:val="ro-RO"/>
        </w:rPr>
      </w:pPr>
      <w:r w:rsidRPr="001F41AE">
        <w:rPr>
          <w:lang w:val="ro-RO"/>
        </w:rPr>
        <w:t>Urmărirea recomandărilor de audit, pregătirea unui Plan de acțiune și partajarea acestuia cu MEC;</w:t>
      </w:r>
    </w:p>
    <w:p w14:paraId="5432C743" w14:textId="4078277C" w:rsidR="003C13EA" w:rsidRPr="001F41AE" w:rsidRDefault="002F6FB5" w:rsidP="002F6FB5">
      <w:pPr>
        <w:pStyle w:val="Listparagraf"/>
        <w:numPr>
          <w:ilvl w:val="0"/>
          <w:numId w:val="107"/>
        </w:numPr>
        <w:jc w:val="both"/>
        <w:rPr>
          <w:lang w:val="ro-RO"/>
        </w:rPr>
      </w:pPr>
      <w:r w:rsidRPr="001F41AE">
        <w:rPr>
          <w:lang w:val="ro-RO"/>
        </w:rPr>
        <w:t>Colaborarea cu misiunile Băncii pentru a efectua supravegherea periodică a managementului financiar al proiectului și pentru a răspunde în mod corespunzător comentariilor și recomandărilor făcute.</w:t>
      </w:r>
    </w:p>
    <w:p w14:paraId="26213DA1" w14:textId="77777777" w:rsidR="0071039C" w:rsidRPr="001F41AE" w:rsidRDefault="0071039C" w:rsidP="003C13EA">
      <w:pPr>
        <w:rPr>
          <w:rFonts w:eastAsia="PMingLiU"/>
          <w:sz w:val="23"/>
          <w:szCs w:val="23"/>
          <w:lang w:val="ro-RO" w:eastAsia="ar-SA"/>
        </w:rPr>
      </w:pPr>
    </w:p>
    <w:p w14:paraId="64461F95" w14:textId="6C3FA633" w:rsidR="00DF7AC4" w:rsidRPr="001F41AE" w:rsidRDefault="002F6FB5" w:rsidP="002F6FB5">
      <w:pPr>
        <w:jc w:val="both"/>
        <w:rPr>
          <w:b/>
          <w:bCs/>
          <w:lang w:val="ro-RO"/>
        </w:rPr>
      </w:pPr>
      <w:r w:rsidRPr="001F41AE">
        <w:rPr>
          <w:b/>
          <w:bCs/>
          <w:lang w:val="ro-RO"/>
        </w:rPr>
        <w:t>Cerințe de calificare</w:t>
      </w:r>
      <w:r w:rsidR="00DF7AC4" w:rsidRPr="001F41AE">
        <w:rPr>
          <w:b/>
          <w:bCs/>
          <w:lang w:val="ro-RO"/>
        </w:rPr>
        <w:t>:</w:t>
      </w:r>
    </w:p>
    <w:p w14:paraId="71367CA7" w14:textId="77777777" w:rsidR="00DF7AC4" w:rsidRPr="001F41AE" w:rsidRDefault="00DF7AC4" w:rsidP="003C13EA">
      <w:pPr>
        <w:jc w:val="both"/>
        <w:rPr>
          <w:b/>
          <w:lang w:val="ro-RO"/>
        </w:rPr>
      </w:pPr>
    </w:p>
    <w:p w14:paraId="0BD762F7" w14:textId="77777777" w:rsidR="00CB0914" w:rsidRPr="001F41AE" w:rsidRDefault="00CB0914" w:rsidP="00CB0914">
      <w:pPr>
        <w:pStyle w:val="Listparagraf"/>
        <w:numPr>
          <w:ilvl w:val="0"/>
          <w:numId w:val="139"/>
        </w:numPr>
        <w:jc w:val="both"/>
        <w:rPr>
          <w:lang w:val="ro-RO"/>
        </w:rPr>
      </w:pPr>
      <w:r w:rsidRPr="001F41AE">
        <w:rPr>
          <w:lang w:val="ro-RO"/>
        </w:rPr>
        <w:t>Diplomă universitară în economie, contabilitate, finanțe sau domenii conexe;</w:t>
      </w:r>
    </w:p>
    <w:p w14:paraId="63622569" w14:textId="77777777" w:rsidR="00CB0914" w:rsidRPr="001F41AE" w:rsidRDefault="00CB0914" w:rsidP="00CB0914">
      <w:pPr>
        <w:pStyle w:val="Listparagraf"/>
        <w:numPr>
          <w:ilvl w:val="0"/>
          <w:numId w:val="139"/>
        </w:numPr>
        <w:jc w:val="both"/>
        <w:rPr>
          <w:lang w:val="ro-RO"/>
        </w:rPr>
      </w:pPr>
      <w:r w:rsidRPr="001F41AE">
        <w:rPr>
          <w:lang w:val="ro-RO"/>
        </w:rPr>
        <w:lastRenderedPageBreak/>
        <w:t>Experiență de lucru cu organizații internaționale și/sau proiecte similare de cel puțin 2 ani;</w:t>
      </w:r>
    </w:p>
    <w:p w14:paraId="38B8E704" w14:textId="77777777" w:rsidR="00CB0914" w:rsidRPr="001F41AE" w:rsidRDefault="00CB0914" w:rsidP="00CB0914">
      <w:pPr>
        <w:pStyle w:val="Listparagraf"/>
        <w:numPr>
          <w:ilvl w:val="0"/>
          <w:numId w:val="139"/>
        </w:numPr>
        <w:jc w:val="both"/>
        <w:rPr>
          <w:lang w:val="ro-RO"/>
        </w:rPr>
      </w:pPr>
      <w:r w:rsidRPr="001F41AE">
        <w:rPr>
          <w:lang w:val="ro-RO"/>
        </w:rPr>
        <w:t>Cel puțin 5 ani de experiență anterioară în contabilitate/ management financiar;</w:t>
      </w:r>
    </w:p>
    <w:p w14:paraId="571C70F9" w14:textId="77777777" w:rsidR="00CB0914" w:rsidRPr="001F41AE" w:rsidRDefault="00CB0914" w:rsidP="00CB0914">
      <w:pPr>
        <w:pStyle w:val="Listparagraf"/>
        <w:numPr>
          <w:ilvl w:val="0"/>
          <w:numId w:val="139"/>
        </w:numPr>
        <w:jc w:val="both"/>
        <w:rPr>
          <w:lang w:val="ro-RO"/>
        </w:rPr>
      </w:pPr>
      <w:r w:rsidRPr="001F41AE">
        <w:rPr>
          <w:lang w:val="ro-RO"/>
        </w:rPr>
        <w:t>Cunoașterea standardelor internaționale și naționale de contabilitate;</w:t>
      </w:r>
    </w:p>
    <w:p w14:paraId="5724F862" w14:textId="77777777" w:rsidR="00CB0914" w:rsidRPr="001F41AE" w:rsidRDefault="00CB0914" w:rsidP="00CB0914">
      <w:pPr>
        <w:pStyle w:val="Listparagraf"/>
        <w:numPr>
          <w:ilvl w:val="0"/>
          <w:numId w:val="139"/>
        </w:numPr>
        <w:jc w:val="both"/>
        <w:rPr>
          <w:lang w:val="ro-RO"/>
        </w:rPr>
      </w:pPr>
      <w:r w:rsidRPr="001F41AE">
        <w:rPr>
          <w:lang w:val="ro-RO"/>
        </w:rPr>
        <w:t>Experiența de minim 2 ani în proiecte finanțate de organizații financiare internaționale;</w:t>
      </w:r>
    </w:p>
    <w:p w14:paraId="45EF33C9" w14:textId="77777777" w:rsidR="00CB0914" w:rsidRPr="001F41AE" w:rsidRDefault="00CB0914" w:rsidP="00CB0914">
      <w:pPr>
        <w:pStyle w:val="Listparagraf"/>
        <w:numPr>
          <w:ilvl w:val="0"/>
          <w:numId w:val="139"/>
        </w:numPr>
        <w:jc w:val="both"/>
        <w:rPr>
          <w:lang w:val="ro-RO"/>
        </w:rPr>
      </w:pPr>
      <w:r w:rsidRPr="001F41AE">
        <w:rPr>
          <w:lang w:val="ro-RO"/>
        </w:rPr>
        <w:t>Fluent în limba română;</w:t>
      </w:r>
    </w:p>
    <w:p w14:paraId="3702E138" w14:textId="77777777" w:rsidR="00CB0914" w:rsidRPr="001F41AE" w:rsidRDefault="00CB0914" w:rsidP="00CB0914">
      <w:pPr>
        <w:pStyle w:val="Listparagraf"/>
        <w:numPr>
          <w:ilvl w:val="0"/>
          <w:numId w:val="139"/>
        </w:numPr>
        <w:jc w:val="both"/>
        <w:rPr>
          <w:lang w:val="ro-RO"/>
        </w:rPr>
      </w:pPr>
      <w:r w:rsidRPr="001F41AE">
        <w:rPr>
          <w:lang w:val="ro-RO"/>
        </w:rPr>
        <w:t>Cunoașterea limbii engleze va fi un avantaj;</w:t>
      </w:r>
    </w:p>
    <w:p w14:paraId="79CF07AD" w14:textId="77777777" w:rsidR="00CB0914" w:rsidRPr="001F41AE" w:rsidRDefault="00CB0914" w:rsidP="00CB0914">
      <w:pPr>
        <w:pStyle w:val="Listparagraf"/>
        <w:numPr>
          <w:ilvl w:val="0"/>
          <w:numId w:val="139"/>
        </w:numPr>
        <w:jc w:val="both"/>
        <w:rPr>
          <w:lang w:val="ro-RO"/>
        </w:rPr>
      </w:pPr>
      <w:r w:rsidRPr="001F41AE">
        <w:rPr>
          <w:lang w:val="ro-RO"/>
        </w:rPr>
        <w:t>Competență în domeniul IT (1C, Windows, MS Office, Internet Explorer);</w:t>
      </w:r>
    </w:p>
    <w:p w14:paraId="7A1A914B" w14:textId="71CDF6D9" w:rsidR="00CB0914" w:rsidRPr="001F41AE" w:rsidRDefault="00CB0914" w:rsidP="00CB0914">
      <w:pPr>
        <w:pStyle w:val="Listparagraf"/>
        <w:numPr>
          <w:ilvl w:val="0"/>
          <w:numId w:val="139"/>
        </w:numPr>
        <w:jc w:val="both"/>
        <w:rPr>
          <w:lang w:val="ro-RO"/>
        </w:rPr>
      </w:pPr>
      <w:r w:rsidRPr="001F41AE">
        <w:rPr>
          <w:lang w:val="ro-RO"/>
        </w:rPr>
        <w:t>Cunoașterea sectorului educației și construcțiilor va fi un avantaj.</w:t>
      </w:r>
    </w:p>
    <w:p w14:paraId="6879F0FA" w14:textId="55655131" w:rsidR="00DF7AC4" w:rsidRPr="001F41AE" w:rsidRDefault="00CB0914" w:rsidP="00A82D8E">
      <w:pPr>
        <w:pStyle w:val="MainParawithChapter"/>
        <w:numPr>
          <w:ilvl w:val="0"/>
          <w:numId w:val="44"/>
        </w:numPr>
        <w:spacing w:before="240"/>
        <w:ind w:left="0" w:firstLine="0"/>
        <w:jc w:val="both"/>
        <w:rPr>
          <w:b/>
          <w:lang w:val="ro-RO"/>
        </w:rPr>
      </w:pPr>
      <w:bookmarkStart w:id="138" w:name="_Toc152243268"/>
      <w:r w:rsidRPr="001F41AE">
        <w:rPr>
          <w:b/>
          <w:lang w:val="ro-RO"/>
        </w:rPr>
        <w:t xml:space="preserve"> </w:t>
      </w:r>
      <w:r w:rsidR="00DF7AC4" w:rsidRPr="001F41AE">
        <w:rPr>
          <w:b/>
          <w:lang w:val="ro-RO"/>
        </w:rPr>
        <w:t>Specialist</w:t>
      </w:r>
      <w:bookmarkEnd w:id="138"/>
      <w:r w:rsidRPr="001F41AE">
        <w:rPr>
          <w:b/>
          <w:lang w:val="ro-RO"/>
        </w:rPr>
        <w:t xml:space="preserve"> în mediu </w:t>
      </w:r>
    </w:p>
    <w:p w14:paraId="2905C732" w14:textId="6D782B7B" w:rsidR="00CB0914" w:rsidRPr="001F41AE" w:rsidRDefault="00CB0914" w:rsidP="00CB0914">
      <w:pPr>
        <w:jc w:val="both"/>
        <w:rPr>
          <w:lang w:val="ro-RO"/>
        </w:rPr>
      </w:pPr>
      <w:r w:rsidRPr="001F41AE">
        <w:rPr>
          <w:lang w:val="ro-RO"/>
        </w:rPr>
        <w:t>Pentru atingerea obiectivele misiunii, Specialistul în mediu îndeplinește următoarele sarcini:</w:t>
      </w:r>
    </w:p>
    <w:p w14:paraId="770084C9" w14:textId="77777777" w:rsidR="00CB0914" w:rsidRPr="001F41AE" w:rsidRDefault="00CB0914" w:rsidP="00CB0914">
      <w:pPr>
        <w:pStyle w:val="Listparagraf"/>
        <w:numPr>
          <w:ilvl w:val="0"/>
          <w:numId w:val="109"/>
        </w:numPr>
        <w:jc w:val="both"/>
        <w:rPr>
          <w:rFonts w:eastAsia="Times New Roman"/>
          <w:lang w:val="ro-RO" w:eastAsia="en-US"/>
        </w:rPr>
      </w:pPr>
      <w:r w:rsidRPr="001F41AE">
        <w:rPr>
          <w:lang w:val="ro-RO"/>
        </w:rPr>
        <w:t>Ca parte a CMSM, specialistul va efectua întregul proces de screening de mediu și va determina impactele și capacitățile de mediu, va evalua o categorie/nivel de risc de mediu și va identifica oportunitățile/strategiile de gestionare a riscurilor pentru a determina instrumentul SMS corespunzător care trebuie aplicat pentru aplicațiile primite (subproiecte).</w:t>
      </w:r>
      <w:r w:rsidRPr="001F41AE">
        <w:rPr>
          <w:rFonts w:eastAsia="Times New Roman"/>
          <w:lang w:val="ro-RO" w:eastAsia="en-US"/>
        </w:rPr>
        <w:t xml:space="preserve"> </w:t>
      </w:r>
    </w:p>
    <w:p w14:paraId="76C1F0C6" w14:textId="1B3A6A03" w:rsidR="00CB0914" w:rsidRPr="001F41AE" w:rsidRDefault="00EF420A" w:rsidP="00CB0914">
      <w:pPr>
        <w:pStyle w:val="Listparagraf"/>
        <w:numPr>
          <w:ilvl w:val="0"/>
          <w:numId w:val="109"/>
        </w:numPr>
        <w:jc w:val="both"/>
        <w:rPr>
          <w:rFonts w:eastAsia="Times New Roman"/>
          <w:lang w:val="ro-RO" w:eastAsia="en-US"/>
        </w:rPr>
      </w:pPr>
      <w:r w:rsidRPr="001F41AE">
        <w:rPr>
          <w:lang w:val="ro-RO"/>
        </w:rPr>
        <w:t xml:space="preserve">Să verifice dacă un subproiect propus are componente cu relevanță față de alte SMS decât cele avute în vedere inițial (ESS1, ESS2, ESS3, ESS4 și ESS10) și să informeze PMT cu privire la aceasta, deoarece orice SMS suplimentar relevant ar necesita o modificare a Acordului de împrumut și a PASM. </w:t>
      </w:r>
      <w:r w:rsidR="00CB0914" w:rsidRPr="001F41AE">
        <w:rPr>
          <w:lang w:val="ro-RO"/>
        </w:rPr>
        <w:t>Orice activități din cadrul proiectelor băncii vor fi obligate să aibă un Plan de Management social și de mediu (PMSM) în vigoare înainte de începerea fizică a lucrărilor la fața locului, care ar identifica potențialele impacturi asupra mediului și ar oferi măsuri adecvate de atenuare. Lista de verificare PMSM/ PMSM trebuie să fie aprobată de bancă, să treacă printr-un proces de consultare publică, completat</w:t>
      </w:r>
      <w:r w:rsidRPr="001F41AE">
        <w:rPr>
          <w:lang w:val="ro-RO"/>
        </w:rPr>
        <w:t>ă</w:t>
      </w:r>
      <w:r w:rsidR="00CB0914" w:rsidRPr="001F41AE">
        <w:rPr>
          <w:lang w:val="ro-RO"/>
        </w:rPr>
        <w:t xml:space="preserve"> cu rezultatele consultării publice și versiunea finală a acesteia aprobată de bancă. PMSM va face parte din documentația de licitație și va deveni parte din Obligațiile Contractantului.</w:t>
      </w:r>
    </w:p>
    <w:p w14:paraId="52472B36" w14:textId="77777777" w:rsidR="0061110C" w:rsidRPr="001F41AE" w:rsidRDefault="00CB0914" w:rsidP="0061110C">
      <w:pPr>
        <w:pStyle w:val="Listparagraf"/>
        <w:numPr>
          <w:ilvl w:val="0"/>
          <w:numId w:val="109"/>
        </w:numPr>
        <w:jc w:val="both"/>
        <w:rPr>
          <w:rFonts w:eastAsia="Times New Roman"/>
          <w:lang w:val="ro-RO" w:eastAsia="en-US"/>
        </w:rPr>
      </w:pPr>
      <w:r w:rsidRPr="001F41AE">
        <w:rPr>
          <w:lang w:val="ro-RO"/>
        </w:rPr>
        <w:t>Oferă asistență proiectului pentru a determina impactul exact care poate fi generat de activitățile propuse sprijinite în cadrul activităților proiectului, precum și pentru a prescrie acțiunile de atenuare necesare care trebuie întreprinse;</w:t>
      </w:r>
    </w:p>
    <w:p w14:paraId="1BA040E8" w14:textId="77777777" w:rsidR="00391099" w:rsidRPr="001F41AE" w:rsidRDefault="00CB0914" w:rsidP="00391099">
      <w:pPr>
        <w:pStyle w:val="Listparagraf"/>
        <w:numPr>
          <w:ilvl w:val="0"/>
          <w:numId w:val="109"/>
        </w:numPr>
        <w:jc w:val="both"/>
        <w:rPr>
          <w:rFonts w:eastAsia="Times New Roman"/>
          <w:lang w:val="ro-RO" w:eastAsia="en-US"/>
        </w:rPr>
      </w:pPr>
      <w:r w:rsidRPr="001F41AE">
        <w:rPr>
          <w:lang w:val="ro-RO"/>
        </w:rPr>
        <w:t>Efectuează screening-</w:t>
      </w:r>
      <w:proofErr w:type="spellStart"/>
      <w:r w:rsidRPr="001F41AE">
        <w:rPr>
          <w:lang w:val="ro-RO"/>
        </w:rPr>
        <w:t>ul</w:t>
      </w:r>
      <w:proofErr w:type="spellEnd"/>
      <w:r w:rsidRPr="001F41AE">
        <w:rPr>
          <w:lang w:val="ro-RO"/>
        </w:rPr>
        <w:t xml:space="preserve"> și se asigură că activitatea de mediu corespunzătoare (ESIA/PMSM) este pregătită pentru investițiile propuse;</w:t>
      </w:r>
    </w:p>
    <w:p w14:paraId="237CAE79" w14:textId="77777777" w:rsidR="00391099" w:rsidRPr="001F41AE" w:rsidRDefault="00CB0914" w:rsidP="00391099">
      <w:pPr>
        <w:pStyle w:val="Listparagraf"/>
        <w:numPr>
          <w:ilvl w:val="0"/>
          <w:numId w:val="109"/>
        </w:numPr>
        <w:jc w:val="both"/>
        <w:rPr>
          <w:rFonts w:eastAsia="Times New Roman"/>
          <w:lang w:val="ro-RO" w:eastAsia="en-US"/>
        </w:rPr>
      </w:pPr>
      <w:r w:rsidRPr="001F41AE">
        <w:rPr>
          <w:lang w:val="ro-RO"/>
        </w:rPr>
        <w:t>Monitorizează și raportează, în mod regulat, impactul asupra mediului al activităților finanțate de proiecte și se asigură că se desfășoară acțiuni de atenuare. Specialistul în mediu va trebui, de asemenea, să viziteze fiecare beneficiar al proiectului și să asigure o monitorizare adecvată pentru toate activitățile;</w:t>
      </w:r>
    </w:p>
    <w:p w14:paraId="0FE62D39" w14:textId="77777777" w:rsidR="00391099" w:rsidRPr="001F41AE" w:rsidRDefault="00CB0914" w:rsidP="00391099">
      <w:pPr>
        <w:pStyle w:val="Listparagraf"/>
        <w:numPr>
          <w:ilvl w:val="0"/>
          <w:numId w:val="109"/>
        </w:numPr>
        <w:jc w:val="both"/>
        <w:rPr>
          <w:rFonts w:eastAsia="Times New Roman"/>
          <w:lang w:val="ro-RO" w:eastAsia="en-US"/>
        </w:rPr>
      </w:pPr>
      <w:r w:rsidRPr="001F41AE">
        <w:rPr>
          <w:lang w:val="ro-RO"/>
        </w:rPr>
        <w:t xml:space="preserve">Susține </w:t>
      </w:r>
      <w:r w:rsidR="00391099" w:rsidRPr="001F41AE">
        <w:rPr>
          <w:lang w:val="ro-RO"/>
        </w:rPr>
        <w:t>ONDRL</w:t>
      </w:r>
      <w:r w:rsidRPr="001F41AE">
        <w:rPr>
          <w:lang w:val="ro-RO"/>
        </w:rPr>
        <w:t xml:space="preserve"> și beneficiarii proiectului în politicile și procedurile de mediu care acoperă condițiile juridice și administrative în ceea ce privește exhaustivitatea și adecvarea în ceea ce privește activitățile proiectului; </w:t>
      </w:r>
    </w:p>
    <w:p w14:paraId="0B056135" w14:textId="34B7F2B1" w:rsidR="00CB0914" w:rsidRPr="001F41AE" w:rsidRDefault="00CB0914" w:rsidP="00391099">
      <w:pPr>
        <w:pStyle w:val="Listparagraf"/>
        <w:numPr>
          <w:ilvl w:val="0"/>
          <w:numId w:val="109"/>
        </w:numPr>
        <w:jc w:val="both"/>
        <w:rPr>
          <w:rFonts w:eastAsia="Times New Roman"/>
          <w:lang w:val="ro-RO" w:eastAsia="en-US"/>
        </w:rPr>
      </w:pPr>
      <w:r w:rsidRPr="001F41AE">
        <w:rPr>
          <w:lang w:val="ro-RO"/>
        </w:rPr>
        <w:t>Se asigură că fiecare beneficiar al proiectului are un dosar individual separat care va fi completat cu setul de documente de mediu în funcție de activitățile planificate și categoria de risc atribuită (Lista de verificare, Evaluarea impactului asupra mediului, autorizațiile necesare);</w:t>
      </w:r>
    </w:p>
    <w:p w14:paraId="1511AD59" w14:textId="72B08E51" w:rsidR="00391099" w:rsidRPr="001F41AE" w:rsidRDefault="00391099" w:rsidP="00391099">
      <w:pPr>
        <w:pStyle w:val="Listparagraf"/>
        <w:numPr>
          <w:ilvl w:val="0"/>
          <w:numId w:val="109"/>
        </w:numPr>
        <w:jc w:val="both"/>
        <w:rPr>
          <w:rFonts w:eastAsia="Times New Roman"/>
          <w:lang w:val="ro-RO" w:eastAsia="en-US"/>
        </w:rPr>
      </w:pPr>
      <w:r w:rsidRPr="001F41AE">
        <w:rPr>
          <w:rFonts w:eastAsia="Times New Roman"/>
          <w:lang w:val="ro-RO" w:eastAsia="en-US"/>
        </w:rPr>
        <w:t xml:space="preserve">Contribuie la elaborarea capitolului "Protecția Mediului" pentru contractele de lucrări civile pentru beneficiarii PÎCE și la evaluarea capitolului de mediu din </w:t>
      </w:r>
      <w:proofErr w:type="spellStart"/>
      <w:r w:rsidRPr="001F41AE">
        <w:rPr>
          <w:rFonts w:eastAsia="Times New Roman"/>
          <w:lang w:val="ro-RO" w:eastAsia="en-US"/>
        </w:rPr>
        <w:t>documentția</w:t>
      </w:r>
      <w:proofErr w:type="spellEnd"/>
      <w:r w:rsidRPr="001F41AE">
        <w:rPr>
          <w:rFonts w:eastAsia="Times New Roman"/>
          <w:lang w:val="ro-RO" w:eastAsia="en-US"/>
        </w:rPr>
        <w:t xml:space="preserve"> de proiect în conformitate cu cerințele legislației naționale și ale Băncii, prevăzute în CMSM si PMSM;</w:t>
      </w:r>
    </w:p>
    <w:p w14:paraId="581DE276" w14:textId="77777777" w:rsidR="00714E0E" w:rsidRPr="001F41AE" w:rsidRDefault="00CB0914" w:rsidP="00714E0E">
      <w:pPr>
        <w:pStyle w:val="Listparagraf"/>
        <w:numPr>
          <w:ilvl w:val="0"/>
          <w:numId w:val="109"/>
        </w:numPr>
        <w:jc w:val="both"/>
        <w:rPr>
          <w:rFonts w:eastAsia="Times New Roman"/>
          <w:lang w:val="ro-RO" w:eastAsia="en-US"/>
        </w:rPr>
      </w:pPr>
      <w:r w:rsidRPr="001F41AE">
        <w:rPr>
          <w:lang w:val="ro-RO"/>
        </w:rPr>
        <w:lastRenderedPageBreak/>
        <w:t xml:space="preserve">Efectuează controlul calității instrumentelor </w:t>
      </w:r>
      <w:r w:rsidR="00391099" w:rsidRPr="001F41AE">
        <w:rPr>
          <w:lang w:val="ro-RO"/>
        </w:rPr>
        <w:t>SMS</w:t>
      </w:r>
      <w:r w:rsidRPr="001F41AE">
        <w:rPr>
          <w:lang w:val="ro-RO"/>
        </w:rPr>
        <w:t xml:space="preserve"> în conformitate cu cerințele </w:t>
      </w:r>
      <w:r w:rsidR="00391099" w:rsidRPr="001F41AE">
        <w:rPr>
          <w:lang w:val="ro-RO"/>
        </w:rPr>
        <w:t>ESF</w:t>
      </w:r>
      <w:r w:rsidRPr="001F41AE">
        <w:rPr>
          <w:lang w:val="ro-RO"/>
        </w:rPr>
        <w:t xml:space="preserve"> înainte de depunerea </w:t>
      </w:r>
      <w:r w:rsidR="00714E0E" w:rsidRPr="001F41AE">
        <w:rPr>
          <w:lang w:val="ro-RO"/>
        </w:rPr>
        <w:t xml:space="preserve">la MEC/ ONDRL </w:t>
      </w:r>
      <w:r w:rsidRPr="001F41AE">
        <w:rPr>
          <w:lang w:val="ro-RO"/>
        </w:rPr>
        <w:t>de către bancă și tratează observațiile primite de la bancă</w:t>
      </w:r>
      <w:r w:rsidR="00714E0E" w:rsidRPr="001F41AE">
        <w:rPr>
          <w:lang w:val="ro-RO"/>
        </w:rPr>
        <w:t>;</w:t>
      </w:r>
    </w:p>
    <w:p w14:paraId="2795910F" w14:textId="77777777" w:rsidR="00714E0E" w:rsidRPr="001F41AE" w:rsidRDefault="00CB0914" w:rsidP="00714E0E">
      <w:pPr>
        <w:pStyle w:val="Listparagraf"/>
        <w:numPr>
          <w:ilvl w:val="0"/>
          <w:numId w:val="109"/>
        </w:numPr>
        <w:jc w:val="both"/>
        <w:rPr>
          <w:rFonts w:eastAsia="Times New Roman"/>
          <w:lang w:val="ro-RO" w:eastAsia="en-US"/>
        </w:rPr>
      </w:pPr>
      <w:r w:rsidRPr="001F41AE">
        <w:rPr>
          <w:lang w:val="ro-RO"/>
        </w:rPr>
        <w:t>Elaborează lista de verificare a mediului în conformitate cu planul de Management social și de mediu;</w:t>
      </w:r>
    </w:p>
    <w:p w14:paraId="3713CDD8" w14:textId="77777777" w:rsidR="00714E0E" w:rsidRPr="001F41AE" w:rsidRDefault="00CB0914" w:rsidP="00714E0E">
      <w:pPr>
        <w:pStyle w:val="Listparagraf"/>
        <w:numPr>
          <w:ilvl w:val="0"/>
          <w:numId w:val="109"/>
        </w:numPr>
        <w:jc w:val="both"/>
        <w:rPr>
          <w:rFonts w:eastAsia="Times New Roman"/>
          <w:lang w:val="ro-RO" w:eastAsia="en-US"/>
        </w:rPr>
      </w:pPr>
      <w:r w:rsidRPr="001F41AE">
        <w:rPr>
          <w:lang w:val="ro-RO"/>
        </w:rPr>
        <w:t>Monitorizează implementarea cadrului de Management social și de mediu și oferă asistență tehnică;</w:t>
      </w:r>
    </w:p>
    <w:p w14:paraId="3F7189DB" w14:textId="77777777" w:rsidR="00714E0E" w:rsidRPr="001F41AE" w:rsidRDefault="00CB0914" w:rsidP="00714E0E">
      <w:pPr>
        <w:pStyle w:val="Listparagraf"/>
        <w:numPr>
          <w:ilvl w:val="0"/>
          <w:numId w:val="109"/>
        </w:numPr>
        <w:jc w:val="both"/>
        <w:rPr>
          <w:rFonts w:eastAsia="Times New Roman"/>
          <w:lang w:val="ro-RO" w:eastAsia="en-US"/>
        </w:rPr>
      </w:pPr>
      <w:r w:rsidRPr="001F41AE">
        <w:rPr>
          <w:lang w:val="ro-RO"/>
        </w:rPr>
        <w:t>Oferă suport și coordonează cu experții M&amp;E în analiza subiectelor legate de impactul asupra mediului;</w:t>
      </w:r>
    </w:p>
    <w:p w14:paraId="02A97D29" w14:textId="77777777" w:rsidR="00714E0E" w:rsidRPr="001F41AE" w:rsidRDefault="00CB0914" w:rsidP="00714E0E">
      <w:pPr>
        <w:pStyle w:val="Listparagraf"/>
        <w:numPr>
          <w:ilvl w:val="0"/>
          <w:numId w:val="109"/>
        </w:numPr>
        <w:jc w:val="both"/>
        <w:rPr>
          <w:rFonts w:eastAsia="Times New Roman"/>
          <w:lang w:val="ro-RO" w:eastAsia="en-US"/>
        </w:rPr>
      </w:pPr>
      <w:r w:rsidRPr="001F41AE">
        <w:rPr>
          <w:lang w:val="ro-RO"/>
        </w:rPr>
        <w:t>Elaborează rapoarte narative privind beneficiarii proiectelor după vizitele pe teren, inclusiv facilitarea elaborării și emiterea de consiliere de mediu la predarea subproiectelor;</w:t>
      </w:r>
    </w:p>
    <w:p w14:paraId="4D47B339" w14:textId="77777777" w:rsidR="0056285F" w:rsidRPr="001F41AE" w:rsidRDefault="00CB0914" w:rsidP="0056285F">
      <w:pPr>
        <w:pStyle w:val="Listparagraf"/>
        <w:numPr>
          <w:ilvl w:val="0"/>
          <w:numId w:val="109"/>
        </w:numPr>
        <w:jc w:val="both"/>
        <w:rPr>
          <w:rFonts w:eastAsia="Times New Roman"/>
          <w:lang w:val="ro-RO" w:eastAsia="en-US"/>
        </w:rPr>
      </w:pPr>
      <w:r w:rsidRPr="001F41AE">
        <w:rPr>
          <w:lang w:val="ro-RO"/>
        </w:rPr>
        <w:t>Coordonează cu specialistul Social pentru a se asigura că procedurile de Management al Muncii (</w:t>
      </w:r>
      <w:r w:rsidR="00714E0E" w:rsidRPr="001F41AE">
        <w:rPr>
          <w:lang w:val="ro-RO"/>
        </w:rPr>
        <w:t>PGFM</w:t>
      </w:r>
      <w:r w:rsidRPr="001F41AE">
        <w:rPr>
          <w:lang w:val="ro-RO"/>
        </w:rPr>
        <w:t>) ale proiectului sunt implementate în mod corespunzător și ghidează personalul/lucrătorii proiectului să efectueze standardele de administrare a securității și sănătății în muncă (OSHS) ale proiectului și cerințele de sănătate și securitate în muncă solicitate în mod corespunzător legislația Republicii Moldova;</w:t>
      </w:r>
    </w:p>
    <w:p w14:paraId="2CB8D867" w14:textId="4B8876F0" w:rsidR="00CB0914" w:rsidRPr="001F41AE" w:rsidRDefault="00CB0914" w:rsidP="0056285F">
      <w:pPr>
        <w:pStyle w:val="Listparagraf"/>
        <w:numPr>
          <w:ilvl w:val="0"/>
          <w:numId w:val="109"/>
        </w:numPr>
        <w:jc w:val="both"/>
        <w:rPr>
          <w:rFonts w:eastAsia="Times New Roman"/>
          <w:lang w:val="ro-RO" w:eastAsia="en-US"/>
        </w:rPr>
      </w:pPr>
      <w:r w:rsidRPr="001F41AE">
        <w:rPr>
          <w:lang w:val="ro-RO"/>
        </w:rPr>
        <w:t>Întocmește</w:t>
      </w:r>
      <w:r w:rsidR="0056285F" w:rsidRPr="001F41AE">
        <w:rPr>
          <w:lang w:val="ro-RO"/>
        </w:rPr>
        <w:t xml:space="preserve"> și prezintă</w:t>
      </w:r>
      <w:r w:rsidRPr="001F41AE">
        <w:rPr>
          <w:lang w:val="ro-RO"/>
        </w:rPr>
        <w:t xml:space="preserve"> rapoarte </w:t>
      </w:r>
      <w:r w:rsidR="0056285F" w:rsidRPr="001F41AE">
        <w:rPr>
          <w:lang w:val="ro-RO"/>
        </w:rPr>
        <w:t xml:space="preserve">ad-hoc, note </w:t>
      </w:r>
      <w:proofErr w:type="spellStart"/>
      <w:r w:rsidR="0056285F" w:rsidRPr="001F41AE">
        <w:rPr>
          <w:lang w:val="ro-RO"/>
        </w:rPr>
        <w:t>infoprmative</w:t>
      </w:r>
      <w:proofErr w:type="spellEnd"/>
      <w:r w:rsidR="0056285F" w:rsidRPr="001F41AE">
        <w:rPr>
          <w:lang w:val="ro-RO"/>
        </w:rPr>
        <w:t xml:space="preserve"> și</w:t>
      </w:r>
      <w:r w:rsidRPr="001F41AE">
        <w:rPr>
          <w:lang w:val="ro-RO"/>
        </w:rPr>
        <w:t xml:space="preserve"> </w:t>
      </w:r>
      <w:proofErr w:type="spellStart"/>
      <w:r w:rsidR="0056285F" w:rsidRPr="001F41AE">
        <w:rPr>
          <w:lang w:val="ro-RO"/>
        </w:rPr>
        <w:t>altwe</w:t>
      </w:r>
      <w:proofErr w:type="spellEnd"/>
      <w:r w:rsidR="0056285F" w:rsidRPr="001F41AE">
        <w:rPr>
          <w:lang w:val="ro-RO"/>
        </w:rPr>
        <w:t xml:space="preserve"> informații</w:t>
      </w:r>
      <w:r w:rsidRPr="001F41AE">
        <w:rPr>
          <w:lang w:val="ro-RO"/>
        </w:rPr>
        <w:t xml:space="preserve"> </w:t>
      </w:r>
      <w:r w:rsidR="0056285F" w:rsidRPr="001F41AE">
        <w:rPr>
          <w:lang w:val="ro-RO"/>
        </w:rPr>
        <w:t>despre progresul proiectului</w:t>
      </w:r>
      <w:r w:rsidRPr="001F41AE">
        <w:rPr>
          <w:lang w:val="ro-RO"/>
        </w:rPr>
        <w:t>;</w:t>
      </w:r>
    </w:p>
    <w:p w14:paraId="59DC31CC" w14:textId="606F42BE" w:rsidR="0056285F" w:rsidRPr="001F41AE" w:rsidRDefault="0056285F" w:rsidP="0056285F">
      <w:pPr>
        <w:pStyle w:val="Listparagraf"/>
        <w:numPr>
          <w:ilvl w:val="0"/>
          <w:numId w:val="109"/>
        </w:numPr>
        <w:jc w:val="both"/>
        <w:rPr>
          <w:rFonts w:eastAsia="Times New Roman"/>
          <w:lang w:val="ro-RO" w:eastAsia="en-US"/>
        </w:rPr>
      </w:pPr>
      <w:r w:rsidRPr="001F41AE">
        <w:rPr>
          <w:rFonts w:eastAsia="Times New Roman"/>
          <w:lang w:val="ro-RO" w:eastAsia="en-US"/>
        </w:rPr>
        <w:t>Coordonează cu alte departamente și agenții, cu referire specială la pregătire;</w:t>
      </w:r>
    </w:p>
    <w:p w14:paraId="6535D894" w14:textId="59C560CE" w:rsidR="0056285F" w:rsidRPr="001F41AE" w:rsidRDefault="0056285F" w:rsidP="0056285F">
      <w:pPr>
        <w:pStyle w:val="Listparagraf"/>
        <w:numPr>
          <w:ilvl w:val="0"/>
          <w:numId w:val="109"/>
        </w:numPr>
        <w:jc w:val="both"/>
        <w:rPr>
          <w:rFonts w:eastAsia="Times New Roman"/>
          <w:lang w:val="ro-RO" w:eastAsia="en-US"/>
        </w:rPr>
      </w:pPr>
      <w:r w:rsidRPr="001F41AE">
        <w:rPr>
          <w:rFonts w:eastAsia="Times New Roman"/>
          <w:lang w:val="ro-RO" w:eastAsia="en-US"/>
        </w:rPr>
        <w:t>La finalizarea misiunii, prezintă un raport final privind activitățile desfășurate;</w:t>
      </w:r>
    </w:p>
    <w:p w14:paraId="2F71D135" w14:textId="66D10744" w:rsidR="0056285F" w:rsidRPr="001F41AE" w:rsidRDefault="0056285F" w:rsidP="0056285F">
      <w:pPr>
        <w:pStyle w:val="Listparagraf"/>
        <w:numPr>
          <w:ilvl w:val="0"/>
          <w:numId w:val="109"/>
        </w:numPr>
        <w:jc w:val="both"/>
        <w:rPr>
          <w:rFonts w:eastAsia="Times New Roman"/>
          <w:lang w:val="ro-RO" w:eastAsia="en-US"/>
        </w:rPr>
      </w:pPr>
      <w:r w:rsidRPr="001F41AE">
        <w:rPr>
          <w:rFonts w:eastAsia="Times New Roman"/>
          <w:lang w:val="ro-RO" w:eastAsia="en-US"/>
        </w:rPr>
        <w:t>Îndeplinirea altor sarcini și responsabilități legate de problemele de mediu, așa cum ar putea solicita Managerul de proiect;</w:t>
      </w:r>
    </w:p>
    <w:p w14:paraId="3C73A849" w14:textId="0D085401" w:rsidR="0056285F" w:rsidRPr="001F41AE" w:rsidRDefault="0056285F" w:rsidP="0056285F">
      <w:pPr>
        <w:pStyle w:val="Listparagraf"/>
        <w:numPr>
          <w:ilvl w:val="0"/>
          <w:numId w:val="109"/>
        </w:numPr>
        <w:jc w:val="both"/>
        <w:rPr>
          <w:rFonts w:eastAsia="Times New Roman"/>
          <w:lang w:val="ro-RO" w:eastAsia="en-US"/>
        </w:rPr>
      </w:pPr>
      <w:r w:rsidRPr="001F41AE">
        <w:rPr>
          <w:rFonts w:eastAsia="Times New Roman"/>
          <w:lang w:val="ro-RO" w:eastAsia="en-US"/>
        </w:rPr>
        <w:t>Pregătirea rapoartelor trimestriale privind progresele înregistrate în ceea ce privește activitatea de management de mediu a proiectului, inclusiv acțiunile întreprinse, pregătirea rapoartelor anuale privind progresul CMSM și stadiul implementării;</w:t>
      </w:r>
    </w:p>
    <w:p w14:paraId="4FDE0AB8" w14:textId="0EF72362" w:rsidR="00CB0914" w:rsidRPr="001F41AE" w:rsidRDefault="0056285F" w:rsidP="00796893">
      <w:pPr>
        <w:pStyle w:val="Listparagraf"/>
        <w:numPr>
          <w:ilvl w:val="0"/>
          <w:numId w:val="109"/>
        </w:numPr>
        <w:jc w:val="both"/>
        <w:rPr>
          <w:rFonts w:eastAsia="Times New Roman"/>
          <w:lang w:val="ro-RO" w:eastAsia="en-US"/>
        </w:rPr>
      </w:pPr>
      <w:r w:rsidRPr="001F41AE">
        <w:rPr>
          <w:rFonts w:eastAsia="Times New Roman"/>
          <w:lang w:val="ro-RO" w:eastAsia="en-US"/>
        </w:rPr>
        <w:t>Raporta</w:t>
      </w:r>
      <w:r w:rsidR="00796893" w:rsidRPr="001F41AE">
        <w:rPr>
          <w:rFonts w:eastAsia="Times New Roman"/>
          <w:lang w:val="ro-RO" w:eastAsia="en-US"/>
        </w:rPr>
        <w:t>rea</w:t>
      </w:r>
      <w:r w:rsidRPr="001F41AE">
        <w:rPr>
          <w:rFonts w:eastAsia="Times New Roman"/>
          <w:lang w:val="ro-RO" w:eastAsia="en-US"/>
        </w:rPr>
        <w:t xml:space="preserve"> </w:t>
      </w:r>
      <w:r w:rsidR="00796893" w:rsidRPr="001F41AE">
        <w:rPr>
          <w:rFonts w:eastAsia="Times New Roman"/>
          <w:lang w:val="ro-RO" w:eastAsia="en-US"/>
        </w:rPr>
        <w:t xml:space="preserve">Managerului </w:t>
      </w:r>
      <w:r w:rsidRPr="001F41AE">
        <w:rPr>
          <w:rFonts w:eastAsia="Times New Roman"/>
          <w:lang w:val="ro-RO" w:eastAsia="en-US"/>
        </w:rPr>
        <w:t>de proiect cu privire la aceste activități.</w:t>
      </w:r>
    </w:p>
    <w:p w14:paraId="144E0E9C" w14:textId="77777777" w:rsidR="00CB0914" w:rsidRPr="001F41AE" w:rsidRDefault="00CB0914" w:rsidP="00CB0914">
      <w:pPr>
        <w:pStyle w:val="Listparagraf"/>
        <w:tabs>
          <w:tab w:val="left" w:pos="709"/>
        </w:tabs>
        <w:ind w:left="0"/>
        <w:jc w:val="both"/>
        <w:rPr>
          <w:lang w:val="ro-RO"/>
        </w:rPr>
      </w:pPr>
    </w:p>
    <w:p w14:paraId="11934161" w14:textId="77777777" w:rsidR="00CB0914" w:rsidRPr="001F41AE" w:rsidRDefault="00CB0914" w:rsidP="00CB0914">
      <w:pPr>
        <w:jc w:val="both"/>
        <w:rPr>
          <w:b/>
          <w:bCs/>
          <w:lang w:val="ro-RO"/>
        </w:rPr>
      </w:pPr>
      <w:r w:rsidRPr="001F41AE">
        <w:rPr>
          <w:b/>
          <w:bCs/>
          <w:lang w:val="ro-RO"/>
        </w:rPr>
        <w:t>Cerințe de calificare:</w:t>
      </w:r>
    </w:p>
    <w:p w14:paraId="593FDD62" w14:textId="77777777" w:rsidR="00CB0914" w:rsidRPr="001F41AE" w:rsidRDefault="00CB0914" w:rsidP="00CB0914">
      <w:pPr>
        <w:pStyle w:val="Listparagraf"/>
        <w:tabs>
          <w:tab w:val="left" w:pos="709"/>
        </w:tabs>
        <w:ind w:left="0"/>
        <w:jc w:val="both"/>
        <w:rPr>
          <w:lang w:val="ro-RO"/>
        </w:rPr>
      </w:pPr>
    </w:p>
    <w:p w14:paraId="021CECD2" w14:textId="77777777" w:rsidR="00CB0914" w:rsidRPr="001F41AE" w:rsidRDefault="00CB0914" w:rsidP="00CB0914">
      <w:pPr>
        <w:autoSpaceDE w:val="0"/>
        <w:autoSpaceDN w:val="0"/>
        <w:adjustRightInd w:val="0"/>
        <w:jc w:val="both"/>
        <w:rPr>
          <w:rFonts w:eastAsia="Calibri"/>
          <w:b/>
          <w:bCs/>
          <w:color w:val="000000"/>
          <w:lang w:val="ro-RO" w:eastAsia="pt-BR"/>
        </w:rPr>
      </w:pPr>
      <w:r w:rsidRPr="001F41AE">
        <w:rPr>
          <w:rFonts w:eastAsia="Calibri"/>
          <w:color w:val="000000"/>
          <w:lang w:val="ro-RO" w:eastAsia="pt-BR"/>
        </w:rPr>
        <w:t>Specialistul în mediu trebuie să posede</w:t>
      </w:r>
      <w:r w:rsidRPr="001F41AE">
        <w:rPr>
          <w:rFonts w:eastAsia="Calibri"/>
          <w:b/>
          <w:bCs/>
          <w:color w:val="000000"/>
          <w:lang w:val="ro-RO" w:eastAsia="pt-BR"/>
        </w:rPr>
        <w:t xml:space="preserve">: </w:t>
      </w:r>
    </w:p>
    <w:p w14:paraId="2AB5DD34" w14:textId="77777777" w:rsidR="00CB0914" w:rsidRPr="001F41AE" w:rsidRDefault="00CB0914" w:rsidP="00CB0914">
      <w:pPr>
        <w:numPr>
          <w:ilvl w:val="0"/>
          <w:numId w:val="38"/>
        </w:numPr>
        <w:ind w:left="567" w:hanging="283"/>
        <w:jc w:val="both"/>
        <w:rPr>
          <w:bCs/>
          <w:lang w:val="ro-RO" w:eastAsia="hr-HR"/>
        </w:rPr>
      </w:pPr>
      <w:r w:rsidRPr="001F41AE">
        <w:rPr>
          <w:bCs/>
          <w:lang w:val="ro-RO" w:eastAsia="hr-HR"/>
        </w:rPr>
        <w:t>Diplomă în știința mediului managementul resurselor naturale, inginerie civilă sau de mediu sau disciplină conexă.</w:t>
      </w:r>
    </w:p>
    <w:p w14:paraId="1DF3CE1D" w14:textId="77777777" w:rsidR="00CB0914" w:rsidRPr="001F41AE" w:rsidRDefault="00CB0914" w:rsidP="00CB0914">
      <w:pPr>
        <w:numPr>
          <w:ilvl w:val="0"/>
          <w:numId w:val="38"/>
        </w:numPr>
        <w:ind w:left="567" w:hanging="283"/>
        <w:jc w:val="both"/>
        <w:rPr>
          <w:bCs/>
          <w:lang w:val="ro-RO" w:eastAsia="hr-HR"/>
        </w:rPr>
      </w:pPr>
      <w:r w:rsidRPr="001F41AE">
        <w:rPr>
          <w:bCs/>
          <w:lang w:val="ro-RO" w:eastAsia="hr-HR"/>
        </w:rPr>
        <w:t>Minim 5 ani de experiență profesională relevantă, inclusiv experiență aplicată în managementul riscului de mediu în proiecte de investiții (internaționale și locale);</w:t>
      </w:r>
    </w:p>
    <w:p w14:paraId="2D36FE2F" w14:textId="77777777" w:rsidR="00CB0914" w:rsidRPr="001F41AE" w:rsidRDefault="00CB0914" w:rsidP="00CB0914">
      <w:pPr>
        <w:numPr>
          <w:ilvl w:val="0"/>
          <w:numId w:val="38"/>
        </w:numPr>
        <w:ind w:left="567" w:hanging="283"/>
        <w:jc w:val="both"/>
        <w:rPr>
          <w:bCs/>
          <w:lang w:val="ro-RO" w:eastAsia="hr-HR"/>
        </w:rPr>
      </w:pPr>
      <w:r w:rsidRPr="001F41AE">
        <w:rPr>
          <w:bCs/>
          <w:lang w:val="ro-RO" w:eastAsia="hr-HR"/>
        </w:rPr>
        <w:t>Experiența de lucru cu organizații internaționale și / sau proiecte similare de cel puțin 2 ani ar fi un avantaj;</w:t>
      </w:r>
    </w:p>
    <w:p w14:paraId="31C22E23" w14:textId="0AEFC909" w:rsidR="00CB0914" w:rsidRPr="001F41AE" w:rsidRDefault="00CB0914" w:rsidP="00CB0914">
      <w:pPr>
        <w:numPr>
          <w:ilvl w:val="0"/>
          <w:numId w:val="38"/>
        </w:numPr>
        <w:ind w:left="567"/>
        <w:jc w:val="both"/>
        <w:rPr>
          <w:bCs/>
          <w:lang w:val="ro-RO"/>
        </w:rPr>
      </w:pPr>
      <w:r w:rsidRPr="001F41AE">
        <w:rPr>
          <w:lang w:val="ro-RO"/>
        </w:rPr>
        <w:t>Experiență în implementarea unor misiuni similare la nivel local, regional sau național. Cunoașterea bunelor practici internaționale pentru gestionarea riscurilor</w:t>
      </w:r>
      <w:r w:rsidR="00796893" w:rsidRPr="001F41AE">
        <w:rPr>
          <w:lang w:val="ro-RO"/>
        </w:rPr>
        <w:t xml:space="preserve"> de mediu</w:t>
      </w:r>
      <w:r w:rsidRPr="001F41AE">
        <w:rPr>
          <w:lang w:val="ro-RO"/>
        </w:rPr>
        <w:t>, inclusiv politicile ESF/garanții ale Băncii Mondiale și Cadrul de sustenabilitate al Corporației Financiare Internaționale (CFI) și documentele justificative, cum ar fi Notele de orientare, orientările EHS;</w:t>
      </w:r>
    </w:p>
    <w:p w14:paraId="0170BF1F" w14:textId="77777777" w:rsidR="00CB0914" w:rsidRPr="001F41AE" w:rsidRDefault="00CB0914" w:rsidP="00CB0914">
      <w:pPr>
        <w:numPr>
          <w:ilvl w:val="0"/>
          <w:numId w:val="38"/>
        </w:numPr>
        <w:ind w:left="567"/>
        <w:jc w:val="both"/>
        <w:rPr>
          <w:bCs/>
          <w:lang w:val="ro-RO"/>
        </w:rPr>
      </w:pPr>
      <w:r w:rsidRPr="001F41AE">
        <w:rPr>
          <w:bCs/>
          <w:lang w:val="ro-RO"/>
        </w:rPr>
        <w:t>Experiența anterioară cu proiectele finanțate de Banca Mondială în calitate de evaluator de mediu și înțelegerea cerințelor acesteia ar fi un avantaj;</w:t>
      </w:r>
    </w:p>
    <w:p w14:paraId="5D60C9E6" w14:textId="77777777" w:rsidR="00CB0914" w:rsidRPr="001F41AE" w:rsidRDefault="00CB0914" w:rsidP="00CB0914">
      <w:pPr>
        <w:numPr>
          <w:ilvl w:val="0"/>
          <w:numId w:val="38"/>
        </w:numPr>
        <w:ind w:left="567"/>
        <w:jc w:val="both"/>
        <w:rPr>
          <w:bCs/>
          <w:lang w:val="ro-RO"/>
        </w:rPr>
      </w:pPr>
      <w:r w:rsidRPr="001F41AE">
        <w:rPr>
          <w:bCs/>
          <w:lang w:val="ro-RO"/>
        </w:rPr>
        <w:t>Abilități analitice puternice, capacitatea de a gândi strategic, analiza și sintetiza diverse date și informații legate de mediu;</w:t>
      </w:r>
    </w:p>
    <w:p w14:paraId="652E5AE3" w14:textId="77777777" w:rsidR="00CB0914" w:rsidRPr="001F41AE" w:rsidRDefault="00CB0914" w:rsidP="00CB0914">
      <w:pPr>
        <w:numPr>
          <w:ilvl w:val="0"/>
          <w:numId w:val="38"/>
        </w:numPr>
        <w:ind w:left="567"/>
        <w:jc w:val="both"/>
        <w:rPr>
          <w:bCs/>
          <w:lang w:val="ro-RO"/>
        </w:rPr>
      </w:pPr>
      <w:r w:rsidRPr="001F41AE">
        <w:rPr>
          <w:bCs/>
          <w:lang w:val="ro-RO"/>
        </w:rPr>
        <w:t>Abilitatea de a comunica ideile în mod clar și cu încredere, de a articula problemele și de a recomanda soluții;</w:t>
      </w:r>
    </w:p>
    <w:p w14:paraId="3E61B611" w14:textId="77777777" w:rsidR="00CB0914" w:rsidRPr="001F41AE" w:rsidRDefault="00CB0914" w:rsidP="00CB0914">
      <w:pPr>
        <w:numPr>
          <w:ilvl w:val="0"/>
          <w:numId w:val="38"/>
        </w:numPr>
        <w:ind w:left="567"/>
        <w:jc w:val="both"/>
        <w:rPr>
          <w:bCs/>
          <w:lang w:val="ro-RO"/>
        </w:rPr>
      </w:pPr>
      <w:r w:rsidRPr="001F41AE">
        <w:rPr>
          <w:bCs/>
          <w:lang w:val="ro-RO"/>
        </w:rPr>
        <w:t xml:space="preserve">Limba română vorbită și scrisă excelent; </w:t>
      </w:r>
    </w:p>
    <w:p w14:paraId="53606D47" w14:textId="6C88F9F8" w:rsidR="00F15B12" w:rsidRPr="001F41AE" w:rsidRDefault="00CB0914" w:rsidP="00F15B12">
      <w:pPr>
        <w:numPr>
          <w:ilvl w:val="0"/>
          <w:numId w:val="38"/>
        </w:numPr>
        <w:ind w:left="567"/>
        <w:jc w:val="both"/>
        <w:rPr>
          <w:bCs/>
          <w:lang w:val="ro-RO"/>
        </w:rPr>
      </w:pPr>
      <w:r w:rsidRPr="001F41AE">
        <w:rPr>
          <w:bCs/>
          <w:lang w:val="ro-RO"/>
        </w:rPr>
        <w:t>Cunoașterea limbii engleze ar fi un atu.</w:t>
      </w:r>
    </w:p>
    <w:p w14:paraId="354D1369" w14:textId="77777777" w:rsidR="00F15B12" w:rsidRPr="001F41AE" w:rsidRDefault="00F15B12" w:rsidP="00F15B12">
      <w:pPr>
        <w:jc w:val="both"/>
        <w:rPr>
          <w:bCs/>
          <w:lang w:val="ro-RO"/>
        </w:rPr>
      </w:pPr>
    </w:p>
    <w:p w14:paraId="68EE7C15" w14:textId="2A4E2915" w:rsidR="00DF7AC4" w:rsidRPr="001F41AE" w:rsidRDefault="00796893" w:rsidP="00A82D8E">
      <w:pPr>
        <w:pStyle w:val="MainParawithChapter"/>
        <w:numPr>
          <w:ilvl w:val="0"/>
          <w:numId w:val="44"/>
        </w:numPr>
        <w:spacing w:before="240"/>
        <w:ind w:left="0" w:firstLine="0"/>
        <w:jc w:val="both"/>
        <w:rPr>
          <w:b/>
          <w:lang w:val="ro-RO"/>
        </w:rPr>
      </w:pPr>
      <w:bookmarkStart w:id="139" w:name="_Toc152243269"/>
      <w:r w:rsidRPr="001F41AE">
        <w:rPr>
          <w:b/>
          <w:lang w:val="ro-RO"/>
        </w:rPr>
        <w:t xml:space="preserve"> Specialist în Dezvoltarea Socială </w:t>
      </w:r>
      <w:bookmarkEnd w:id="139"/>
    </w:p>
    <w:p w14:paraId="72A0899B" w14:textId="3024FBE4" w:rsidR="00796893" w:rsidRPr="001F41AE" w:rsidRDefault="00796893" w:rsidP="00796893">
      <w:pPr>
        <w:jc w:val="both"/>
        <w:rPr>
          <w:lang w:val="ro-RO"/>
        </w:rPr>
      </w:pPr>
      <w:r w:rsidRPr="001F41AE">
        <w:rPr>
          <w:lang w:val="ro-RO"/>
        </w:rPr>
        <w:t>Pentru a atinge obiectivele misiunii, specialistul în Dezvoltare Socială cu experiență în prevenirea și răspunsul la violența de gen (VG) îndeplinește următoarele sarcini::</w:t>
      </w:r>
    </w:p>
    <w:p w14:paraId="4C11C40B" w14:textId="77777777" w:rsidR="00DA4964" w:rsidRPr="001F41AE" w:rsidRDefault="00DA4964" w:rsidP="00DA4964">
      <w:pPr>
        <w:jc w:val="both"/>
        <w:rPr>
          <w:lang w:val="ro-RO"/>
        </w:rPr>
      </w:pPr>
    </w:p>
    <w:p w14:paraId="609ACA16" w14:textId="01D6BABB" w:rsidR="00DA4964" w:rsidRPr="001F41AE" w:rsidRDefault="007228E6" w:rsidP="00DA4964">
      <w:pPr>
        <w:jc w:val="both"/>
        <w:rPr>
          <w:rFonts w:eastAsia="Calibri"/>
          <w:i/>
          <w:u w:val="single"/>
          <w:lang w:val="ro-RO"/>
        </w:rPr>
      </w:pPr>
      <w:r w:rsidRPr="001F41AE">
        <w:rPr>
          <w:u w:val="single"/>
          <w:lang w:val="ro-RO"/>
        </w:rPr>
        <w:t>Respectarea generală</w:t>
      </w:r>
      <w:r w:rsidR="00796893" w:rsidRPr="001F41AE">
        <w:rPr>
          <w:u w:val="single"/>
          <w:lang w:val="ro-RO"/>
        </w:rPr>
        <w:t xml:space="preserve"> </w:t>
      </w:r>
      <w:r w:rsidRPr="001F41AE">
        <w:rPr>
          <w:u w:val="single"/>
          <w:lang w:val="ro-RO"/>
        </w:rPr>
        <w:t>a</w:t>
      </w:r>
      <w:r w:rsidR="00DA4964" w:rsidRPr="001F41AE">
        <w:rPr>
          <w:u w:val="single"/>
          <w:lang w:val="ro-RO"/>
        </w:rPr>
        <w:t xml:space="preserve"> ESF:</w:t>
      </w:r>
    </w:p>
    <w:p w14:paraId="2D47A401" w14:textId="77777777" w:rsidR="00DA4964" w:rsidRPr="001F41AE" w:rsidRDefault="00DA4964" w:rsidP="00DA4964">
      <w:pPr>
        <w:tabs>
          <w:tab w:val="left" w:pos="630"/>
          <w:tab w:val="left" w:pos="1170"/>
        </w:tabs>
        <w:jc w:val="both"/>
        <w:rPr>
          <w:color w:val="000000"/>
          <w:lang w:val="ro-RO"/>
        </w:rPr>
      </w:pPr>
    </w:p>
    <w:p w14:paraId="458C72B2" w14:textId="652BD481" w:rsidR="007228E6" w:rsidRPr="001F41AE" w:rsidRDefault="007228E6" w:rsidP="007228E6">
      <w:pPr>
        <w:pStyle w:val="Listparagraf"/>
        <w:numPr>
          <w:ilvl w:val="0"/>
          <w:numId w:val="113"/>
        </w:numPr>
        <w:tabs>
          <w:tab w:val="left" w:pos="709"/>
          <w:tab w:val="left" w:pos="1170"/>
        </w:tabs>
        <w:jc w:val="both"/>
        <w:rPr>
          <w:color w:val="000000"/>
          <w:lang w:val="ro-RO"/>
        </w:rPr>
      </w:pPr>
      <w:r w:rsidRPr="001F41AE">
        <w:rPr>
          <w:color w:val="000000"/>
          <w:lang w:val="ro-RO"/>
        </w:rPr>
        <w:t>Susținerea ONDRL, MEC și a beneficiarilor proiectului în timpul implementării proiectului în ceea ce privește conformitatea cu standardele ESF ale Băncii Mondiale;</w:t>
      </w:r>
    </w:p>
    <w:p w14:paraId="597CD568" w14:textId="77777777" w:rsidR="007228E6" w:rsidRPr="001F41AE" w:rsidRDefault="007228E6" w:rsidP="007228E6">
      <w:pPr>
        <w:pStyle w:val="Listparagraf"/>
        <w:numPr>
          <w:ilvl w:val="0"/>
          <w:numId w:val="39"/>
        </w:numPr>
        <w:rPr>
          <w:color w:val="000000"/>
          <w:lang w:val="ro-RO"/>
        </w:rPr>
      </w:pPr>
      <w:r w:rsidRPr="001F41AE">
        <w:rPr>
          <w:color w:val="000000"/>
          <w:lang w:val="ro-RO"/>
        </w:rPr>
        <w:t xml:space="preserve">Acordarea de sprijin și coordonare cu Experții de mediu, Comunicaționali și M&amp;E în analiza și gestionarea impactului social aferent proiectului; </w:t>
      </w:r>
    </w:p>
    <w:p w14:paraId="306B976D" w14:textId="1ED5CED4" w:rsidR="00DA4964" w:rsidRPr="001F41AE" w:rsidRDefault="00A76080" w:rsidP="00A82D8E">
      <w:pPr>
        <w:pStyle w:val="Listparagraf"/>
        <w:numPr>
          <w:ilvl w:val="0"/>
          <w:numId w:val="39"/>
        </w:numPr>
        <w:tabs>
          <w:tab w:val="left" w:pos="630"/>
          <w:tab w:val="left" w:pos="1170"/>
        </w:tabs>
        <w:jc w:val="both"/>
        <w:rPr>
          <w:color w:val="000000"/>
          <w:lang w:val="ro-RO"/>
        </w:rPr>
      </w:pPr>
      <w:r w:rsidRPr="001F41AE">
        <w:rPr>
          <w:color w:val="000000"/>
          <w:lang w:val="ro-RO"/>
        </w:rPr>
        <w:t xml:space="preserve"> Asigurarea vizitelor de monitorizare a problemelor sociale ale proiectului, inclusiv vizite selective cu evaluare a riscurilor sociali ale șantierelor de construcții și ale instituțiilor de învățământ participante la proiect;</w:t>
      </w:r>
    </w:p>
    <w:p w14:paraId="075DF809" w14:textId="77777777" w:rsidR="00A76080" w:rsidRPr="001F41AE" w:rsidRDefault="00A76080" w:rsidP="00A76080">
      <w:pPr>
        <w:pStyle w:val="Listparagraf"/>
        <w:numPr>
          <w:ilvl w:val="0"/>
          <w:numId w:val="39"/>
        </w:numPr>
        <w:jc w:val="both"/>
        <w:rPr>
          <w:color w:val="000000"/>
          <w:lang w:val="ro-RO"/>
        </w:rPr>
      </w:pPr>
      <w:r w:rsidRPr="001F41AE">
        <w:rPr>
          <w:color w:val="000000"/>
          <w:lang w:val="ro-RO"/>
        </w:rPr>
        <w:t xml:space="preserve">Oferirea suportului operațional privind gestionarea riscurilor sociale, inclusiv efectuarea de vizite regulate la fața locului, pentru a ajuta echipele de lucru să revizuiască documentația și punerea în aplicare a ESF pentru a se asigura că problemele sociale au fost abordate în mod adecvat și că proiectul este în conformitate cu CMSM; </w:t>
      </w:r>
    </w:p>
    <w:p w14:paraId="4F43E232" w14:textId="77777777" w:rsidR="00A76080" w:rsidRPr="001F41AE" w:rsidRDefault="00A76080" w:rsidP="00A76080">
      <w:pPr>
        <w:pStyle w:val="Listparagraf"/>
        <w:numPr>
          <w:ilvl w:val="0"/>
          <w:numId w:val="39"/>
        </w:numPr>
        <w:rPr>
          <w:color w:val="000000"/>
          <w:lang w:val="ro-RO"/>
        </w:rPr>
      </w:pPr>
      <w:r w:rsidRPr="001F41AE">
        <w:rPr>
          <w:color w:val="000000"/>
          <w:lang w:val="ro-RO"/>
        </w:rPr>
        <w:t>Pregătirea sau contribuirea la dezvoltarea aspectelor sociale din planurile de Management social și de mediu (PMSM) / listele de verificare PMSM în conformitate cu PMSM al proiectului, precum și cu standardele ESF ale Băncii;</w:t>
      </w:r>
    </w:p>
    <w:p w14:paraId="318BF56A" w14:textId="77777777" w:rsidR="00A76080" w:rsidRPr="001F41AE" w:rsidRDefault="00A76080" w:rsidP="00A76080">
      <w:pPr>
        <w:pStyle w:val="Listparagraf"/>
        <w:numPr>
          <w:ilvl w:val="0"/>
          <w:numId w:val="39"/>
        </w:numPr>
        <w:rPr>
          <w:color w:val="000000"/>
          <w:lang w:val="ro-RO"/>
        </w:rPr>
      </w:pPr>
      <w:r w:rsidRPr="001F41AE">
        <w:rPr>
          <w:color w:val="000000"/>
          <w:lang w:val="ro-RO"/>
        </w:rPr>
        <w:t>Asigurarea faptului că toate subproiectele sunt auditate și clasificate în mod corespunzător în funcție de riscul social în conformitate cu Cadrul de Management social și de mediu al proiectului (CMSM);</w:t>
      </w:r>
    </w:p>
    <w:p w14:paraId="59C17279" w14:textId="77777777" w:rsidR="00A76080" w:rsidRPr="001F41AE" w:rsidRDefault="00A76080" w:rsidP="00A76080">
      <w:pPr>
        <w:pStyle w:val="Listparagraf"/>
        <w:numPr>
          <w:ilvl w:val="0"/>
          <w:numId w:val="39"/>
        </w:numPr>
        <w:rPr>
          <w:color w:val="000000"/>
          <w:lang w:val="ro-RO"/>
        </w:rPr>
      </w:pPr>
      <w:r w:rsidRPr="001F41AE">
        <w:rPr>
          <w:color w:val="000000"/>
          <w:lang w:val="ro-RO"/>
        </w:rPr>
        <w:t>Identificarea impacturilor potențiale legate de orice probleme legate de achiziția de terenuri în cadrul activităților și consilierii PÎCE, furnizarea de îndrumări clare EMP-urilor pentru a se asigura că ESS5 nu este declanșat;</w:t>
      </w:r>
    </w:p>
    <w:p w14:paraId="03BEB0EF" w14:textId="09833A2E" w:rsidR="00A76080" w:rsidRPr="001F41AE" w:rsidRDefault="00A76080" w:rsidP="00A76080">
      <w:pPr>
        <w:pStyle w:val="Listparagraf"/>
        <w:numPr>
          <w:ilvl w:val="0"/>
          <w:numId w:val="39"/>
        </w:numPr>
        <w:rPr>
          <w:color w:val="000000"/>
          <w:lang w:val="ro-RO"/>
        </w:rPr>
      </w:pPr>
      <w:r w:rsidRPr="001F41AE">
        <w:rPr>
          <w:color w:val="000000"/>
          <w:lang w:val="ro-RO"/>
        </w:rPr>
        <w:t>Asigurarea în colaborare cu specialistul în mediu că procedurile de Management al Muncii (PGFM) ale proiectului sunt implementate în mod corespunzător și ghidarea personalului/lucrătorilor să respecte standardele de siguranță ocupațională și de administrare a sănătății (OSHS) ale proiectului;;</w:t>
      </w:r>
    </w:p>
    <w:p w14:paraId="5681D846" w14:textId="2BB5AEDC" w:rsidR="00A76080" w:rsidRPr="001F41AE" w:rsidRDefault="00A76080" w:rsidP="00A76080">
      <w:pPr>
        <w:pStyle w:val="Listparagraf"/>
        <w:numPr>
          <w:ilvl w:val="0"/>
          <w:numId w:val="39"/>
        </w:numPr>
        <w:tabs>
          <w:tab w:val="left" w:pos="630"/>
          <w:tab w:val="left" w:pos="1170"/>
        </w:tabs>
        <w:jc w:val="both"/>
        <w:rPr>
          <w:lang w:val="ro-RO"/>
        </w:rPr>
      </w:pPr>
      <w:r w:rsidRPr="001F41AE">
        <w:rPr>
          <w:lang w:val="ro-RO"/>
        </w:rPr>
        <w:t xml:space="preserve"> Contribuirea la elaborarea, actualizarea și punerea în aplicare a planului de acțiune EAS/HS</w:t>
      </w:r>
    </w:p>
    <w:p w14:paraId="32B29A0F" w14:textId="1D0B6C37" w:rsidR="00A76080" w:rsidRPr="001F41AE" w:rsidRDefault="00A76080" w:rsidP="00A76080">
      <w:pPr>
        <w:pStyle w:val="Listparagraf"/>
        <w:numPr>
          <w:ilvl w:val="0"/>
          <w:numId w:val="39"/>
        </w:numPr>
        <w:rPr>
          <w:lang w:val="ro-RO"/>
        </w:rPr>
      </w:pPr>
      <w:r w:rsidRPr="001F41AE">
        <w:rPr>
          <w:lang w:val="ro-RO"/>
        </w:rPr>
        <w:t>Promovarea și contribuirea la analiza consolidării aspectelor sociale, cum ar fi genul, protecția copilului, Violența pe bază de gen (VG), Exploatarea și abuzul Sexual (EAS) etc.;</w:t>
      </w:r>
    </w:p>
    <w:p w14:paraId="27BCE93E" w14:textId="77777777" w:rsidR="00DA4964" w:rsidRPr="001F41AE" w:rsidRDefault="00DA4964" w:rsidP="00DA4964">
      <w:pPr>
        <w:jc w:val="both"/>
        <w:rPr>
          <w:u w:val="single"/>
          <w:lang w:val="ro-RO"/>
        </w:rPr>
      </w:pPr>
    </w:p>
    <w:p w14:paraId="154CC3D2" w14:textId="0E169C0F" w:rsidR="00DA4964" w:rsidRPr="001F41AE" w:rsidRDefault="00A76080" w:rsidP="00DA4964">
      <w:pPr>
        <w:jc w:val="both"/>
        <w:rPr>
          <w:u w:val="single"/>
          <w:lang w:val="ro-RO"/>
        </w:rPr>
      </w:pPr>
      <w:r w:rsidRPr="001F41AE">
        <w:rPr>
          <w:u w:val="single"/>
          <w:lang w:val="ro-RO"/>
        </w:rPr>
        <w:t>Implicarea părților interesate și consultări publice</w:t>
      </w:r>
      <w:r w:rsidR="00DA4964" w:rsidRPr="001F41AE">
        <w:rPr>
          <w:u w:val="single"/>
          <w:lang w:val="ro-RO"/>
        </w:rPr>
        <w:t>:</w:t>
      </w:r>
    </w:p>
    <w:p w14:paraId="3D011007" w14:textId="77777777" w:rsidR="00DA4964" w:rsidRPr="001F41AE" w:rsidRDefault="00DA4964" w:rsidP="00DA4964">
      <w:pPr>
        <w:jc w:val="both"/>
        <w:rPr>
          <w:rFonts w:eastAsia="Calibri"/>
          <w:i/>
          <w:u w:val="single"/>
          <w:lang w:val="ro-RO"/>
        </w:rPr>
      </w:pPr>
    </w:p>
    <w:p w14:paraId="28209DA9" w14:textId="77777777" w:rsidR="00585A09" w:rsidRPr="001F41AE" w:rsidRDefault="00585A09" w:rsidP="00625A3B">
      <w:pPr>
        <w:pStyle w:val="Listparagraf"/>
        <w:numPr>
          <w:ilvl w:val="0"/>
          <w:numId w:val="40"/>
        </w:numPr>
        <w:jc w:val="both"/>
        <w:rPr>
          <w:color w:val="000000"/>
          <w:lang w:val="ro-RO"/>
        </w:rPr>
      </w:pPr>
      <w:r w:rsidRPr="001F41AE">
        <w:rPr>
          <w:color w:val="000000"/>
          <w:lang w:val="ro-RO"/>
        </w:rPr>
        <w:t>Acordarea sprijinului MEC pentru îmbunătățirea și punerea în aplicare a mecanismelor de implicare a cetățenilor.</w:t>
      </w:r>
    </w:p>
    <w:p w14:paraId="10318B03" w14:textId="77777777" w:rsidR="00625A3B" w:rsidRPr="001F41AE" w:rsidRDefault="00625A3B" w:rsidP="00625A3B">
      <w:pPr>
        <w:pStyle w:val="Listparagraf"/>
        <w:numPr>
          <w:ilvl w:val="0"/>
          <w:numId w:val="40"/>
        </w:numPr>
        <w:jc w:val="both"/>
        <w:rPr>
          <w:color w:val="000000"/>
          <w:lang w:val="ro-RO"/>
        </w:rPr>
      </w:pPr>
      <w:r w:rsidRPr="001F41AE">
        <w:rPr>
          <w:color w:val="000000"/>
          <w:lang w:val="ro-RO"/>
        </w:rPr>
        <w:t>Să colaboreze îndeaproape cu specialistul în comunicare pentru a promova legăturile dintre implicarea părților interesate în proiecte finanțate la nivel internațional și alte eforturi depuse pentru a facilita dialogul dintre stat și actorii societății civile.</w:t>
      </w:r>
    </w:p>
    <w:p w14:paraId="57AEB85F" w14:textId="77777777" w:rsidR="00625A3B" w:rsidRPr="001F41AE" w:rsidRDefault="00625A3B" w:rsidP="00625A3B">
      <w:pPr>
        <w:pStyle w:val="Listparagraf"/>
        <w:numPr>
          <w:ilvl w:val="0"/>
          <w:numId w:val="40"/>
        </w:numPr>
        <w:jc w:val="both"/>
        <w:rPr>
          <w:color w:val="000000"/>
          <w:lang w:val="ro-RO"/>
        </w:rPr>
      </w:pPr>
      <w:r w:rsidRPr="001F41AE">
        <w:rPr>
          <w:color w:val="000000"/>
          <w:lang w:val="ro-RO"/>
        </w:rPr>
        <w:t>Susținerea implementării Planului de implicare a părților interesate (împreună cu specialistul în comunicare) prin organizarea de consultări publice cu părțile interesate în cadrul implementării proiectului și asigurarea accesului cetățenilor și comunităților locale la rezultatele consultărilor publice, obținerea de feedback de la reprezentanții comunităților locale (după caz);</w:t>
      </w:r>
    </w:p>
    <w:p w14:paraId="54761361" w14:textId="77777777" w:rsidR="00625A3B" w:rsidRPr="001F41AE" w:rsidRDefault="00625A3B" w:rsidP="00625A3B">
      <w:pPr>
        <w:pStyle w:val="Listparagraf"/>
        <w:numPr>
          <w:ilvl w:val="0"/>
          <w:numId w:val="40"/>
        </w:numPr>
        <w:rPr>
          <w:color w:val="000000"/>
          <w:lang w:val="ro-RO"/>
        </w:rPr>
      </w:pPr>
      <w:r w:rsidRPr="001F41AE">
        <w:rPr>
          <w:color w:val="000000"/>
          <w:lang w:val="ro-RO"/>
        </w:rPr>
        <w:lastRenderedPageBreak/>
        <w:t>Dezvoltarea unei abordări sistematice a cooperării cu părțile interesate relevante ale proiectului pentru o comunicare eficientă;</w:t>
      </w:r>
    </w:p>
    <w:p w14:paraId="2B82D2BC" w14:textId="77777777" w:rsidR="00625A3B" w:rsidRPr="001F41AE" w:rsidRDefault="00625A3B" w:rsidP="00625A3B">
      <w:pPr>
        <w:pStyle w:val="Listparagraf"/>
        <w:numPr>
          <w:ilvl w:val="0"/>
          <w:numId w:val="40"/>
        </w:numPr>
        <w:rPr>
          <w:color w:val="000000"/>
          <w:lang w:val="ro-RO"/>
        </w:rPr>
      </w:pPr>
      <w:r w:rsidRPr="001F41AE">
        <w:rPr>
          <w:color w:val="000000"/>
          <w:lang w:val="ro-RO"/>
        </w:rPr>
        <w:t>Susținerea MEC în vederea obținerii feedback-ului de la reprezentanții comunităților locale cu privire la implementarea proiectului;</w:t>
      </w:r>
    </w:p>
    <w:p w14:paraId="52D06276" w14:textId="457D721F" w:rsidR="00625A3B" w:rsidRPr="001F41AE" w:rsidRDefault="00625A3B" w:rsidP="00625A3B">
      <w:pPr>
        <w:pStyle w:val="Listparagraf"/>
        <w:numPr>
          <w:ilvl w:val="0"/>
          <w:numId w:val="40"/>
        </w:numPr>
        <w:rPr>
          <w:color w:val="000000"/>
          <w:lang w:val="ro-RO"/>
        </w:rPr>
      </w:pPr>
      <w:r w:rsidRPr="001F41AE">
        <w:rPr>
          <w:color w:val="000000"/>
          <w:lang w:val="ro-RO"/>
        </w:rPr>
        <w:t>Planificarea, organizarea și documentarea consultării publice cu persoanele afectate de proiect și alte părți interesate, inclusiv comunitățile locale și întâlniri deschise cu beneficiarii proiectului;</w:t>
      </w:r>
    </w:p>
    <w:p w14:paraId="45D5CD22" w14:textId="72540707" w:rsidR="00625A3B" w:rsidRPr="001F41AE" w:rsidRDefault="00625A3B" w:rsidP="00625A3B">
      <w:pPr>
        <w:pStyle w:val="Listparagraf"/>
        <w:numPr>
          <w:ilvl w:val="0"/>
          <w:numId w:val="40"/>
        </w:numPr>
        <w:rPr>
          <w:color w:val="000000"/>
          <w:lang w:val="ro-RO"/>
        </w:rPr>
      </w:pPr>
      <w:r w:rsidRPr="001F41AE">
        <w:rPr>
          <w:color w:val="000000"/>
          <w:lang w:val="ro-RO"/>
        </w:rPr>
        <w:t xml:space="preserve">Contribuie la pregătirea ghidurilor, a materialelor de instruire și la organizarea de </w:t>
      </w:r>
      <w:proofErr w:type="spellStart"/>
      <w:r w:rsidRPr="001F41AE">
        <w:rPr>
          <w:color w:val="000000"/>
          <w:lang w:val="ro-RO"/>
        </w:rPr>
        <w:t>traininguri</w:t>
      </w:r>
      <w:proofErr w:type="spellEnd"/>
      <w:r w:rsidRPr="001F41AE">
        <w:rPr>
          <w:color w:val="000000"/>
          <w:lang w:val="ro-RO"/>
        </w:rPr>
        <w:t>/workshop-uri pentru beneficiarii proiectului.</w:t>
      </w:r>
    </w:p>
    <w:p w14:paraId="63F8219C" w14:textId="362B76E1" w:rsidR="00DA4964" w:rsidRPr="001F41AE" w:rsidRDefault="00DA4964" w:rsidP="00625A3B">
      <w:pPr>
        <w:pStyle w:val="Listparagraf"/>
        <w:jc w:val="both"/>
        <w:rPr>
          <w:color w:val="000000"/>
          <w:lang w:val="ro-RO"/>
        </w:rPr>
      </w:pPr>
    </w:p>
    <w:p w14:paraId="412E49B8" w14:textId="77777777" w:rsidR="00DA4964" w:rsidRPr="001F41AE" w:rsidRDefault="00DA4964" w:rsidP="00DA4964">
      <w:pPr>
        <w:tabs>
          <w:tab w:val="left" w:pos="630"/>
          <w:tab w:val="left" w:pos="1170"/>
        </w:tabs>
        <w:jc w:val="both"/>
        <w:rPr>
          <w:color w:val="000000"/>
          <w:lang w:val="ro-RO"/>
        </w:rPr>
      </w:pPr>
    </w:p>
    <w:p w14:paraId="27CEEED6" w14:textId="4D2AB4AA" w:rsidR="00DA4964" w:rsidRPr="001F41AE" w:rsidRDefault="00FD2B78" w:rsidP="00DA4964">
      <w:pPr>
        <w:jc w:val="both"/>
        <w:rPr>
          <w:u w:val="single"/>
          <w:lang w:val="ro-RO"/>
        </w:rPr>
      </w:pPr>
      <w:r w:rsidRPr="001F41AE">
        <w:rPr>
          <w:u w:val="single"/>
          <w:lang w:val="ro-RO"/>
        </w:rPr>
        <w:t>Managementul cerințelor privind Sănătatea și Securitatea în Muncă (SSM)</w:t>
      </w:r>
      <w:r w:rsidR="00DA4964" w:rsidRPr="001F41AE">
        <w:rPr>
          <w:u w:val="single"/>
          <w:lang w:val="ro-RO"/>
        </w:rPr>
        <w:t>:</w:t>
      </w:r>
    </w:p>
    <w:p w14:paraId="48AD5D29" w14:textId="77777777" w:rsidR="00DA4964" w:rsidRPr="001F41AE" w:rsidRDefault="00DA4964" w:rsidP="00DA4964">
      <w:pPr>
        <w:jc w:val="both"/>
        <w:rPr>
          <w:color w:val="000000"/>
          <w:lang w:val="ro-RO"/>
        </w:rPr>
      </w:pPr>
    </w:p>
    <w:p w14:paraId="19D5CED4" w14:textId="3A6C55C3" w:rsidR="00FD2B78" w:rsidRPr="001F41AE" w:rsidRDefault="00FD2B78" w:rsidP="00A82D8E">
      <w:pPr>
        <w:pStyle w:val="Listparagraf"/>
        <w:numPr>
          <w:ilvl w:val="0"/>
          <w:numId w:val="41"/>
        </w:numPr>
        <w:ind w:left="720" w:hanging="270"/>
        <w:jc w:val="both"/>
        <w:rPr>
          <w:color w:val="000000"/>
          <w:lang w:val="ro-RO"/>
        </w:rPr>
      </w:pPr>
      <w:r w:rsidRPr="001F41AE">
        <w:rPr>
          <w:color w:val="000000"/>
          <w:lang w:val="ro-RO"/>
        </w:rPr>
        <w:t>Asigurarea respectării standardelor de sănătate și siguranță de către personalul/ angajații proiectului;</w:t>
      </w:r>
    </w:p>
    <w:p w14:paraId="33F1C450" w14:textId="79AF17D8" w:rsidR="00DA4964" w:rsidRPr="001F41AE" w:rsidRDefault="00FD2B78" w:rsidP="00A82D8E">
      <w:pPr>
        <w:pStyle w:val="Listparagraf"/>
        <w:numPr>
          <w:ilvl w:val="0"/>
          <w:numId w:val="41"/>
        </w:numPr>
        <w:ind w:left="720" w:hanging="270"/>
        <w:jc w:val="both"/>
        <w:rPr>
          <w:color w:val="000000"/>
          <w:lang w:val="ro-RO"/>
        </w:rPr>
      </w:pPr>
      <w:r w:rsidRPr="001F41AE">
        <w:rPr>
          <w:color w:val="000000"/>
          <w:lang w:val="ro-RO"/>
        </w:rPr>
        <w:t>Monitorizarea cerințelor privind tratamentul echitabil și a modalităților de soluționare a plângerilor lucrătorilor;</w:t>
      </w:r>
    </w:p>
    <w:p w14:paraId="5D050F8C" w14:textId="12C98B8E" w:rsidR="00DA4964" w:rsidRPr="001F41AE" w:rsidRDefault="00FD2B78" w:rsidP="00A82D8E">
      <w:pPr>
        <w:pStyle w:val="Listparagraf"/>
        <w:numPr>
          <w:ilvl w:val="0"/>
          <w:numId w:val="41"/>
        </w:numPr>
        <w:ind w:left="720" w:hanging="270"/>
        <w:jc w:val="both"/>
        <w:rPr>
          <w:color w:val="000000"/>
          <w:lang w:val="ro-RO"/>
        </w:rPr>
      </w:pPr>
      <w:r w:rsidRPr="001F41AE">
        <w:rPr>
          <w:color w:val="000000"/>
          <w:lang w:val="ro-RO"/>
        </w:rPr>
        <w:t>Monitorizarea respectării măsurilor de prevenire a Exploatării și Abuzului Sexual și a Hărțuirii sexuale pe șantiere (EAS/HS).</w:t>
      </w:r>
    </w:p>
    <w:p w14:paraId="26324993" w14:textId="77777777" w:rsidR="00DA4964" w:rsidRPr="001F41AE" w:rsidRDefault="00DA4964" w:rsidP="00DA4964">
      <w:pPr>
        <w:pBdr>
          <w:top w:val="nil"/>
          <w:left w:val="nil"/>
          <w:bottom w:val="nil"/>
          <w:right w:val="nil"/>
          <w:between w:val="nil"/>
        </w:pBdr>
        <w:ind w:left="720"/>
        <w:jc w:val="both"/>
        <w:rPr>
          <w:color w:val="000000"/>
          <w:lang w:val="ro-RO"/>
        </w:rPr>
      </w:pPr>
    </w:p>
    <w:p w14:paraId="723D4C77" w14:textId="77777777" w:rsidR="00DA4964" w:rsidRPr="001F41AE" w:rsidRDefault="00DA4964" w:rsidP="00DA4964">
      <w:pPr>
        <w:pBdr>
          <w:top w:val="nil"/>
          <w:left w:val="nil"/>
          <w:bottom w:val="nil"/>
          <w:right w:val="nil"/>
          <w:between w:val="nil"/>
        </w:pBdr>
        <w:ind w:left="720"/>
        <w:jc w:val="both"/>
        <w:rPr>
          <w:color w:val="000000"/>
          <w:lang w:val="ro-RO"/>
        </w:rPr>
      </w:pPr>
    </w:p>
    <w:p w14:paraId="34AB56AF" w14:textId="5368F43B" w:rsidR="00DA4964" w:rsidRPr="001F41AE" w:rsidRDefault="00FD2B78" w:rsidP="00FD2B78">
      <w:pPr>
        <w:rPr>
          <w:u w:val="single"/>
          <w:lang w:val="ro-RO"/>
        </w:rPr>
      </w:pPr>
      <w:r w:rsidRPr="001F41AE">
        <w:rPr>
          <w:u w:val="single"/>
          <w:lang w:val="ro-RO"/>
        </w:rPr>
        <w:t>Mecanismul de Feedback al beneficiarilor la nivel de proiect și de soluționare a reclamațiilor</w:t>
      </w:r>
    </w:p>
    <w:p w14:paraId="2C294F51" w14:textId="77777777" w:rsidR="00DA4964" w:rsidRPr="001F41AE" w:rsidRDefault="00DA4964" w:rsidP="00DA4964">
      <w:pPr>
        <w:jc w:val="both"/>
        <w:rPr>
          <w:u w:val="single"/>
          <w:lang w:val="ro-RO"/>
        </w:rPr>
      </w:pPr>
    </w:p>
    <w:p w14:paraId="0172BCA0" w14:textId="77777777" w:rsidR="00FD2B78" w:rsidRPr="001F41AE" w:rsidRDefault="00FD2B78" w:rsidP="00FD2B78">
      <w:pPr>
        <w:numPr>
          <w:ilvl w:val="0"/>
          <w:numId w:val="40"/>
        </w:numPr>
        <w:pBdr>
          <w:top w:val="nil"/>
          <w:left w:val="nil"/>
          <w:bottom w:val="nil"/>
          <w:right w:val="nil"/>
          <w:between w:val="nil"/>
        </w:pBdr>
        <w:jc w:val="both"/>
        <w:rPr>
          <w:color w:val="000000"/>
          <w:lang w:val="ro-RO"/>
        </w:rPr>
      </w:pPr>
      <w:r w:rsidRPr="001F41AE">
        <w:rPr>
          <w:color w:val="000000"/>
          <w:lang w:val="ro-RO"/>
        </w:rPr>
        <w:t>Contribuie la proiectarea Mecanismului de soluționare a reclamațiilor (MSR).</w:t>
      </w:r>
    </w:p>
    <w:p w14:paraId="29BAF0FC" w14:textId="77777777" w:rsidR="00FD2B78" w:rsidRPr="001F41AE" w:rsidRDefault="00FD2B78" w:rsidP="00FD2B78">
      <w:pPr>
        <w:numPr>
          <w:ilvl w:val="0"/>
          <w:numId w:val="40"/>
        </w:numPr>
        <w:pBdr>
          <w:top w:val="nil"/>
          <w:left w:val="nil"/>
          <w:bottom w:val="nil"/>
          <w:right w:val="nil"/>
          <w:between w:val="nil"/>
        </w:pBdr>
        <w:jc w:val="both"/>
        <w:rPr>
          <w:color w:val="000000"/>
          <w:lang w:val="ro-RO"/>
        </w:rPr>
      </w:pPr>
      <w:r w:rsidRPr="001F41AE">
        <w:rPr>
          <w:color w:val="000000"/>
          <w:lang w:val="ro-RO"/>
        </w:rPr>
        <w:t>Operaționalizează MSR la nivel de proiect și servește drept punct focal pentru gestionarea feedback-ului/reclamațiilor și raportarea în cadrul proiectului, menținând Registrul MSR;</w:t>
      </w:r>
    </w:p>
    <w:p w14:paraId="03BBC97F" w14:textId="77777777" w:rsidR="00FD2B78" w:rsidRPr="001F41AE" w:rsidRDefault="00FD2B78" w:rsidP="00FD2B78">
      <w:pPr>
        <w:numPr>
          <w:ilvl w:val="0"/>
          <w:numId w:val="40"/>
        </w:numPr>
        <w:pBdr>
          <w:top w:val="nil"/>
          <w:left w:val="nil"/>
          <w:bottom w:val="nil"/>
          <w:right w:val="nil"/>
          <w:between w:val="nil"/>
        </w:pBdr>
        <w:jc w:val="both"/>
        <w:rPr>
          <w:color w:val="000000"/>
          <w:lang w:val="ro-RO"/>
        </w:rPr>
      </w:pPr>
      <w:r w:rsidRPr="001F41AE">
        <w:rPr>
          <w:color w:val="000000"/>
          <w:lang w:val="ro-RO"/>
        </w:rPr>
        <w:t xml:space="preserve">Organizează </w:t>
      </w:r>
      <w:proofErr w:type="spellStart"/>
      <w:r w:rsidRPr="001F41AE">
        <w:rPr>
          <w:color w:val="000000"/>
          <w:lang w:val="ro-RO"/>
        </w:rPr>
        <w:t>traininguri</w:t>
      </w:r>
      <w:proofErr w:type="spellEnd"/>
      <w:r w:rsidRPr="001F41AE">
        <w:rPr>
          <w:color w:val="000000"/>
          <w:lang w:val="ro-RO"/>
        </w:rPr>
        <w:t xml:space="preserve"> de gestionare a reclamațiilor cu persoane responsabile din instituțiile de învățământ și/sau comunitățile locale;</w:t>
      </w:r>
    </w:p>
    <w:p w14:paraId="3070D38A" w14:textId="77777777" w:rsidR="00FD2B78" w:rsidRPr="001F41AE" w:rsidRDefault="00FD2B78" w:rsidP="00FD2B78">
      <w:pPr>
        <w:numPr>
          <w:ilvl w:val="0"/>
          <w:numId w:val="40"/>
        </w:numPr>
        <w:pBdr>
          <w:top w:val="nil"/>
          <w:left w:val="nil"/>
          <w:bottom w:val="nil"/>
          <w:right w:val="nil"/>
          <w:between w:val="nil"/>
        </w:pBdr>
        <w:jc w:val="both"/>
        <w:rPr>
          <w:color w:val="000000"/>
          <w:lang w:val="ro-RO"/>
        </w:rPr>
      </w:pPr>
      <w:r w:rsidRPr="001F41AE">
        <w:rPr>
          <w:color w:val="000000"/>
          <w:lang w:val="ro-RO"/>
        </w:rPr>
        <w:t xml:space="preserve">Identifică problemele actuale în comunicarea cu comunitățile locale prin punerea în aplicare a mecanismului de soluționare a reclamațiilor și asistență în pregătirea răspunsurilor la feedback, </w:t>
      </w:r>
      <w:proofErr w:type="spellStart"/>
      <w:r w:rsidRPr="001F41AE">
        <w:rPr>
          <w:color w:val="000000"/>
          <w:lang w:val="ro-RO"/>
        </w:rPr>
        <w:t>plîngeri</w:t>
      </w:r>
      <w:proofErr w:type="spellEnd"/>
      <w:r w:rsidRPr="001F41AE">
        <w:rPr>
          <w:color w:val="000000"/>
          <w:lang w:val="ro-RO"/>
        </w:rPr>
        <w:t xml:space="preserve"> și reclamații;</w:t>
      </w:r>
    </w:p>
    <w:p w14:paraId="73703424" w14:textId="77777777" w:rsidR="00FD2B78" w:rsidRPr="001F41AE" w:rsidRDefault="00FD2B78" w:rsidP="00FD2B78">
      <w:pPr>
        <w:numPr>
          <w:ilvl w:val="0"/>
          <w:numId w:val="40"/>
        </w:numPr>
        <w:pBdr>
          <w:top w:val="nil"/>
          <w:left w:val="nil"/>
          <w:bottom w:val="nil"/>
          <w:right w:val="nil"/>
          <w:between w:val="nil"/>
        </w:pBdr>
        <w:jc w:val="both"/>
        <w:rPr>
          <w:color w:val="000000"/>
          <w:lang w:val="ro-RO"/>
        </w:rPr>
      </w:pPr>
      <w:r w:rsidRPr="001F41AE">
        <w:rPr>
          <w:color w:val="000000"/>
          <w:lang w:val="ro-RO"/>
        </w:rPr>
        <w:t>Asigură înregistrarea tuturor plângerilor, iar documentația cu privire la soluționarea problemelor ridicate este abordată;</w:t>
      </w:r>
    </w:p>
    <w:p w14:paraId="41305343" w14:textId="77777777" w:rsidR="00FD2B78" w:rsidRPr="001F41AE" w:rsidRDefault="00FD2B78" w:rsidP="00FD2B78">
      <w:pPr>
        <w:pStyle w:val="Listparagraf"/>
        <w:numPr>
          <w:ilvl w:val="0"/>
          <w:numId w:val="40"/>
        </w:numPr>
        <w:rPr>
          <w:color w:val="000000"/>
          <w:lang w:val="ro-RO"/>
        </w:rPr>
      </w:pPr>
      <w:r w:rsidRPr="001F41AE">
        <w:rPr>
          <w:color w:val="000000"/>
          <w:lang w:val="ro-RO"/>
        </w:rPr>
        <w:t>Contribuie la elaborarea sondajelor beneficiarilor / utilizatorilor și susține elaborarea proiectelor preliminare a Termenilor de referință, a rapoartelor de evaluare și/sau a monitorizării performanței cu cerințele metodologice ale feedback-ului beneficiarilor / rapoartelor de sondaj;</w:t>
      </w:r>
    </w:p>
    <w:p w14:paraId="43C19965" w14:textId="3B859B6E" w:rsidR="00FD2B78" w:rsidRPr="001F41AE" w:rsidRDefault="00FD2B78" w:rsidP="00FD2B78">
      <w:pPr>
        <w:pStyle w:val="Listparagraf"/>
        <w:numPr>
          <w:ilvl w:val="0"/>
          <w:numId w:val="40"/>
        </w:numPr>
        <w:rPr>
          <w:color w:val="000000"/>
          <w:lang w:val="ro-RO"/>
        </w:rPr>
      </w:pPr>
      <w:r w:rsidRPr="001F41AE">
        <w:rPr>
          <w:color w:val="000000"/>
          <w:lang w:val="ro-RO"/>
        </w:rPr>
        <w:t>Suport consultativ pentru MEC în stabilirea și menținerea mecanismului eficient de soluționare a reclamațiilor în implementarea proiectului.</w:t>
      </w:r>
    </w:p>
    <w:p w14:paraId="0A6C25A0" w14:textId="77777777" w:rsidR="00DA4964" w:rsidRPr="001F41AE" w:rsidRDefault="00DA4964" w:rsidP="00DA4964">
      <w:pPr>
        <w:tabs>
          <w:tab w:val="left" w:pos="1134"/>
        </w:tabs>
        <w:jc w:val="both"/>
        <w:rPr>
          <w:color w:val="000000"/>
          <w:lang w:val="ro-RO"/>
        </w:rPr>
      </w:pPr>
    </w:p>
    <w:p w14:paraId="71EC1203" w14:textId="46020771" w:rsidR="00DA4964" w:rsidRPr="001F41AE" w:rsidRDefault="00FD2B78" w:rsidP="00DA4964">
      <w:pPr>
        <w:tabs>
          <w:tab w:val="left" w:pos="1134"/>
        </w:tabs>
        <w:jc w:val="both"/>
        <w:rPr>
          <w:color w:val="000000"/>
          <w:u w:val="single"/>
          <w:lang w:val="ro-RO"/>
        </w:rPr>
      </w:pPr>
      <w:r w:rsidRPr="001F41AE">
        <w:rPr>
          <w:color w:val="000000"/>
          <w:u w:val="single"/>
          <w:lang w:val="ro-RO"/>
        </w:rPr>
        <w:t>Raportarea</w:t>
      </w:r>
    </w:p>
    <w:p w14:paraId="087BE159" w14:textId="78601602" w:rsidR="00DA4964" w:rsidRPr="001F41AE" w:rsidRDefault="00FD2B78" w:rsidP="00FD2B78">
      <w:pPr>
        <w:pStyle w:val="Listparagraf"/>
        <w:numPr>
          <w:ilvl w:val="0"/>
          <w:numId w:val="40"/>
        </w:numPr>
        <w:jc w:val="both"/>
        <w:rPr>
          <w:color w:val="000000"/>
          <w:lang w:val="ro-RO"/>
        </w:rPr>
      </w:pPr>
      <w:r w:rsidRPr="001F41AE">
        <w:rPr>
          <w:color w:val="000000"/>
          <w:lang w:val="ro-RO"/>
        </w:rPr>
        <w:t>Pregătirea părții sociale a rapoartelor trimestriale pentru PIU și Banca Mondială privind conformitatea cu standardele ESF, inclusiv măsurile luate și transmiterea către bancă a jurnalului actualizat al MSR;</w:t>
      </w:r>
    </w:p>
    <w:p w14:paraId="67BC5ACD" w14:textId="77777777" w:rsidR="00FD2B78" w:rsidRPr="001F41AE" w:rsidRDefault="00FD2B78" w:rsidP="00FD2B78">
      <w:pPr>
        <w:pStyle w:val="Listparagraf"/>
        <w:numPr>
          <w:ilvl w:val="0"/>
          <w:numId w:val="40"/>
        </w:numPr>
        <w:rPr>
          <w:color w:val="000000"/>
          <w:lang w:val="ro-RO"/>
        </w:rPr>
      </w:pPr>
      <w:r w:rsidRPr="001F41AE">
        <w:rPr>
          <w:color w:val="000000"/>
          <w:lang w:val="ro-RO"/>
        </w:rPr>
        <w:t>Contribuirea la rapoartele semestriale referitoare la proiect, rapoartele intermediare și finale de finalizare a proiectului necesare în conformitate cu Acordul de împrumut pentru proiect, precum și la alte rapoarte ale proiectului, conform cerințelor MEC.</w:t>
      </w:r>
    </w:p>
    <w:p w14:paraId="5363F364" w14:textId="3DF7D53D" w:rsidR="00FD2B78" w:rsidRPr="001F41AE" w:rsidRDefault="00FD2B78" w:rsidP="00FD2B78">
      <w:pPr>
        <w:pStyle w:val="Listparagraf"/>
        <w:numPr>
          <w:ilvl w:val="0"/>
          <w:numId w:val="40"/>
        </w:numPr>
        <w:rPr>
          <w:color w:val="000000"/>
          <w:lang w:val="ro-RO"/>
        </w:rPr>
      </w:pPr>
      <w:r w:rsidRPr="001F41AE">
        <w:rPr>
          <w:color w:val="000000"/>
          <w:lang w:val="ro-RO"/>
        </w:rPr>
        <w:t>Raportarea către Coordonatorul de proiect cu privire la aceste activități.</w:t>
      </w:r>
    </w:p>
    <w:p w14:paraId="35A8BE37" w14:textId="77777777" w:rsidR="00DA4964" w:rsidRPr="001F41AE" w:rsidRDefault="00DA4964" w:rsidP="00DA4964">
      <w:pPr>
        <w:pBdr>
          <w:top w:val="nil"/>
          <w:left w:val="nil"/>
          <w:bottom w:val="nil"/>
          <w:right w:val="nil"/>
          <w:between w:val="nil"/>
        </w:pBdr>
        <w:ind w:left="720"/>
        <w:jc w:val="both"/>
        <w:rPr>
          <w:color w:val="000000"/>
          <w:lang w:val="ro-RO"/>
        </w:rPr>
      </w:pPr>
    </w:p>
    <w:p w14:paraId="17D2AE7D" w14:textId="77777777" w:rsidR="00D773A6" w:rsidRPr="001F41AE" w:rsidRDefault="00D773A6" w:rsidP="00DA4964">
      <w:pPr>
        <w:tabs>
          <w:tab w:val="left" w:pos="1134"/>
        </w:tabs>
        <w:jc w:val="both"/>
        <w:rPr>
          <w:color w:val="000000"/>
          <w:u w:val="single"/>
          <w:lang w:val="ro-RO"/>
        </w:rPr>
      </w:pPr>
    </w:p>
    <w:p w14:paraId="259619B3" w14:textId="7816A55C" w:rsidR="00DA4964" w:rsidRPr="001F41AE" w:rsidRDefault="00D773A6" w:rsidP="00DA4964">
      <w:pPr>
        <w:tabs>
          <w:tab w:val="left" w:pos="1134"/>
        </w:tabs>
        <w:jc w:val="both"/>
        <w:rPr>
          <w:color w:val="000000"/>
          <w:u w:val="single"/>
          <w:lang w:val="ro-RO"/>
        </w:rPr>
      </w:pPr>
      <w:r w:rsidRPr="001F41AE">
        <w:rPr>
          <w:color w:val="000000"/>
          <w:u w:val="single"/>
          <w:lang w:val="ro-RO"/>
        </w:rPr>
        <w:lastRenderedPageBreak/>
        <w:t>Susținerea implementării ESF împreună cu contractanții</w:t>
      </w:r>
    </w:p>
    <w:p w14:paraId="0A64BA14" w14:textId="77777777" w:rsidR="00DA4964" w:rsidRPr="001F41AE" w:rsidRDefault="00DA4964" w:rsidP="00DA4964">
      <w:pPr>
        <w:tabs>
          <w:tab w:val="left" w:pos="1134"/>
        </w:tabs>
        <w:jc w:val="both"/>
        <w:rPr>
          <w:color w:val="000000"/>
          <w:lang w:val="ro-RO"/>
        </w:rPr>
      </w:pPr>
    </w:p>
    <w:p w14:paraId="554340C5" w14:textId="373D6D55" w:rsidR="00DA4964" w:rsidRPr="001F41AE" w:rsidRDefault="00D773A6" w:rsidP="00D773A6">
      <w:pPr>
        <w:pStyle w:val="Listparagraf"/>
        <w:numPr>
          <w:ilvl w:val="0"/>
          <w:numId w:val="40"/>
        </w:numPr>
        <w:rPr>
          <w:color w:val="000000"/>
          <w:lang w:val="ro-RO"/>
        </w:rPr>
      </w:pPr>
      <w:r w:rsidRPr="001F41AE">
        <w:rPr>
          <w:color w:val="000000"/>
          <w:lang w:val="ro-RO"/>
        </w:rPr>
        <w:t>organizează sau contribuie la instruiri pentru specialiștii în management social și de mediu ai contractanților (și reprezentanții comunităților locale, dacă este necesar) cu privire la standardele ESF aplicabile proiectului;</w:t>
      </w:r>
    </w:p>
    <w:p w14:paraId="6FFF6890" w14:textId="77777777" w:rsidR="005B0ADB" w:rsidRPr="001F41AE" w:rsidRDefault="005B0ADB" w:rsidP="00DA4964">
      <w:pPr>
        <w:pBdr>
          <w:top w:val="nil"/>
          <w:left w:val="nil"/>
          <w:bottom w:val="nil"/>
          <w:right w:val="nil"/>
          <w:between w:val="nil"/>
        </w:pBdr>
        <w:ind w:left="720"/>
        <w:jc w:val="both"/>
        <w:rPr>
          <w:color w:val="000000"/>
          <w:lang w:val="ro-RO"/>
        </w:rPr>
      </w:pPr>
    </w:p>
    <w:p w14:paraId="345B4942" w14:textId="375933B0" w:rsidR="00DA4964" w:rsidRPr="001F41AE" w:rsidRDefault="00D773A6" w:rsidP="00DA4964">
      <w:pPr>
        <w:jc w:val="both"/>
        <w:rPr>
          <w:color w:val="000000"/>
          <w:u w:val="single"/>
          <w:lang w:val="ro-RO"/>
        </w:rPr>
      </w:pPr>
      <w:r w:rsidRPr="001F41AE">
        <w:rPr>
          <w:color w:val="000000"/>
          <w:u w:val="single"/>
          <w:lang w:val="ro-RO"/>
        </w:rPr>
        <w:t>Altele</w:t>
      </w:r>
    </w:p>
    <w:p w14:paraId="5DCBFFF3" w14:textId="77777777" w:rsidR="00D773A6" w:rsidRPr="001F41AE" w:rsidRDefault="00D773A6" w:rsidP="00D773A6">
      <w:pPr>
        <w:rPr>
          <w:color w:val="000000"/>
          <w:lang w:val="ro-RO"/>
        </w:rPr>
      </w:pPr>
    </w:p>
    <w:p w14:paraId="4AAF165B" w14:textId="04020D7C" w:rsidR="00DF7AC4" w:rsidRPr="001F41AE" w:rsidRDefault="00D773A6" w:rsidP="00D773A6">
      <w:pPr>
        <w:ind w:left="426"/>
        <w:rPr>
          <w:color w:val="000000"/>
          <w:lang w:val="ro-RO"/>
        </w:rPr>
      </w:pPr>
      <w:r w:rsidRPr="001F41AE">
        <w:rPr>
          <w:color w:val="000000"/>
          <w:lang w:val="ro-RO"/>
        </w:rPr>
        <w:t>Îndeplinirea altor sarcini și contribuția la activitățile și obiectivele proiectului, conform cerințelor MEC.</w:t>
      </w:r>
    </w:p>
    <w:p w14:paraId="7240E831" w14:textId="77777777" w:rsidR="00D773A6" w:rsidRPr="001F41AE" w:rsidRDefault="00D773A6" w:rsidP="00D773A6">
      <w:pPr>
        <w:ind w:left="426"/>
        <w:rPr>
          <w:rFonts w:eastAsia="PMingLiU"/>
          <w:sz w:val="23"/>
          <w:szCs w:val="23"/>
          <w:lang w:val="ro-RO" w:eastAsia="ar-SA"/>
        </w:rPr>
      </w:pPr>
    </w:p>
    <w:p w14:paraId="39F979D9" w14:textId="2AD8ADDF" w:rsidR="00DF7AC4" w:rsidRPr="001F41AE" w:rsidRDefault="00D773A6" w:rsidP="00DF7AC4">
      <w:pPr>
        <w:pStyle w:val="Listparagraf"/>
        <w:tabs>
          <w:tab w:val="left" w:pos="709"/>
        </w:tabs>
        <w:ind w:left="0"/>
        <w:jc w:val="both"/>
        <w:rPr>
          <w:b/>
          <w:bCs/>
          <w:lang w:val="ro-RO"/>
        </w:rPr>
      </w:pPr>
      <w:r w:rsidRPr="001F41AE">
        <w:rPr>
          <w:b/>
          <w:bCs/>
          <w:lang w:val="ro-RO"/>
        </w:rPr>
        <w:t>Cerințe de calificare</w:t>
      </w:r>
      <w:r w:rsidR="00DF7AC4" w:rsidRPr="001F41AE">
        <w:rPr>
          <w:b/>
          <w:bCs/>
          <w:lang w:val="ro-RO"/>
        </w:rPr>
        <w:t>:</w:t>
      </w:r>
    </w:p>
    <w:p w14:paraId="32C45D0A" w14:textId="77777777" w:rsidR="00DF7AC4" w:rsidRPr="001F41AE" w:rsidRDefault="00DF7AC4" w:rsidP="00DF7AC4">
      <w:pPr>
        <w:rPr>
          <w:rFonts w:eastAsia="Times New Roman"/>
          <w:b/>
          <w:lang w:val="ro-RO" w:eastAsia="en-US"/>
        </w:rPr>
      </w:pPr>
    </w:p>
    <w:p w14:paraId="32320EFE" w14:textId="3DCB7C61" w:rsidR="00197A79" w:rsidRPr="001F41AE" w:rsidRDefault="00197A79" w:rsidP="00197A79">
      <w:pPr>
        <w:jc w:val="both"/>
        <w:rPr>
          <w:lang w:val="ro-RO"/>
        </w:rPr>
      </w:pPr>
      <w:r w:rsidRPr="001F41AE">
        <w:rPr>
          <w:lang w:val="ro-RO"/>
        </w:rPr>
        <w:t>Consultant</w:t>
      </w:r>
      <w:r w:rsidR="002F17D4" w:rsidRPr="001F41AE">
        <w:rPr>
          <w:lang w:val="ro-RO"/>
        </w:rPr>
        <w:t>ul trebuie să posede următoarele calificări</w:t>
      </w:r>
      <w:r w:rsidRPr="001F41AE">
        <w:rPr>
          <w:lang w:val="ro-RO"/>
        </w:rPr>
        <w:t>:</w:t>
      </w:r>
    </w:p>
    <w:p w14:paraId="07A59844" w14:textId="77777777" w:rsidR="004B1474" w:rsidRPr="001F41AE" w:rsidRDefault="004B1474" w:rsidP="004B1474">
      <w:pPr>
        <w:numPr>
          <w:ilvl w:val="0"/>
          <w:numId w:val="38"/>
        </w:numPr>
        <w:ind w:left="567"/>
        <w:jc w:val="both"/>
        <w:rPr>
          <w:lang w:val="ro-RO"/>
        </w:rPr>
      </w:pPr>
      <w:r w:rsidRPr="001F41AE">
        <w:rPr>
          <w:lang w:val="ro-RO"/>
        </w:rPr>
        <w:t xml:space="preserve">Diplomă de Licență, de preferință în științe sociale, studii de gen, comunicații, educație, economie sau un domeniu în </w:t>
      </w:r>
      <w:proofErr w:type="spellStart"/>
      <w:r w:rsidRPr="001F41AE">
        <w:rPr>
          <w:lang w:val="ro-RO"/>
        </w:rPr>
        <w:t>strînsă</w:t>
      </w:r>
      <w:proofErr w:type="spellEnd"/>
      <w:r w:rsidRPr="001F41AE">
        <w:rPr>
          <w:lang w:val="ro-RO"/>
        </w:rPr>
        <w:t xml:space="preserve"> legătură cu acestea;</w:t>
      </w:r>
    </w:p>
    <w:p w14:paraId="7E32880D" w14:textId="035ED80A" w:rsidR="004B1474" w:rsidRPr="001F41AE" w:rsidRDefault="004B1474" w:rsidP="004B1474">
      <w:pPr>
        <w:numPr>
          <w:ilvl w:val="0"/>
          <w:numId w:val="38"/>
        </w:numPr>
        <w:ind w:left="567"/>
        <w:jc w:val="both"/>
        <w:rPr>
          <w:lang w:val="ro-RO"/>
        </w:rPr>
      </w:pPr>
      <w:r w:rsidRPr="001F41AE">
        <w:rPr>
          <w:lang w:val="ro-RO"/>
        </w:rPr>
        <w:t>Cel puțin 5 ani de experiență anterioară în domeniul educației și dezvoltării sociale, în special în contextul național, regional sau internațional, inclusiv politică, implicarea cetățenilor;</w:t>
      </w:r>
    </w:p>
    <w:p w14:paraId="4575EF41" w14:textId="40AF01BF" w:rsidR="00197A79" w:rsidRPr="001F41AE" w:rsidRDefault="004B1474" w:rsidP="00A82D8E">
      <w:pPr>
        <w:numPr>
          <w:ilvl w:val="0"/>
          <w:numId w:val="38"/>
        </w:numPr>
        <w:ind w:left="567"/>
        <w:jc w:val="both"/>
        <w:rPr>
          <w:lang w:val="ro-RO"/>
        </w:rPr>
      </w:pPr>
      <w:r w:rsidRPr="001F41AE">
        <w:rPr>
          <w:lang w:val="ro-RO"/>
        </w:rPr>
        <w:t>5 ani de experiență va constitui un atu puternic;</w:t>
      </w:r>
    </w:p>
    <w:p w14:paraId="488E7EBD" w14:textId="77777777" w:rsidR="004B1474" w:rsidRPr="001F41AE" w:rsidRDefault="004B1474" w:rsidP="00A82D8E">
      <w:pPr>
        <w:numPr>
          <w:ilvl w:val="0"/>
          <w:numId w:val="38"/>
        </w:numPr>
        <w:ind w:left="567"/>
        <w:jc w:val="both"/>
        <w:rPr>
          <w:lang w:val="ro-RO"/>
        </w:rPr>
      </w:pPr>
      <w:r w:rsidRPr="001F41AE">
        <w:rPr>
          <w:lang w:val="ro-RO"/>
        </w:rPr>
        <w:t>Experiență de lucru anterioară în prevenirea VG</w:t>
      </w:r>
      <w:r w:rsidR="00197A79" w:rsidRPr="001F41AE">
        <w:rPr>
          <w:lang w:val="ro-RO"/>
        </w:rPr>
        <w:t>;</w:t>
      </w:r>
    </w:p>
    <w:p w14:paraId="023A8702" w14:textId="4FF7B3D0" w:rsidR="004B1474" w:rsidRPr="001F41AE" w:rsidRDefault="004B1474" w:rsidP="004B1474">
      <w:pPr>
        <w:numPr>
          <w:ilvl w:val="0"/>
          <w:numId w:val="38"/>
        </w:numPr>
        <w:ind w:left="567"/>
        <w:jc w:val="both"/>
        <w:rPr>
          <w:lang w:val="ro-RO"/>
        </w:rPr>
      </w:pPr>
      <w:r w:rsidRPr="001F41AE">
        <w:rPr>
          <w:lang w:val="ro-RO"/>
        </w:rPr>
        <w:t>Înțelegerea egalității de gen, protecția copilului și abordarea problemelor EAS/HS.</w:t>
      </w:r>
    </w:p>
    <w:p w14:paraId="1A59FF37" w14:textId="77777777" w:rsidR="004B1474" w:rsidRPr="001F41AE" w:rsidRDefault="004B1474" w:rsidP="004B1474">
      <w:pPr>
        <w:numPr>
          <w:ilvl w:val="0"/>
          <w:numId w:val="38"/>
        </w:numPr>
        <w:ind w:left="567"/>
        <w:jc w:val="both"/>
        <w:rPr>
          <w:lang w:val="ro-RO"/>
        </w:rPr>
      </w:pPr>
      <w:r w:rsidRPr="001F41AE">
        <w:rPr>
          <w:lang w:val="ro-RO"/>
        </w:rPr>
        <w:t>Cunoașterea puternică a principiilor și practicilor cadrului social și de mediu și înțelegerea mecanismelor de punere în aplicare a acestora.</w:t>
      </w:r>
    </w:p>
    <w:p w14:paraId="09A0B043" w14:textId="77777777" w:rsidR="004B1474" w:rsidRPr="001F41AE" w:rsidRDefault="004B1474" w:rsidP="004B1474">
      <w:pPr>
        <w:numPr>
          <w:ilvl w:val="0"/>
          <w:numId w:val="38"/>
        </w:numPr>
        <w:ind w:left="567"/>
        <w:jc w:val="both"/>
        <w:rPr>
          <w:lang w:val="ro-RO"/>
        </w:rPr>
      </w:pPr>
      <w:r w:rsidRPr="001F41AE">
        <w:rPr>
          <w:lang w:val="ro-RO"/>
        </w:rPr>
        <w:t>Înțelegerea de către experți a legislației Republicii Moldova în domeniul protecției sociale, accesului la informație, consultării publice, nemulțumirilor, drepturilor omului;</w:t>
      </w:r>
    </w:p>
    <w:p w14:paraId="7496A532" w14:textId="77777777" w:rsidR="004B1474" w:rsidRPr="001F41AE" w:rsidRDefault="004B1474" w:rsidP="004B1474">
      <w:pPr>
        <w:numPr>
          <w:ilvl w:val="0"/>
          <w:numId w:val="38"/>
        </w:numPr>
        <w:ind w:left="567"/>
        <w:jc w:val="both"/>
        <w:rPr>
          <w:lang w:val="ro-RO"/>
        </w:rPr>
      </w:pPr>
      <w:r w:rsidRPr="001F41AE">
        <w:rPr>
          <w:lang w:val="ro-RO"/>
        </w:rPr>
        <w:t>Experiență în comunicarea cu partenerii guvernamentali, instituțiile de învățământ și comunitățile locale;</w:t>
      </w:r>
    </w:p>
    <w:p w14:paraId="2E7D153B" w14:textId="77777777" w:rsidR="004B1474" w:rsidRPr="001F41AE" w:rsidRDefault="004B1474" w:rsidP="004B1474">
      <w:pPr>
        <w:numPr>
          <w:ilvl w:val="0"/>
          <w:numId w:val="38"/>
        </w:numPr>
        <w:ind w:left="567"/>
        <w:jc w:val="both"/>
        <w:rPr>
          <w:lang w:val="ro-RO"/>
        </w:rPr>
      </w:pPr>
      <w:r w:rsidRPr="001F41AE">
        <w:rPr>
          <w:lang w:val="ro-RO"/>
        </w:rPr>
        <w:t xml:space="preserve">Experiență în desfășurarea de evenimente publice (mese rotunde, audieri publice, </w:t>
      </w:r>
      <w:proofErr w:type="spellStart"/>
      <w:r w:rsidRPr="001F41AE">
        <w:rPr>
          <w:lang w:val="ro-RO"/>
        </w:rPr>
        <w:t>traininguri</w:t>
      </w:r>
      <w:proofErr w:type="spellEnd"/>
      <w:r w:rsidRPr="001F41AE">
        <w:rPr>
          <w:lang w:val="ro-RO"/>
        </w:rPr>
        <w:t>) cu părțile interesate;</w:t>
      </w:r>
    </w:p>
    <w:p w14:paraId="6FA15722" w14:textId="77777777" w:rsidR="004B1474" w:rsidRPr="001F41AE" w:rsidRDefault="004B1474" w:rsidP="004B1474">
      <w:pPr>
        <w:numPr>
          <w:ilvl w:val="0"/>
          <w:numId w:val="38"/>
        </w:numPr>
        <w:ind w:left="567"/>
        <w:jc w:val="both"/>
        <w:rPr>
          <w:lang w:val="ro-RO"/>
        </w:rPr>
      </w:pPr>
      <w:r w:rsidRPr="001F41AE">
        <w:rPr>
          <w:lang w:val="ro-RO"/>
        </w:rPr>
        <w:t>Experiența demonstrată în construirea și implementarea programelor de implicare a părților interesate cu o serie de părți interesate și pregătirea anchetelor ar fi un avantaj;</w:t>
      </w:r>
    </w:p>
    <w:p w14:paraId="1B9897D5" w14:textId="77777777" w:rsidR="004B1474" w:rsidRPr="001F41AE" w:rsidRDefault="004B1474" w:rsidP="004B1474">
      <w:pPr>
        <w:numPr>
          <w:ilvl w:val="0"/>
          <w:numId w:val="38"/>
        </w:numPr>
        <w:ind w:left="567"/>
        <w:jc w:val="both"/>
        <w:rPr>
          <w:lang w:val="ro-RO"/>
        </w:rPr>
      </w:pPr>
      <w:r w:rsidRPr="001F41AE">
        <w:rPr>
          <w:lang w:val="ro-RO"/>
        </w:rPr>
        <w:t>Experiență în dezvoltarea de materiale de conștientizare pentru proiecte sau instituții;</w:t>
      </w:r>
    </w:p>
    <w:p w14:paraId="4805902F" w14:textId="77777777" w:rsidR="004B1474" w:rsidRPr="001F41AE" w:rsidRDefault="004B1474" w:rsidP="004B1474">
      <w:pPr>
        <w:numPr>
          <w:ilvl w:val="0"/>
          <w:numId w:val="38"/>
        </w:numPr>
        <w:ind w:left="567"/>
        <w:jc w:val="both"/>
        <w:rPr>
          <w:lang w:val="ro-RO"/>
        </w:rPr>
      </w:pPr>
      <w:r w:rsidRPr="001F41AE">
        <w:rPr>
          <w:lang w:val="ro-RO"/>
        </w:rPr>
        <w:t>Experiența în probleme sociale în cadrul proiectului Băncii ar fi considerată un avantaj puternic;</w:t>
      </w:r>
    </w:p>
    <w:p w14:paraId="187931B2" w14:textId="77777777" w:rsidR="004B1474" w:rsidRPr="001F41AE" w:rsidRDefault="004B1474" w:rsidP="004B1474">
      <w:pPr>
        <w:numPr>
          <w:ilvl w:val="0"/>
          <w:numId w:val="38"/>
        </w:numPr>
        <w:ind w:left="567"/>
        <w:jc w:val="both"/>
        <w:rPr>
          <w:lang w:val="ro-RO"/>
        </w:rPr>
      </w:pPr>
      <w:r w:rsidRPr="001F41AE">
        <w:rPr>
          <w:lang w:val="ro-RO"/>
        </w:rPr>
        <w:t>Experiență demonstrată în sprijinirea, consilierea și colaborarea cu entitățile guvernamentale;</w:t>
      </w:r>
    </w:p>
    <w:p w14:paraId="7C742C3D" w14:textId="77777777" w:rsidR="004B1474" w:rsidRPr="001F41AE" w:rsidRDefault="004B1474" w:rsidP="004B1474">
      <w:pPr>
        <w:numPr>
          <w:ilvl w:val="0"/>
          <w:numId w:val="38"/>
        </w:numPr>
        <w:ind w:left="567"/>
        <w:jc w:val="both"/>
        <w:rPr>
          <w:lang w:val="ro-RO"/>
        </w:rPr>
      </w:pPr>
      <w:r w:rsidRPr="001F41AE">
        <w:rPr>
          <w:lang w:val="ro-RO"/>
        </w:rPr>
        <w:t>Cunoașterea fluentă a limbii române scrisă și vorbită;</w:t>
      </w:r>
    </w:p>
    <w:p w14:paraId="6F66668B" w14:textId="64FE38AA" w:rsidR="00197A79" w:rsidRPr="001F41AE" w:rsidRDefault="004B1474" w:rsidP="004B1474">
      <w:pPr>
        <w:numPr>
          <w:ilvl w:val="0"/>
          <w:numId w:val="38"/>
        </w:numPr>
        <w:ind w:left="567"/>
        <w:jc w:val="both"/>
        <w:rPr>
          <w:lang w:val="ro-RO"/>
        </w:rPr>
      </w:pPr>
      <w:r w:rsidRPr="001F41AE">
        <w:rPr>
          <w:lang w:val="ro-RO"/>
        </w:rPr>
        <w:t>Cunoașterea limbii engleze ar fi un atu.</w:t>
      </w:r>
    </w:p>
    <w:p w14:paraId="20C530BD" w14:textId="77777777" w:rsidR="00DC0EE3" w:rsidRPr="001F41AE" w:rsidRDefault="00DC0EE3">
      <w:pPr>
        <w:ind w:left="207"/>
        <w:jc w:val="both"/>
        <w:rPr>
          <w:bCs/>
          <w:lang w:val="ro-RO"/>
        </w:rPr>
      </w:pPr>
    </w:p>
    <w:p w14:paraId="47EB8C2A" w14:textId="315AD101" w:rsidR="00DF7AC4" w:rsidRPr="001F41AE" w:rsidRDefault="004B1474" w:rsidP="00A82D8E">
      <w:pPr>
        <w:pStyle w:val="MainParawithChapter"/>
        <w:numPr>
          <w:ilvl w:val="0"/>
          <w:numId w:val="44"/>
        </w:numPr>
        <w:spacing w:before="240"/>
        <w:ind w:left="0" w:firstLine="0"/>
        <w:jc w:val="both"/>
        <w:rPr>
          <w:b/>
          <w:lang w:val="ro-RO"/>
        </w:rPr>
      </w:pPr>
      <w:bookmarkStart w:id="140" w:name="_Toc152243270"/>
      <w:r w:rsidRPr="001F41AE">
        <w:rPr>
          <w:b/>
          <w:lang w:val="ro-RO"/>
        </w:rPr>
        <w:t xml:space="preserve"> </w:t>
      </w:r>
      <w:bookmarkEnd w:id="140"/>
      <w:r w:rsidRPr="001F41AE">
        <w:rPr>
          <w:b/>
          <w:lang w:val="ro-RO"/>
        </w:rPr>
        <w:t>Inginerul</w:t>
      </w:r>
    </w:p>
    <w:p w14:paraId="326D085E" w14:textId="106932A1" w:rsidR="00DF7AC4" w:rsidRPr="001F41AE" w:rsidRDefault="004B1474" w:rsidP="00DF7AC4">
      <w:pPr>
        <w:jc w:val="both"/>
        <w:rPr>
          <w:lang w:val="ro-RO"/>
        </w:rPr>
      </w:pPr>
      <w:r w:rsidRPr="001F41AE">
        <w:rPr>
          <w:color w:val="000000"/>
          <w:lang w:val="ro-RO" w:eastAsia="pt-BR"/>
        </w:rPr>
        <w:t>Inginerul trebuie să îndeplinească următoarele sarcini</w:t>
      </w:r>
      <w:r w:rsidR="00DF7AC4" w:rsidRPr="001F41AE">
        <w:rPr>
          <w:lang w:val="ro-RO"/>
        </w:rPr>
        <w:t>:</w:t>
      </w:r>
    </w:p>
    <w:p w14:paraId="27168079" w14:textId="77777777" w:rsidR="004B1474" w:rsidRPr="001F41AE" w:rsidRDefault="004B1474" w:rsidP="004B1474">
      <w:pPr>
        <w:numPr>
          <w:ilvl w:val="0"/>
          <w:numId w:val="24"/>
        </w:numPr>
        <w:jc w:val="both"/>
        <w:rPr>
          <w:lang w:val="ro-RO"/>
        </w:rPr>
      </w:pPr>
      <w:r w:rsidRPr="001F41AE">
        <w:rPr>
          <w:lang w:val="ro-RO"/>
        </w:rPr>
        <w:t>Pregătirea și planificarea studiilor de arhitectură și a lucrărilor de construcții;</w:t>
      </w:r>
    </w:p>
    <w:p w14:paraId="254B6B77" w14:textId="5FA5D832" w:rsidR="004B1474" w:rsidRPr="001F41AE" w:rsidRDefault="004B1474" w:rsidP="004B1474">
      <w:pPr>
        <w:numPr>
          <w:ilvl w:val="0"/>
          <w:numId w:val="24"/>
        </w:numPr>
        <w:jc w:val="both"/>
        <w:rPr>
          <w:lang w:val="ro-RO"/>
        </w:rPr>
      </w:pPr>
      <w:r w:rsidRPr="001F41AE">
        <w:rPr>
          <w:lang w:val="ro-RO"/>
        </w:rPr>
        <w:t>Organizarea și monitorizarea procedurilor de proiectare;</w:t>
      </w:r>
    </w:p>
    <w:p w14:paraId="28E59A14" w14:textId="77777777" w:rsidR="00EB48A7" w:rsidRPr="001F41AE" w:rsidRDefault="004B1474" w:rsidP="00EB48A7">
      <w:pPr>
        <w:numPr>
          <w:ilvl w:val="0"/>
          <w:numId w:val="24"/>
        </w:numPr>
        <w:jc w:val="both"/>
        <w:rPr>
          <w:lang w:val="ro-RO"/>
        </w:rPr>
      </w:pPr>
      <w:r w:rsidRPr="001F41AE">
        <w:rPr>
          <w:lang w:val="ro-RO"/>
        </w:rPr>
        <w:t>Lucrul îndeaproape cu Specialistul în achiziții asupra documentele de licitație pentru proiectare și lucrări civile;</w:t>
      </w:r>
    </w:p>
    <w:p w14:paraId="3154DDFA" w14:textId="5D2D2B5E" w:rsidR="00DF7AC4" w:rsidRPr="001F41AE" w:rsidRDefault="00EB48A7" w:rsidP="00EB48A7">
      <w:pPr>
        <w:numPr>
          <w:ilvl w:val="0"/>
          <w:numId w:val="24"/>
        </w:numPr>
        <w:jc w:val="both"/>
        <w:rPr>
          <w:lang w:val="ro-RO"/>
        </w:rPr>
      </w:pPr>
      <w:r w:rsidRPr="001F41AE">
        <w:rPr>
          <w:bCs/>
          <w:lang w:val="ro-RO"/>
        </w:rPr>
        <w:t>Organizarea și monitorizarea evaluării tehnice a reabilitării/construcției instituției în cadrul proiectului;</w:t>
      </w:r>
    </w:p>
    <w:p w14:paraId="1FD48EF2" w14:textId="069C5FF9" w:rsidR="00DF7AC4" w:rsidRPr="001F41AE" w:rsidRDefault="009327BE" w:rsidP="00A82D8E">
      <w:pPr>
        <w:numPr>
          <w:ilvl w:val="0"/>
          <w:numId w:val="24"/>
        </w:numPr>
        <w:ind w:left="567" w:firstLine="0"/>
        <w:jc w:val="both"/>
        <w:rPr>
          <w:bCs/>
          <w:lang w:val="ro-RO"/>
        </w:rPr>
      </w:pPr>
      <w:r w:rsidRPr="001F41AE">
        <w:rPr>
          <w:bCs/>
          <w:lang w:val="ro-RO"/>
        </w:rPr>
        <w:lastRenderedPageBreak/>
        <w:t xml:space="preserve">Monitorizează documentele contractuale semnate între ONDRL și companiile de construcții, precum și între ONDRL și </w:t>
      </w:r>
      <w:proofErr w:type="spellStart"/>
      <w:r w:rsidRPr="001F41AE">
        <w:rPr>
          <w:bCs/>
          <w:lang w:val="ro-RO"/>
        </w:rPr>
        <w:t>supervisor-ul</w:t>
      </w:r>
      <w:proofErr w:type="spellEnd"/>
      <w:r w:rsidRPr="001F41AE">
        <w:rPr>
          <w:bCs/>
          <w:lang w:val="ro-RO"/>
        </w:rPr>
        <w:t xml:space="preserve"> tehnic (ST);</w:t>
      </w:r>
    </w:p>
    <w:p w14:paraId="387CAC90" w14:textId="2261C94D" w:rsidR="00DF7AC4" w:rsidRPr="001F41AE" w:rsidRDefault="009327BE" w:rsidP="00A82D8E">
      <w:pPr>
        <w:numPr>
          <w:ilvl w:val="0"/>
          <w:numId w:val="24"/>
        </w:numPr>
        <w:ind w:left="567" w:firstLine="0"/>
        <w:jc w:val="both"/>
        <w:rPr>
          <w:bCs/>
          <w:lang w:val="ro-RO"/>
        </w:rPr>
      </w:pPr>
      <w:r w:rsidRPr="001F41AE">
        <w:rPr>
          <w:bCs/>
          <w:lang w:val="ro-RO"/>
        </w:rPr>
        <w:t>Organizează monitorizarea tehnică a implementării reabilitării/construcției instituțiilor și monitorizarea programului de implementare a reabilitării școlare de către contractant, a plăților și a calității lucrărilor executate;</w:t>
      </w:r>
    </w:p>
    <w:p w14:paraId="21F4D134" w14:textId="5A2F1E91" w:rsidR="00DF7AC4" w:rsidRPr="001F41AE" w:rsidRDefault="009327BE" w:rsidP="00A82D8E">
      <w:pPr>
        <w:numPr>
          <w:ilvl w:val="0"/>
          <w:numId w:val="24"/>
        </w:numPr>
        <w:ind w:left="567" w:firstLine="0"/>
        <w:jc w:val="both"/>
        <w:rPr>
          <w:bCs/>
          <w:lang w:val="ro-RO"/>
        </w:rPr>
      </w:pPr>
      <w:r w:rsidRPr="001F41AE">
        <w:rPr>
          <w:bCs/>
          <w:lang w:val="ro-RO"/>
        </w:rPr>
        <w:t>Raportează periodic problema care apare Comitetului Executiv al ONDRL în timpul implementării reabilitării/construcției instituțiilor și, dacă este necesar, prezintă propuneri de îmbunătățire a situațiilor problematice;</w:t>
      </w:r>
    </w:p>
    <w:p w14:paraId="6DF8F77E" w14:textId="77777777" w:rsidR="009327BE" w:rsidRPr="001F41AE" w:rsidRDefault="009327BE" w:rsidP="009327BE">
      <w:pPr>
        <w:numPr>
          <w:ilvl w:val="0"/>
          <w:numId w:val="24"/>
        </w:numPr>
        <w:ind w:left="567" w:firstLine="0"/>
        <w:jc w:val="both"/>
        <w:rPr>
          <w:bCs/>
          <w:lang w:val="ro-RO"/>
        </w:rPr>
      </w:pPr>
      <w:r w:rsidRPr="001F41AE">
        <w:rPr>
          <w:bCs/>
          <w:lang w:val="ro-RO"/>
        </w:rPr>
        <w:t>Monitorizează plățile care trebuie plătite pentru lucrările executate;</w:t>
      </w:r>
    </w:p>
    <w:p w14:paraId="0D8A1CCF" w14:textId="77777777" w:rsidR="009327BE" w:rsidRPr="001F41AE" w:rsidRDefault="009327BE" w:rsidP="009327BE">
      <w:pPr>
        <w:numPr>
          <w:ilvl w:val="0"/>
          <w:numId w:val="24"/>
        </w:numPr>
        <w:ind w:left="567" w:firstLine="0"/>
        <w:jc w:val="both"/>
        <w:rPr>
          <w:bCs/>
          <w:lang w:val="ro-RO"/>
        </w:rPr>
      </w:pPr>
      <w:r w:rsidRPr="001F41AE">
        <w:rPr>
          <w:bCs/>
          <w:lang w:val="ro-RO"/>
        </w:rPr>
        <w:t>Gestionează procesul de creare a bazei de date a costurilor unitare în construcții și a prețurilor de piață;</w:t>
      </w:r>
    </w:p>
    <w:p w14:paraId="7A37DD2D" w14:textId="77777777" w:rsidR="009327BE" w:rsidRPr="001F41AE" w:rsidRDefault="009327BE" w:rsidP="009327BE">
      <w:pPr>
        <w:numPr>
          <w:ilvl w:val="0"/>
          <w:numId w:val="24"/>
        </w:numPr>
        <w:ind w:left="567" w:firstLine="0"/>
        <w:jc w:val="both"/>
        <w:rPr>
          <w:bCs/>
          <w:lang w:val="ro-RO"/>
        </w:rPr>
      </w:pPr>
      <w:r w:rsidRPr="001F41AE">
        <w:rPr>
          <w:bCs/>
          <w:lang w:val="ro-RO"/>
        </w:rPr>
        <w:t>Este membru al Comisiei de evaluare a ofertelor din cadrul ONDRL pentru activitățile din cadrul proiectului;</w:t>
      </w:r>
    </w:p>
    <w:p w14:paraId="7217ABEA" w14:textId="0C8FA210" w:rsidR="009327BE" w:rsidRPr="001F41AE" w:rsidRDefault="009327BE" w:rsidP="009327BE">
      <w:pPr>
        <w:numPr>
          <w:ilvl w:val="0"/>
          <w:numId w:val="24"/>
        </w:numPr>
        <w:ind w:left="567" w:firstLine="0"/>
        <w:jc w:val="both"/>
        <w:rPr>
          <w:bCs/>
          <w:lang w:val="ro-RO"/>
        </w:rPr>
      </w:pPr>
      <w:r w:rsidRPr="001F41AE">
        <w:rPr>
          <w:bCs/>
          <w:lang w:val="ro-RO"/>
        </w:rPr>
        <w:t>Este membru al Comitetului Executiv al ONDRL pentru activitățile din cadrul proiectului.</w:t>
      </w:r>
    </w:p>
    <w:p w14:paraId="098A5745" w14:textId="77777777" w:rsidR="005131DF" w:rsidRPr="001F41AE" w:rsidRDefault="005131DF" w:rsidP="005131DF">
      <w:pPr>
        <w:ind w:left="567"/>
        <w:jc w:val="both"/>
        <w:rPr>
          <w:bCs/>
          <w:lang w:val="ro-RO"/>
        </w:rPr>
      </w:pPr>
    </w:p>
    <w:p w14:paraId="1B42A29F" w14:textId="2FFB8548" w:rsidR="00DC0EE3" w:rsidRPr="001F41AE" w:rsidRDefault="009327BE">
      <w:pPr>
        <w:rPr>
          <w:b/>
          <w:bCs/>
          <w:lang w:val="ro-RO"/>
        </w:rPr>
      </w:pPr>
      <w:r w:rsidRPr="001F41AE">
        <w:rPr>
          <w:b/>
          <w:bCs/>
          <w:lang w:val="ro-RO"/>
        </w:rPr>
        <w:t>Cerințe de calificare</w:t>
      </w:r>
      <w:r w:rsidR="00DF7AC4" w:rsidRPr="001F41AE">
        <w:rPr>
          <w:b/>
          <w:bCs/>
          <w:lang w:val="ro-RO"/>
        </w:rPr>
        <w:t>:</w:t>
      </w:r>
    </w:p>
    <w:p w14:paraId="66657C36" w14:textId="77777777" w:rsidR="00DF7AC4" w:rsidRPr="001F41AE" w:rsidRDefault="00DF7AC4" w:rsidP="00DF7AC4">
      <w:pPr>
        <w:rPr>
          <w:rFonts w:eastAsia="Times New Roman"/>
          <w:b/>
          <w:lang w:val="ro-RO" w:eastAsia="en-US"/>
        </w:rPr>
      </w:pPr>
    </w:p>
    <w:p w14:paraId="766CC12D" w14:textId="28FB4C70" w:rsidR="00B43152" w:rsidRPr="001F41AE" w:rsidRDefault="00B43152" w:rsidP="00B43152">
      <w:pPr>
        <w:numPr>
          <w:ilvl w:val="0"/>
          <w:numId w:val="24"/>
        </w:numPr>
        <w:jc w:val="both"/>
        <w:rPr>
          <w:bCs/>
          <w:lang w:val="ro-RO"/>
        </w:rPr>
      </w:pPr>
      <w:r w:rsidRPr="001F41AE">
        <w:rPr>
          <w:bCs/>
          <w:lang w:val="ro-RO"/>
        </w:rPr>
        <w:t>Învățământ tehnic superior: inginerie și management în construcții, Construcții și inginerie civilă, arhitectură și urbanism;</w:t>
      </w:r>
    </w:p>
    <w:p w14:paraId="22BB225B" w14:textId="42D198EC" w:rsidR="00B43152" w:rsidRPr="001F41AE" w:rsidRDefault="00B43152" w:rsidP="00B43152">
      <w:pPr>
        <w:numPr>
          <w:ilvl w:val="0"/>
          <w:numId w:val="24"/>
        </w:numPr>
        <w:jc w:val="both"/>
        <w:rPr>
          <w:bCs/>
          <w:lang w:val="ro-RO"/>
        </w:rPr>
      </w:pPr>
      <w:r w:rsidRPr="001F41AE">
        <w:rPr>
          <w:bCs/>
          <w:lang w:val="ro-RO"/>
        </w:rPr>
        <w:t>Minim cinci ani de experiență ca specialist în domeniul construcțiilor, experiență în inginerie civilă și arhitectură, lucrul cu organizații internaționale;</w:t>
      </w:r>
    </w:p>
    <w:p w14:paraId="52974A33" w14:textId="5F5EBEE1" w:rsidR="00B43152" w:rsidRPr="001F41AE" w:rsidRDefault="00B43152" w:rsidP="00B43152">
      <w:pPr>
        <w:numPr>
          <w:ilvl w:val="0"/>
          <w:numId w:val="24"/>
        </w:numPr>
        <w:jc w:val="both"/>
        <w:rPr>
          <w:bCs/>
          <w:lang w:val="ro-RO"/>
        </w:rPr>
      </w:pPr>
      <w:r w:rsidRPr="001F41AE">
        <w:rPr>
          <w:bCs/>
          <w:lang w:val="ro-RO"/>
        </w:rPr>
        <w:t>Experiență demonstrată în supravegherea tehnică a lucrărilor de construcție a obiectelor sociale în valoare de cel puțin 2 milioane de lei per obiect, în ultimii 5 ani;</w:t>
      </w:r>
    </w:p>
    <w:p w14:paraId="1FCFDE1A" w14:textId="6141C02B" w:rsidR="00B43152" w:rsidRPr="001F41AE" w:rsidRDefault="00B43152" w:rsidP="00B43152">
      <w:pPr>
        <w:numPr>
          <w:ilvl w:val="0"/>
          <w:numId w:val="24"/>
        </w:numPr>
        <w:jc w:val="both"/>
        <w:rPr>
          <w:bCs/>
          <w:lang w:val="ro-RO"/>
        </w:rPr>
      </w:pPr>
      <w:r w:rsidRPr="001F41AE">
        <w:rPr>
          <w:bCs/>
          <w:lang w:val="ro-RO"/>
        </w:rPr>
        <w:t>Cunoașterea bună a limbii române;</w:t>
      </w:r>
    </w:p>
    <w:p w14:paraId="26E2FD54" w14:textId="04885CAC" w:rsidR="00B43152" w:rsidRPr="001F41AE" w:rsidRDefault="00B43152" w:rsidP="00B43152">
      <w:pPr>
        <w:numPr>
          <w:ilvl w:val="0"/>
          <w:numId w:val="24"/>
        </w:numPr>
        <w:jc w:val="both"/>
        <w:rPr>
          <w:bCs/>
          <w:lang w:val="ro-RO"/>
        </w:rPr>
      </w:pPr>
      <w:r w:rsidRPr="001F41AE">
        <w:rPr>
          <w:bCs/>
          <w:lang w:val="ro-RO"/>
        </w:rPr>
        <w:t>Cunoașterea limbii engleze ar fi un atu;</w:t>
      </w:r>
    </w:p>
    <w:p w14:paraId="66501595" w14:textId="61A3CFC3" w:rsidR="00B43152" w:rsidRPr="001F41AE" w:rsidRDefault="00B43152" w:rsidP="00B43152">
      <w:pPr>
        <w:numPr>
          <w:ilvl w:val="0"/>
          <w:numId w:val="24"/>
        </w:numPr>
        <w:jc w:val="both"/>
        <w:rPr>
          <w:bCs/>
          <w:lang w:val="ro-RO"/>
        </w:rPr>
      </w:pPr>
      <w:r w:rsidRPr="001F41AE">
        <w:rPr>
          <w:bCs/>
          <w:lang w:val="ro-RO"/>
        </w:rPr>
        <w:t>Capacități organizaționale dezvoltate, abilități bune de comunicare, nivel ridicat de responsabilitate, abordare creativă în rezolvarea problemelor, experiență în planificarea și analiza muncii efectuate, cunoștințe bune în domeniul IT.</w:t>
      </w:r>
    </w:p>
    <w:p w14:paraId="7ACE26BA" w14:textId="77777777" w:rsidR="00DF7AC4" w:rsidRPr="001F41AE" w:rsidRDefault="00DF7AC4" w:rsidP="00DF7AC4">
      <w:pPr>
        <w:rPr>
          <w:rFonts w:eastAsia="Times New Roman"/>
          <w:b/>
          <w:lang w:val="ro-RO" w:eastAsia="en-US"/>
        </w:rPr>
      </w:pPr>
    </w:p>
    <w:p w14:paraId="51B09678" w14:textId="77777777" w:rsidR="00DF7AC4" w:rsidRPr="001F41AE" w:rsidRDefault="00DF7AC4" w:rsidP="00DF7AC4">
      <w:pPr>
        <w:rPr>
          <w:rFonts w:eastAsia="Times New Roman"/>
          <w:b/>
          <w:lang w:val="ro-RO" w:eastAsia="en-US"/>
        </w:rPr>
      </w:pPr>
      <w:r w:rsidRPr="001F41AE">
        <w:rPr>
          <w:rFonts w:eastAsia="Times New Roman"/>
          <w:b/>
          <w:lang w:val="ro-RO" w:eastAsia="en-US"/>
        </w:rPr>
        <w:br w:type="page"/>
      </w:r>
    </w:p>
    <w:p w14:paraId="7E895ED2" w14:textId="77777777" w:rsidR="0001731E" w:rsidRPr="001F41AE" w:rsidRDefault="0001731E" w:rsidP="0001731E">
      <w:pPr>
        <w:rPr>
          <w:b/>
          <w:lang w:val="ro-RO"/>
        </w:rPr>
        <w:sectPr w:rsidR="0001731E" w:rsidRPr="001F41AE" w:rsidSect="007D3B6E">
          <w:pgSz w:w="11900" w:h="16840" w:code="9"/>
          <w:pgMar w:top="1264" w:right="1140" w:bottom="1140" w:left="1701" w:header="709" w:footer="346" w:gutter="0"/>
          <w:cols w:space="708"/>
          <w:docGrid w:linePitch="360"/>
        </w:sectPr>
      </w:pPr>
    </w:p>
    <w:p w14:paraId="77078756" w14:textId="39143BC1" w:rsidR="0001731E" w:rsidRPr="001F41AE" w:rsidRDefault="0001731E" w:rsidP="0001731E">
      <w:pPr>
        <w:pStyle w:val="MainParawithChapter"/>
        <w:numPr>
          <w:ilvl w:val="0"/>
          <w:numId w:val="0"/>
        </w:numPr>
        <w:spacing w:before="240"/>
        <w:rPr>
          <w:b/>
          <w:lang w:val="ro-RO"/>
        </w:rPr>
      </w:pPr>
      <w:bookmarkStart w:id="141" w:name="_Toc152243271"/>
      <w:r w:rsidRPr="001F41AE">
        <w:rPr>
          <w:b/>
          <w:lang w:val="ro-RO"/>
        </w:rPr>
        <w:lastRenderedPageBreak/>
        <w:t>Anex</w:t>
      </w:r>
      <w:r w:rsidR="00B43152" w:rsidRPr="001F41AE">
        <w:rPr>
          <w:b/>
          <w:lang w:val="ro-RO"/>
        </w:rPr>
        <w:t>a</w:t>
      </w:r>
      <w:r w:rsidRPr="001F41AE">
        <w:rPr>
          <w:b/>
          <w:lang w:val="ro-RO"/>
        </w:rPr>
        <w:t xml:space="preserve"> 1</w:t>
      </w:r>
      <w:r w:rsidR="00EA0A1C" w:rsidRPr="001F41AE">
        <w:rPr>
          <w:b/>
          <w:lang w:val="ro-RO"/>
        </w:rPr>
        <w:t>2</w:t>
      </w:r>
      <w:r w:rsidRPr="001F41AE">
        <w:rPr>
          <w:b/>
          <w:lang w:val="ro-RO"/>
        </w:rPr>
        <w:t xml:space="preserve">. </w:t>
      </w:r>
      <w:bookmarkEnd w:id="141"/>
      <w:r w:rsidR="00B43152" w:rsidRPr="001F41AE">
        <w:rPr>
          <w:b/>
          <w:lang w:val="ro-RO"/>
        </w:rPr>
        <w:t>Rapoarte Financiare Interimare</w:t>
      </w:r>
    </w:p>
    <w:p w14:paraId="76DFE18E" w14:textId="77777777" w:rsidR="002B08CC" w:rsidRPr="001F41AE" w:rsidRDefault="002B08CC" w:rsidP="0001731E">
      <w:pPr>
        <w:pStyle w:val="MainParawithChapter"/>
        <w:numPr>
          <w:ilvl w:val="0"/>
          <w:numId w:val="0"/>
        </w:numPr>
        <w:spacing w:before="240"/>
        <w:rPr>
          <w:b/>
          <w:lang w:val="ro-RO"/>
        </w:rPr>
      </w:pPr>
    </w:p>
    <w:tbl>
      <w:tblPr>
        <w:tblStyle w:val="GridTable1Light-Accent51"/>
        <w:tblW w:w="4691" w:type="pct"/>
        <w:tblInd w:w="846" w:type="dxa"/>
        <w:tblLook w:val="04A0" w:firstRow="1" w:lastRow="0" w:firstColumn="1" w:lastColumn="0" w:noHBand="0" w:noVBand="1"/>
      </w:tblPr>
      <w:tblGrid>
        <w:gridCol w:w="9409"/>
        <w:gridCol w:w="4125"/>
      </w:tblGrid>
      <w:tr w:rsidR="002B08CC" w:rsidRPr="001F41AE" w14:paraId="31CF5AB7" w14:textId="77777777" w:rsidTr="00D24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8CCE4" w:themeFill="accent1" w:themeFillTint="66"/>
            <w:hideMark/>
          </w:tcPr>
          <w:p w14:paraId="05DCF369" w14:textId="10A245D7" w:rsidR="002B08CC" w:rsidRPr="001F41AE" w:rsidRDefault="00B43152" w:rsidP="00D24640">
            <w:pPr>
              <w:jc w:val="center"/>
              <w:rPr>
                <w:rFonts w:ascii="Times New Roman" w:eastAsia="Times New Roman" w:hAnsi="Times New Roman" w:cs="Times New Roman"/>
                <w:lang w:val="ro-RO"/>
              </w:rPr>
            </w:pPr>
            <w:r w:rsidRPr="001F41AE">
              <w:rPr>
                <w:rFonts w:ascii="Times New Roman" w:eastAsia="Times New Roman" w:hAnsi="Times New Roman" w:cs="Times New Roman"/>
                <w:lang w:val="ro-RO"/>
              </w:rPr>
              <w:t>Bilanțul</w:t>
            </w:r>
          </w:p>
          <w:p w14:paraId="0872A923" w14:textId="761780B2" w:rsidR="002B08CC" w:rsidRPr="001F41AE" w:rsidRDefault="002B08CC" w:rsidP="00D24640">
            <w:pPr>
              <w:jc w:val="right"/>
              <w:rPr>
                <w:rFonts w:ascii="Times New Roman" w:eastAsia="Times New Roman" w:hAnsi="Times New Roman" w:cs="Times New Roman"/>
                <w:lang w:val="ro-RO"/>
              </w:rPr>
            </w:pPr>
            <w:r w:rsidRPr="001F41AE">
              <w:rPr>
                <w:rFonts w:ascii="Times New Roman" w:eastAsia="Times New Roman" w:hAnsi="Times New Roman" w:cs="Times New Roman"/>
                <w:i/>
                <w:iCs/>
                <w:lang w:val="ro-RO"/>
              </w:rPr>
              <w:t>(Euro</w:t>
            </w:r>
            <w:r w:rsidR="00B43152" w:rsidRPr="001F41AE">
              <w:rPr>
                <w:rFonts w:ascii="Times New Roman" w:eastAsia="Times New Roman" w:hAnsi="Times New Roman" w:cs="Times New Roman"/>
                <w:i/>
                <w:iCs/>
                <w:lang w:val="ro-RO"/>
              </w:rPr>
              <w:t xml:space="preserve"> </w:t>
            </w:r>
            <w:r w:rsidRPr="001F41AE">
              <w:rPr>
                <w:rFonts w:ascii="Times New Roman" w:eastAsia="Times New Roman" w:hAnsi="Times New Roman" w:cs="Times New Roman"/>
                <w:i/>
                <w:iCs/>
                <w:lang w:val="ro-RO"/>
              </w:rPr>
              <w:t>/US</w:t>
            </w:r>
            <w:r w:rsidR="00B43152" w:rsidRPr="001F41AE">
              <w:rPr>
                <w:rFonts w:ascii="Times New Roman" w:eastAsia="Times New Roman" w:hAnsi="Times New Roman" w:cs="Times New Roman"/>
                <w:i/>
                <w:iCs/>
                <w:lang w:val="ro-RO"/>
              </w:rPr>
              <w:t xml:space="preserve">D </w:t>
            </w:r>
            <w:r w:rsidRPr="001F41AE">
              <w:rPr>
                <w:rFonts w:ascii="Times New Roman" w:eastAsia="Times New Roman" w:hAnsi="Times New Roman" w:cs="Times New Roman"/>
                <w:i/>
                <w:iCs/>
                <w:lang w:val="ro-RO"/>
              </w:rPr>
              <w:t>$)</w:t>
            </w:r>
          </w:p>
        </w:tc>
      </w:tr>
      <w:tr w:rsidR="002B08CC" w:rsidRPr="001F41AE" w14:paraId="0FBDF117"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7AD7DE64" w14:textId="66794342" w:rsidR="002B08CC" w:rsidRPr="001F41AE" w:rsidRDefault="00B43152" w:rsidP="00D24640">
            <w:pPr>
              <w:rPr>
                <w:rFonts w:ascii="Times New Roman" w:eastAsia="Times New Roman" w:hAnsi="Times New Roman" w:cs="Times New Roman"/>
                <w:bCs w:val="0"/>
                <w:iCs/>
                <w:lang w:val="ro-RO"/>
              </w:rPr>
            </w:pPr>
            <w:r w:rsidRPr="001F41AE">
              <w:rPr>
                <w:rFonts w:eastAsia="Times New Roman"/>
                <w:iCs/>
                <w:lang w:val="ro-RO"/>
              </w:rPr>
              <w:t>Active</w:t>
            </w:r>
          </w:p>
        </w:tc>
        <w:tc>
          <w:tcPr>
            <w:tcW w:w="1524" w:type="pct"/>
          </w:tcPr>
          <w:p w14:paraId="467BA035" w14:textId="77777777" w:rsidR="002B08CC" w:rsidRPr="001F41AE"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2B08CC" w:rsidRPr="001F41AE" w14:paraId="712EA34A"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04D6BF0C" w14:textId="4C643C63" w:rsidR="002B08CC" w:rsidRPr="001F41AE" w:rsidRDefault="00B43152" w:rsidP="00D24640">
            <w:pPr>
              <w:tabs>
                <w:tab w:val="left" w:pos="1218"/>
              </w:tabs>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Soldul de închidere a contului desemnat în perioada de raportare</w:t>
            </w:r>
          </w:p>
        </w:tc>
        <w:tc>
          <w:tcPr>
            <w:tcW w:w="1524" w:type="pct"/>
          </w:tcPr>
          <w:p w14:paraId="3D6BF1F9" w14:textId="77777777" w:rsidR="002B08CC" w:rsidRPr="001F41AE"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2B08CC" w:rsidRPr="001F41AE" w14:paraId="3E5969D1" w14:textId="77777777" w:rsidTr="002B08CC">
        <w:tc>
          <w:tcPr>
            <w:cnfStyle w:val="001000000000" w:firstRow="0" w:lastRow="0" w:firstColumn="1" w:lastColumn="0" w:oddVBand="0" w:evenVBand="0" w:oddHBand="0" w:evenHBand="0" w:firstRowFirstColumn="0" w:firstRowLastColumn="0" w:lastRowFirstColumn="0" w:lastRowLastColumn="0"/>
            <w:tcW w:w="0" w:type="pct"/>
          </w:tcPr>
          <w:p w14:paraId="253B32D0" w14:textId="4DC8C27A" w:rsidR="002B08CC" w:rsidRPr="001F41AE" w:rsidRDefault="00B43152" w:rsidP="00D24640">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Sold nerambursabil în cadrul finanțării proiectului</w:t>
            </w:r>
          </w:p>
        </w:tc>
        <w:tc>
          <w:tcPr>
            <w:tcW w:w="0" w:type="pct"/>
          </w:tcPr>
          <w:p w14:paraId="6B1922D0" w14:textId="77777777" w:rsidR="002B08CC" w:rsidRPr="001F41AE"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2B08CC" w:rsidRPr="001F41AE" w14:paraId="7D55F093"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073D5244" w14:textId="353C2D04" w:rsidR="002B08CC" w:rsidRPr="001F41AE" w:rsidRDefault="00B43152" w:rsidP="00D24640">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 xml:space="preserve">Cheltuieli </w:t>
            </w:r>
          </w:p>
        </w:tc>
        <w:tc>
          <w:tcPr>
            <w:tcW w:w="1524" w:type="pct"/>
          </w:tcPr>
          <w:p w14:paraId="5689BE4A" w14:textId="77777777" w:rsidR="002B08CC" w:rsidRPr="001F41AE"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2B08CC" w:rsidRPr="001F41AE" w14:paraId="69A4E496" w14:textId="77777777" w:rsidTr="002B08CC">
        <w:tc>
          <w:tcPr>
            <w:cnfStyle w:val="001000000000" w:firstRow="0" w:lastRow="0" w:firstColumn="1" w:lastColumn="0" w:oddVBand="0" w:evenVBand="0" w:oddHBand="0" w:evenHBand="0" w:firstRowFirstColumn="0" w:firstRowLastColumn="0" w:lastRowFirstColumn="0" w:lastRowLastColumn="0"/>
            <w:tcW w:w="0" w:type="pct"/>
          </w:tcPr>
          <w:p w14:paraId="64FB337B" w14:textId="64F5F6F9" w:rsidR="002B08CC" w:rsidRPr="001F41AE" w:rsidRDefault="0001068B" w:rsidP="00D24640">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 xml:space="preserve">Total </w:t>
            </w:r>
            <w:r w:rsidR="00B43152" w:rsidRPr="001F41AE">
              <w:rPr>
                <w:rFonts w:ascii="Times New Roman" w:eastAsia="Times New Roman" w:hAnsi="Times New Roman" w:cs="Times New Roman"/>
                <w:b w:val="0"/>
                <w:lang w:val="ro-RO"/>
              </w:rPr>
              <w:t>active</w:t>
            </w:r>
          </w:p>
        </w:tc>
        <w:tc>
          <w:tcPr>
            <w:tcW w:w="0" w:type="pct"/>
          </w:tcPr>
          <w:p w14:paraId="13F2EE19" w14:textId="77777777" w:rsidR="002B08CC" w:rsidRPr="001F41AE"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2B08CC" w:rsidRPr="001F41AE" w14:paraId="6F25E3A5"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75E22E79" w14:textId="77777777" w:rsidR="002B08CC" w:rsidRPr="001F41AE" w:rsidRDefault="002B08CC" w:rsidP="00D24640">
            <w:pPr>
              <w:rPr>
                <w:rFonts w:ascii="Times New Roman" w:eastAsia="Times New Roman" w:hAnsi="Times New Roman" w:cs="Times New Roman"/>
                <w:b w:val="0"/>
                <w:lang w:val="ro-RO"/>
              </w:rPr>
            </w:pPr>
          </w:p>
        </w:tc>
        <w:tc>
          <w:tcPr>
            <w:tcW w:w="1524" w:type="pct"/>
          </w:tcPr>
          <w:p w14:paraId="011DCBF3" w14:textId="77777777" w:rsidR="002B08CC" w:rsidRPr="001F41AE"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2B08CC" w:rsidRPr="001F41AE" w14:paraId="469BD21C"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1B9B1DE4" w14:textId="487C56FA" w:rsidR="002B08CC" w:rsidRPr="001F41AE" w:rsidRDefault="00B43152" w:rsidP="00D24640">
            <w:pPr>
              <w:rPr>
                <w:rFonts w:ascii="Times New Roman" w:eastAsia="Times New Roman" w:hAnsi="Times New Roman" w:cs="Times New Roman"/>
                <w:b w:val="0"/>
                <w:lang w:val="ro-RO"/>
              </w:rPr>
            </w:pPr>
            <w:r w:rsidRPr="001F41AE">
              <w:rPr>
                <w:rFonts w:eastAsia="Times New Roman"/>
                <w:lang w:val="ro-RO"/>
              </w:rPr>
              <w:t>Finanțare</w:t>
            </w:r>
          </w:p>
        </w:tc>
        <w:tc>
          <w:tcPr>
            <w:tcW w:w="1524" w:type="pct"/>
          </w:tcPr>
          <w:p w14:paraId="28D676E4" w14:textId="77777777" w:rsidR="002B08CC" w:rsidRPr="001F41AE"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2B08CC" w:rsidRPr="001F41AE" w14:paraId="7E5E0420"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62D8485F" w14:textId="77777777" w:rsidR="002B08CC" w:rsidRPr="001F41AE" w:rsidRDefault="002B08CC" w:rsidP="00D24640">
            <w:pPr>
              <w:rPr>
                <w:rFonts w:ascii="Times New Roman" w:eastAsia="Times New Roman" w:hAnsi="Times New Roman" w:cs="Times New Roman"/>
                <w:b w:val="0"/>
                <w:lang w:val="ro-RO"/>
              </w:rPr>
            </w:pPr>
          </w:p>
        </w:tc>
        <w:tc>
          <w:tcPr>
            <w:tcW w:w="1524" w:type="pct"/>
          </w:tcPr>
          <w:p w14:paraId="1E5D5A4D" w14:textId="77777777" w:rsidR="002B08CC" w:rsidRPr="001F41AE"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bl>
    <w:p w14:paraId="77D13CC1" w14:textId="77777777" w:rsidR="0001731E" w:rsidRPr="001F41AE" w:rsidRDefault="0001731E" w:rsidP="0001731E">
      <w:pPr>
        <w:rPr>
          <w:b/>
          <w:lang w:val="ro-RO"/>
        </w:rPr>
      </w:pPr>
    </w:p>
    <w:p w14:paraId="31149F24" w14:textId="77777777" w:rsidR="00014691" w:rsidRPr="001F41AE" w:rsidRDefault="00014691" w:rsidP="0001731E">
      <w:pPr>
        <w:rPr>
          <w:b/>
          <w:lang w:val="ro-RO"/>
        </w:rPr>
      </w:pPr>
    </w:p>
    <w:tbl>
      <w:tblPr>
        <w:tblStyle w:val="GridTable1Light-Accent51"/>
        <w:tblW w:w="4691" w:type="pct"/>
        <w:tblInd w:w="846" w:type="dxa"/>
        <w:tblLook w:val="04A0" w:firstRow="1" w:lastRow="0" w:firstColumn="1" w:lastColumn="0" w:noHBand="0" w:noVBand="1"/>
      </w:tblPr>
      <w:tblGrid>
        <w:gridCol w:w="9409"/>
        <w:gridCol w:w="4125"/>
      </w:tblGrid>
      <w:tr w:rsidR="0001731E" w:rsidRPr="001F41AE" w14:paraId="4C744318" w14:textId="77777777" w:rsidTr="00B40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8CCE4" w:themeFill="accent1" w:themeFillTint="66"/>
            <w:hideMark/>
          </w:tcPr>
          <w:p w14:paraId="7F29F89F" w14:textId="0E9E391E" w:rsidR="0001731E" w:rsidRPr="001F41AE" w:rsidRDefault="00F71D1B" w:rsidP="00B40332">
            <w:pPr>
              <w:jc w:val="center"/>
              <w:rPr>
                <w:rFonts w:ascii="Times New Roman" w:eastAsia="Times New Roman" w:hAnsi="Times New Roman" w:cs="Times New Roman"/>
                <w:lang w:val="ro-RO"/>
              </w:rPr>
            </w:pPr>
            <w:r w:rsidRPr="001F41AE">
              <w:rPr>
                <w:rFonts w:ascii="Times New Roman" w:eastAsia="Times New Roman" w:hAnsi="Times New Roman" w:cs="Times New Roman"/>
                <w:lang w:val="ro-RO"/>
              </w:rPr>
              <w:t xml:space="preserve">Declarația privind Contul Desemnat pentru sursa </w:t>
            </w:r>
            <w:r w:rsidR="00F33E97" w:rsidRPr="001F41AE">
              <w:rPr>
                <w:rFonts w:ascii="Times New Roman" w:eastAsia="Times New Roman" w:hAnsi="Times New Roman" w:cs="Times New Roman"/>
                <w:lang w:val="ro-RO"/>
              </w:rPr>
              <w:t>………….</w:t>
            </w:r>
          </w:p>
          <w:p w14:paraId="0833F615" w14:textId="53791A6B" w:rsidR="0001731E" w:rsidRPr="001F41AE" w:rsidRDefault="0001731E" w:rsidP="00B40332">
            <w:pPr>
              <w:jc w:val="right"/>
              <w:rPr>
                <w:rFonts w:ascii="Times New Roman" w:eastAsia="Times New Roman" w:hAnsi="Times New Roman" w:cs="Times New Roman"/>
                <w:lang w:val="ro-RO"/>
              </w:rPr>
            </w:pPr>
            <w:r w:rsidRPr="001F41AE">
              <w:rPr>
                <w:rFonts w:ascii="Times New Roman" w:eastAsia="Times New Roman" w:hAnsi="Times New Roman" w:cs="Times New Roman"/>
                <w:i/>
                <w:iCs/>
                <w:lang w:val="ro-RO"/>
              </w:rPr>
              <w:t>(Euro/US</w:t>
            </w:r>
            <w:r w:rsidR="00B43152" w:rsidRPr="001F41AE">
              <w:rPr>
                <w:rFonts w:ascii="Times New Roman" w:eastAsia="Times New Roman" w:hAnsi="Times New Roman" w:cs="Times New Roman"/>
                <w:i/>
                <w:iCs/>
                <w:lang w:val="ro-RO"/>
              </w:rPr>
              <w:t xml:space="preserve">D </w:t>
            </w:r>
            <w:r w:rsidRPr="001F41AE">
              <w:rPr>
                <w:rFonts w:ascii="Times New Roman" w:eastAsia="Times New Roman" w:hAnsi="Times New Roman" w:cs="Times New Roman"/>
                <w:i/>
                <w:iCs/>
                <w:lang w:val="ro-RO"/>
              </w:rPr>
              <w:t>$)</w:t>
            </w:r>
          </w:p>
        </w:tc>
      </w:tr>
      <w:tr w:rsidR="0001731E" w:rsidRPr="001F41AE" w14:paraId="5E728792"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233EC3CA" w14:textId="4A8B2C5E" w:rsidR="0001731E" w:rsidRPr="001F41AE" w:rsidRDefault="00F71D1B" w:rsidP="00B40332">
            <w:pPr>
              <w:rPr>
                <w:rFonts w:ascii="Times New Roman" w:eastAsia="Times New Roman" w:hAnsi="Times New Roman" w:cs="Times New Roman"/>
                <w:b w:val="0"/>
                <w:i/>
                <w:lang w:val="ro-RO"/>
              </w:rPr>
            </w:pPr>
            <w:r w:rsidRPr="001F41AE">
              <w:rPr>
                <w:rFonts w:ascii="Times New Roman" w:eastAsia="Times New Roman" w:hAnsi="Times New Roman" w:cs="Times New Roman"/>
                <w:b w:val="0"/>
                <w:lang w:val="ro-RO"/>
              </w:rPr>
              <w:t xml:space="preserve">Deschiderea soldului la </w:t>
            </w:r>
            <w:r w:rsidR="00F33E97" w:rsidRPr="001F41AE">
              <w:rPr>
                <w:rFonts w:ascii="Times New Roman" w:eastAsia="Times New Roman" w:hAnsi="Times New Roman" w:cs="Times New Roman"/>
                <w:b w:val="0"/>
                <w:lang w:val="ro-RO"/>
              </w:rPr>
              <w:t>……..</w:t>
            </w:r>
          </w:p>
        </w:tc>
        <w:tc>
          <w:tcPr>
            <w:tcW w:w="0" w:type="pct"/>
          </w:tcPr>
          <w:p w14:paraId="39E9EE94"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21F172BF"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6AC7C3C7" w14:textId="0B83F092" w:rsidR="0001731E" w:rsidRPr="001F41AE" w:rsidRDefault="00F71D1B" w:rsidP="00B40332">
            <w:pPr>
              <w:tabs>
                <w:tab w:val="left" w:pos="1218"/>
              </w:tabs>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Adăugător: Discrepanță inexplicabilă cumulativă</w:t>
            </w:r>
          </w:p>
        </w:tc>
        <w:tc>
          <w:tcPr>
            <w:tcW w:w="0" w:type="pct"/>
          </w:tcPr>
          <w:p w14:paraId="0CAE9E09"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28F6B155" w14:textId="77777777" w:rsidTr="00B40332">
        <w:tc>
          <w:tcPr>
            <w:cnfStyle w:val="001000000000" w:firstRow="0" w:lastRow="0" w:firstColumn="1" w:lastColumn="0" w:oddVBand="0" w:evenVBand="0" w:oddHBand="0" w:evenHBand="0" w:firstRowFirstColumn="0" w:firstRowLastColumn="0" w:lastRowFirstColumn="0" w:lastRowLastColumn="0"/>
            <w:tcW w:w="3476" w:type="pct"/>
            <w:hideMark/>
          </w:tcPr>
          <w:p w14:paraId="46CBDB0F" w14:textId="4DB86773" w:rsidR="0001731E" w:rsidRPr="001F41AE" w:rsidRDefault="00F71D1B" w:rsidP="00B40332">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Avans în timpul perioadei</w:t>
            </w:r>
          </w:p>
        </w:tc>
        <w:tc>
          <w:tcPr>
            <w:tcW w:w="1524" w:type="pct"/>
          </w:tcPr>
          <w:p w14:paraId="159FA7D7"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7ADD6CE5"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1AFDD5A2" w14:textId="6D09FCB1" w:rsidR="0001731E" w:rsidRPr="001F41AE" w:rsidRDefault="00F71D1B" w:rsidP="00B40332">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Mai puțin: Rambursare la...........în perioada</w:t>
            </w:r>
          </w:p>
        </w:tc>
        <w:tc>
          <w:tcPr>
            <w:tcW w:w="0" w:type="pct"/>
          </w:tcPr>
          <w:p w14:paraId="16F973D5"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2199C3F1" w14:textId="77777777" w:rsidTr="00B40332">
        <w:tc>
          <w:tcPr>
            <w:cnfStyle w:val="001000000000" w:firstRow="0" w:lastRow="0" w:firstColumn="1" w:lastColumn="0" w:oddVBand="0" w:evenVBand="0" w:oddHBand="0" w:evenHBand="0" w:firstRowFirstColumn="0" w:firstRowLastColumn="0" w:lastRowFirstColumn="0" w:lastRowLastColumn="0"/>
            <w:tcW w:w="3476" w:type="pct"/>
            <w:hideMark/>
          </w:tcPr>
          <w:p w14:paraId="1BA78814" w14:textId="1A1D4F1D" w:rsidR="0001731E" w:rsidRPr="001F41AE" w:rsidRDefault="00F71D1B" w:rsidP="00B40332">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Prezentați suma restantă avansată în Contul Desemnat</w:t>
            </w:r>
          </w:p>
        </w:tc>
        <w:tc>
          <w:tcPr>
            <w:tcW w:w="1524" w:type="pct"/>
          </w:tcPr>
          <w:p w14:paraId="051C168D"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2E997927"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22FEA82E" w14:textId="5D3427E3" w:rsidR="0001731E" w:rsidRPr="001F41AE" w:rsidRDefault="00F71D1B" w:rsidP="00B40332">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Soldul de închidere a Contului Desemnat ca fiind reportat în perioada următoare</w:t>
            </w:r>
          </w:p>
        </w:tc>
        <w:tc>
          <w:tcPr>
            <w:tcW w:w="0" w:type="pct"/>
          </w:tcPr>
          <w:p w14:paraId="1E86A5F5"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53112D4C"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50C99C24" w14:textId="4003BC21" w:rsidR="0001731E" w:rsidRPr="001F41AE" w:rsidRDefault="00F71D1B" w:rsidP="00B40332">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Adițional</w:t>
            </w:r>
            <w:r w:rsidR="0001731E" w:rsidRPr="001F41AE">
              <w:rPr>
                <w:rFonts w:ascii="Times New Roman" w:eastAsia="Times New Roman" w:hAnsi="Times New Roman" w:cs="Times New Roman"/>
                <w:b w:val="0"/>
                <w:lang w:val="ro-RO"/>
              </w:rPr>
              <w:t xml:space="preserve">: </w:t>
            </w:r>
            <w:r w:rsidRPr="001F41AE">
              <w:rPr>
                <w:rFonts w:ascii="Times New Roman" w:eastAsia="Times New Roman" w:hAnsi="Times New Roman" w:cs="Times New Roman"/>
                <w:b w:val="0"/>
                <w:lang w:val="ro-RO"/>
              </w:rPr>
              <w:t xml:space="preserve">Suma cheltuielilor eligibile plătite în cursul perioadei </w:t>
            </w:r>
            <w:r w:rsidR="001C4F68" w:rsidRPr="001F41AE">
              <w:rPr>
                <w:rFonts w:ascii="Times New Roman" w:eastAsia="Times New Roman" w:hAnsi="Times New Roman" w:cs="Times New Roman"/>
                <w:b w:val="0"/>
                <w:lang w:val="ro-RO"/>
              </w:rPr>
              <w:t>………….</w:t>
            </w:r>
          </w:p>
        </w:tc>
        <w:tc>
          <w:tcPr>
            <w:tcW w:w="0" w:type="pct"/>
          </w:tcPr>
          <w:p w14:paraId="6177FC26"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4221246C"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5503A13D" w14:textId="77777777" w:rsidR="0001731E" w:rsidRPr="001F41AE" w:rsidRDefault="0001731E" w:rsidP="00B40332">
            <w:pPr>
              <w:rPr>
                <w:rFonts w:ascii="Times New Roman" w:eastAsia="Times New Roman" w:hAnsi="Times New Roman" w:cs="Times New Roman"/>
                <w:b w:val="0"/>
                <w:lang w:val="ro-RO"/>
              </w:rPr>
            </w:pPr>
          </w:p>
        </w:tc>
        <w:tc>
          <w:tcPr>
            <w:tcW w:w="0" w:type="pct"/>
          </w:tcPr>
          <w:p w14:paraId="074D78D4"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62DA53FF"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0C7F210C" w14:textId="77777777" w:rsidR="0001731E" w:rsidRPr="001F41AE" w:rsidRDefault="0001731E" w:rsidP="00B40332">
            <w:pPr>
              <w:rPr>
                <w:rFonts w:ascii="Times New Roman" w:eastAsia="Times New Roman" w:hAnsi="Times New Roman" w:cs="Times New Roman"/>
                <w:b w:val="0"/>
                <w:lang w:val="ro-RO"/>
              </w:rPr>
            </w:pPr>
          </w:p>
        </w:tc>
        <w:tc>
          <w:tcPr>
            <w:tcW w:w="0" w:type="pct"/>
          </w:tcPr>
          <w:p w14:paraId="04238CB9"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5B79ADA2"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6CD53FB7" w14:textId="33C43F61" w:rsidR="0001731E" w:rsidRPr="001F41AE" w:rsidRDefault="00F71D1B" w:rsidP="00B40332">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Avans total reprezentat</w:t>
            </w:r>
          </w:p>
        </w:tc>
        <w:tc>
          <w:tcPr>
            <w:tcW w:w="0" w:type="pct"/>
          </w:tcPr>
          <w:p w14:paraId="4BFA46C4"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01731E" w:rsidRPr="001F41AE" w14:paraId="7E5AA8A8" w14:textId="77777777" w:rsidTr="0070072C">
        <w:trPr>
          <w:trHeight w:val="152"/>
        </w:trPr>
        <w:tc>
          <w:tcPr>
            <w:cnfStyle w:val="001000000000" w:firstRow="0" w:lastRow="0" w:firstColumn="1" w:lastColumn="0" w:oddVBand="0" w:evenVBand="0" w:oddHBand="0" w:evenHBand="0" w:firstRowFirstColumn="0" w:firstRowLastColumn="0" w:lastRowFirstColumn="0" w:lastRowLastColumn="0"/>
            <w:tcW w:w="0" w:type="pct"/>
            <w:hideMark/>
          </w:tcPr>
          <w:p w14:paraId="66071749" w14:textId="283B1520" w:rsidR="0001731E" w:rsidRPr="001F41AE" w:rsidRDefault="00F71D1B" w:rsidP="00B40332">
            <w:pPr>
              <w:rPr>
                <w:rFonts w:ascii="Times New Roman" w:eastAsia="Times New Roman" w:hAnsi="Times New Roman" w:cs="Times New Roman"/>
                <w:b w:val="0"/>
                <w:lang w:val="ro-RO"/>
              </w:rPr>
            </w:pPr>
            <w:r w:rsidRPr="001F41AE">
              <w:rPr>
                <w:rFonts w:ascii="Times New Roman" w:eastAsia="Times New Roman" w:hAnsi="Times New Roman" w:cs="Times New Roman"/>
                <w:b w:val="0"/>
                <w:lang w:val="ro-RO"/>
              </w:rPr>
              <w:t>Diferențe de curs valutar</w:t>
            </w:r>
          </w:p>
        </w:tc>
        <w:tc>
          <w:tcPr>
            <w:tcW w:w="0" w:type="pct"/>
          </w:tcPr>
          <w:p w14:paraId="391539E4" w14:textId="77777777" w:rsidR="0001731E" w:rsidRPr="001F41AE"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RO"/>
              </w:rPr>
            </w:pPr>
          </w:p>
        </w:tc>
      </w:tr>
      <w:tr w:rsidR="007563DB" w:rsidRPr="001F41AE" w14:paraId="4E4935DB" w14:textId="77777777" w:rsidTr="00B40332">
        <w:tc>
          <w:tcPr>
            <w:cnfStyle w:val="001000000000" w:firstRow="0" w:lastRow="0" w:firstColumn="1" w:lastColumn="0" w:oddVBand="0" w:evenVBand="0" w:oddHBand="0" w:evenHBand="0" w:firstRowFirstColumn="0" w:firstRowLastColumn="0" w:lastRowFirstColumn="0" w:lastRowLastColumn="0"/>
            <w:tcW w:w="0" w:type="pct"/>
          </w:tcPr>
          <w:p w14:paraId="77052426" w14:textId="77777777" w:rsidR="007563DB" w:rsidRPr="001F41AE" w:rsidRDefault="007563DB" w:rsidP="00B40332">
            <w:pPr>
              <w:rPr>
                <w:rFonts w:eastAsia="Times New Roman"/>
                <w:lang w:val="ro-RO"/>
              </w:rPr>
            </w:pPr>
          </w:p>
        </w:tc>
        <w:tc>
          <w:tcPr>
            <w:tcW w:w="0" w:type="pct"/>
          </w:tcPr>
          <w:p w14:paraId="1B48AE08" w14:textId="77777777" w:rsidR="007563DB" w:rsidRPr="001F41AE" w:rsidRDefault="007563DB" w:rsidP="00B40332">
            <w:pPr>
              <w:jc w:val="right"/>
              <w:cnfStyle w:val="000000000000" w:firstRow="0" w:lastRow="0" w:firstColumn="0" w:lastColumn="0" w:oddVBand="0" w:evenVBand="0" w:oddHBand="0" w:evenHBand="0" w:firstRowFirstColumn="0" w:firstRowLastColumn="0" w:lastRowFirstColumn="0" w:lastRowLastColumn="0"/>
              <w:rPr>
                <w:rFonts w:eastAsia="Times New Roman"/>
                <w:lang w:val="ro-RO"/>
              </w:rPr>
            </w:pPr>
          </w:p>
        </w:tc>
      </w:tr>
      <w:tr w:rsidR="007563DB" w:rsidRPr="001F41AE" w14:paraId="59E7DE74" w14:textId="77777777" w:rsidTr="00B40332">
        <w:tc>
          <w:tcPr>
            <w:cnfStyle w:val="001000000000" w:firstRow="0" w:lastRow="0" w:firstColumn="1" w:lastColumn="0" w:oddVBand="0" w:evenVBand="0" w:oddHBand="0" w:evenHBand="0" w:firstRowFirstColumn="0" w:firstRowLastColumn="0" w:lastRowFirstColumn="0" w:lastRowLastColumn="0"/>
            <w:tcW w:w="0" w:type="pct"/>
          </w:tcPr>
          <w:p w14:paraId="69A4014D" w14:textId="77777777" w:rsidR="007563DB" w:rsidRPr="001F41AE" w:rsidRDefault="007563DB" w:rsidP="00B40332">
            <w:pPr>
              <w:rPr>
                <w:rFonts w:eastAsia="Times New Roman"/>
                <w:lang w:val="ro-RO"/>
              </w:rPr>
            </w:pPr>
          </w:p>
        </w:tc>
        <w:tc>
          <w:tcPr>
            <w:tcW w:w="0" w:type="pct"/>
          </w:tcPr>
          <w:p w14:paraId="53D2D2A5" w14:textId="77777777" w:rsidR="007563DB" w:rsidRPr="001F41AE" w:rsidRDefault="007563DB" w:rsidP="00B40332">
            <w:pPr>
              <w:jc w:val="right"/>
              <w:cnfStyle w:val="000000000000" w:firstRow="0" w:lastRow="0" w:firstColumn="0" w:lastColumn="0" w:oddVBand="0" w:evenVBand="0" w:oddHBand="0" w:evenHBand="0" w:firstRowFirstColumn="0" w:firstRowLastColumn="0" w:lastRowFirstColumn="0" w:lastRowLastColumn="0"/>
              <w:rPr>
                <w:rFonts w:eastAsia="Times New Roman"/>
                <w:lang w:val="ro-RO"/>
              </w:rPr>
            </w:pPr>
          </w:p>
        </w:tc>
      </w:tr>
    </w:tbl>
    <w:p w14:paraId="2F4DF22A" w14:textId="77777777" w:rsidR="00014691" w:rsidRPr="001F41AE" w:rsidRDefault="00014691" w:rsidP="006472E5">
      <w:pPr>
        <w:rPr>
          <w:rFonts w:eastAsia="Times New Roman"/>
          <w:b/>
          <w:lang w:val="ro-RO"/>
        </w:rPr>
      </w:pPr>
    </w:p>
    <w:p w14:paraId="5C500FEB" w14:textId="77777777" w:rsidR="00014691" w:rsidRPr="001F41AE" w:rsidRDefault="00014691" w:rsidP="006472E5">
      <w:pPr>
        <w:rPr>
          <w:rFonts w:eastAsia="Times New Roman"/>
          <w:b/>
          <w:lang w:val="ro-RO"/>
        </w:rPr>
      </w:pPr>
    </w:p>
    <w:p w14:paraId="067FA256" w14:textId="77777777" w:rsidR="00014691" w:rsidRPr="001F41AE" w:rsidRDefault="00014691" w:rsidP="006472E5">
      <w:pPr>
        <w:rPr>
          <w:rFonts w:eastAsia="Times New Roman"/>
          <w:b/>
          <w:lang w:val="ro-RO"/>
        </w:rPr>
      </w:pPr>
    </w:p>
    <w:p w14:paraId="6983694C" w14:textId="77777777" w:rsidR="00014691" w:rsidRPr="001F41AE" w:rsidRDefault="00014691" w:rsidP="006472E5">
      <w:pPr>
        <w:rPr>
          <w:rFonts w:eastAsia="Times New Roman"/>
          <w:b/>
          <w:lang w:val="ro-RO"/>
        </w:rPr>
      </w:pPr>
    </w:p>
    <w:p w14:paraId="716B8151" w14:textId="3DB383DE" w:rsidR="0001731E" w:rsidRPr="001F41AE" w:rsidRDefault="002E7621" w:rsidP="006472E5">
      <w:pPr>
        <w:rPr>
          <w:rFonts w:eastAsia="Times New Roman"/>
          <w:b/>
          <w:lang w:val="ro-RO"/>
        </w:rPr>
      </w:pPr>
      <w:r w:rsidRPr="001F41AE">
        <w:rPr>
          <w:rFonts w:eastAsia="Times New Roman"/>
          <w:b/>
          <w:lang w:val="ro-RO"/>
        </w:rPr>
        <w:t>Raport privind sursele de finanțare și utilizările fondurilor</w:t>
      </w:r>
      <w:r w:rsidR="00767728" w:rsidRPr="001F41AE">
        <w:rPr>
          <w:rFonts w:eastAsia="Times New Roman"/>
          <w:b/>
          <w:lang w:val="ro-RO"/>
        </w:rPr>
        <w:t>, R</w:t>
      </w:r>
      <w:r w:rsidRPr="001F41AE">
        <w:rPr>
          <w:rFonts w:eastAsia="Times New Roman"/>
          <w:b/>
          <w:lang w:val="ro-RO"/>
        </w:rPr>
        <w:t>a</w:t>
      </w:r>
      <w:r w:rsidR="00767728" w:rsidRPr="001F41AE">
        <w:rPr>
          <w:rFonts w:eastAsia="Times New Roman"/>
          <w:b/>
          <w:lang w:val="ro-RO"/>
        </w:rPr>
        <w:t xml:space="preserve">port </w:t>
      </w:r>
      <w:r w:rsidR="0041029C" w:rsidRPr="001F41AE">
        <w:rPr>
          <w:rFonts w:eastAsia="Times New Roman"/>
          <w:b/>
          <w:lang w:val="ro-RO"/>
        </w:rPr>
        <w:t xml:space="preserve"> 1 - A </w:t>
      </w:r>
    </w:p>
    <w:p w14:paraId="444CF22B" w14:textId="3D04C567" w:rsidR="0041029C" w:rsidRPr="001F41AE" w:rsidRDefault="0041029C" w:rsidP="006472E5">
      <w:pPr>
        <w:rPr>
          <w:rFonts w:eastAsia="Times New Roman"/>
          <w:b/>
          <w:lang w:val="ro-RO"/>
        </w:rPr>
      </w:pPr>
      <w:r w:rsidRPr="001F41AE">
        <w:rPr>
          <w:rFonts w:eastAsia="Times New Roman"/>
          <w:b/>
          <w:lang w:val="ro-RO"/>
        </w:rPr>
        <w:t>Perio</w:t>
      </w:r>
      <w:r w:rsidR="002E7621" w:rsidRPr="001F41AE">
        <w:rPr>
          <w:rFonts w:eastAsia="Times New Roman"/>
          <w:b/>
          <w:lang w:val="ro-RO"/>
        </w:rPr>
        <w:t>a</w:t>
      </w:r>
      <w:r w:rsidRPr="001F41AE">
        <w:rPr>
          <w:rFonts w:eastAsia="Times New Roman"/>
          <w:b/>
          <w:lang w:val="ro-RO"/>
        </w:rPr>
        <w:t>d</w:t>
      </w:r>
      <w:r w:rsidR="002E7621" w:rsidRPr="001F41AE">
        <w:rPr>
          <w:rFonts w:eastAsia="Times New Roman"/>
          <w:b/>
          <w:lang w:val="ro-RO"/>
        </w:rPr>
        <w:t>a</w:t>
      </w:r>
      <w:r w:rsidRPr="001F41AE">
        <w:rPr>
          <w:rFonts w:eastAsia="Times New Roman"/>
          <w:b/>
          <w:lang w:val="ro-RO"/>
        </w:rPr>
        <w:t xml:space="preserve">: </w:t>
      </w:r>
      <w:r w:rsidR="002E7621" w:rsidRPr="001F41AE">
        <w:rPr>
          <w:rFonts w:eastAsia="Times New Roman"/>
          <w:b/>
          <w:lang w:val="ro-RO"/>
        </w:rPr>
        <w:t>din</w:t>
      </w:r>
      <w:r w:rsidRPr="001F41AE">
        <w:rPr>
          <w:rFonts w:eastAsia="Times New Roman"/>
          <w:b/>
          <w:lang w:val="ro-RO"/>
        </w:rPr>
        <w:t xml:space="preserve"> _______________ </w:t>
      </w:r>
      <w:proofErr w:type="spellStart"/>
      <w:r w:rsidR="002E7621" w:rsidRPr="001F41AE">
        <w:rPr>
          <w:rFonts w:eastAsia="Times New Roman"/>
          <w:b/>
          <w:lang w:val="ro-RO"/>
        </w:rPr>
        <w:t>pînă</w:t>
      </w:r>
      <w:proofErr w:type="spellEnd"/>
      <w:r w:rsidR="002E7621" w:rsidRPr="001F41AE">
        <w:rPr>
          <w:rFonts w:eastAsia="Times New Roman"/>
          <w:b/>
          <w:lang w:val="ro-RO"/>
        </w:rPr>
        <w:t xml:space="preserve"> la</w:t>
      </w:r>
      <w:r w:rsidRPr="001F41AE">
        <w:rPr>
          <w:rFonts w:eastAsia="Times New Roman"/>
          <w:b/>
          <w:lang w:val="ro-RO"/>
        </w:rPr>
        <w:t xml:space="preserve"> _______________ </w:t>
      </w:r>
    </w:p>
    <w:p w14:paraId="56F32B45" w14:textId="29C35784" w:rsidR="0001731E" w:rsidRPr="001F41AE" w:rsidRDefault="002E7621" w:rsidP="0041029C">
      <w:pPr>
        <w:rPr>
          <w:rFonts w:eastAsia="Times New Roman"/>
          <w:b/>
          <w:lang w:val="ro-RO"/>
        </w:rPr>
      </w:pPr>
      <w:r w:rsidRPr="001F41AE">
        <w:rPr>
          <w:rFonts w:eastAsia="Times New Roman"/>
          <w:b/>
          <w:lang w:val="ro-RO"/>
        </w:rPr>
        <w:t>Sursa (sursele) de finanțare</w:t>
      </w:r>
      <w:r w:rsidR="0041029C" w:rsidRPr="001F41AE">
        <w:rPr>
          <w:rFonts w:eastAsia="Times New Roman"/>
          <w:b/>
          <w:lang w:val="ro-RO"/>
        </w:rPr>
        <w:t>:____________</w:t>
      </w:r>
    </w:p>
    <w:p w14:paraId="49CFD321" w14:textId="6ADA734C" w:rsidR="0001731E" w:rsidRPr="001F41AE" w:rsidRDefault="0001731E" w:rsidP="0001731E">
      <w:pPr>
        <w:jc w:val="right"/>
        <w:rPr>
          <w:rFonts w:eastAsia="Times New Roman"/>
          <w:szCs w:val="20"/>
          <w:lang w:val="ro-RO"/>
        </w:rPr>
      </w:pPr>
      <w:r w:rsidRPr="001F41AE">
        <w:rPr>
          <w:rFonts w:eastAsia="Times New Roman"/>
          <w:i/>
          <w:iCs/>
          <w:szCs w:val="20"/>
          <w:lang w:val="ro-RO"/>
        </w:rPr>
        <w:t>(Euro/US</w:t>
      </w:r>
      <w:r w:rsidR="002E7621" w:rsidRPr="001F41AE">
        <w:rPr>
          <w:rFonts w:eastAsia="Times New Roman"/>
          <w:i/>
          <w:iCs/>
          <w:szCs w:val="20"/>
          <w:lang w:val="ro-RO"/>
        </w:rPr>
        <w:t xml:space="preserve">D </w:t>
      </w:r>
      <w:r w:rsidRPr="001F41AE">
        <w:rPr>
          <w:rFonts w:eastAsia="Times New Roman"/>
          <w:i/>
          <w:iCs/>
          <w:szCs w:val="20"/>
          <w:lang w:val="ro-RO"/>
        </w:rPr>
        <w:t>$)</w:t>
      </w:r>
    </w:p>
    <w:tbl>
      <w:tblPr>
        <w:tblStyle w:val="Tabelgril"/>
        <w:tblW w:w="15106" w:type="dxa"/>
        <w:tblInd w:w="279" w:type="dxa"/>
        <w:tblLayout w:type="fixed"/>
        <w:tblLook w:val="04A0" w:firstRow="1" w:lastRow="0" w:firstColumn="1" w:lastColumn="0" w:noHBand="0" w:noVBand="1"/>
      </w:tblPr>
      <w:tblGrid>
        <w:gridCol w:w="3316"/>
        <w:gridCol w:w="1260"/>
        <w:gridCol w:w="1260"/>
        <w:gridCol w:w="1170"/>
        <w:gridCol w:w="1530"/>
        <w:gridCol w:w="1350"/>
        <w:gridCol w:w="1080"/>
        <w:gridCol w:w="1281"/>
        <w:gridCol w:w="1291"/>
        <w:gridCol w:w="1568"/>
      </w:tblGrid>
      <w:tr w:rsidR="00EC156E" w:rsidRPr="001F41AE" w14:paraId="4A14DC49" w14:textId="77777777" w:rsidTr="00B40332">
        <w:tc>
          <w:tcPr>
            <w:tcW w:w="3316" w:type="dxa"/>
            <w:vMerge w:val="restart"/>
          </w:tcPr>
          <w:p w14:paraId="44E36364" w14:textId="77777777" w:rsidR="00C775C0" w:rsidRPr="001F41AE" w:rsidRDefault="00C775C0" w:rsidP="006472E5">
            <w:pPr>
              <w:rPr>
                <w:lang w:val="ro-RO"/>
              </w:rPr>
            </w:pPr>
          </w:p>
        </w:tc>
        <w:tc>
          <w:tcPr>
            <w:tcW w:w="3690" w:type="dxa"/>
            <w:gridSpan w:val="3"/>
          </w:tcPr>
          <w:p w14:paraId="6268DB54" w14:textId="4ED7BCBB" w:rsidR="00EC156E" w:rsidRPr="001F41AE" w:rsidRDefault="00EC156E" w:rsidP="00B40332">
            <w:pPr>
              <w:jc w:val="center"/>
              <w:rPr>
                <w:rFonts w:eastAsia="Times New Roman"/>
                <w:b/>
                <w:bCs/>
                <w:lang w:val="ro-RO"/>
              </w:rPr>
            </w:pPr>
            <w:r w:rsidRPr="001F41AE">
              <w:rPr>
                <w:rFonts w:eastAsia="Times New Roman"/>
                <w:b/>
                <w:bCs/>
                <w:lang w:val="ro-RO"/>
              </w:rPr>
              <w:t>Execut</w:t>
            </w:r>
            <w:r w:rsidR="002E7621" w:rsidRPr="001F41AE">
              <w:rPr>
                <w:rFonts w:eastAsia="Times New Roman"/>
                <w:b/>
                <w:bCs/>
                <w:lang w:val="ro-RO"/>
              </w:rPr>
              <w:t>ate</w:t>
            </w:r>
          </w:p>
        </w:tc>
        <w:tc>
          <w:tcPr>
            <w:tcW w:w="2880" w:type="dxa"/>
            <w:gridSpan w:val="2"/>
          </w:tcPr>
          <w:p w14:paraId="6BB303D9" w14:textId="7658C290" w:rsidR="00EC156E" w:rsidRPr="001F41AE" w:rsidRDefault="00EC156E" w:rsidP="00B40332">
            <w:pPr>
              <w:jc w:val="center"/>
              <w:rPr>
                <w:rFonts w:eastAsia="Times New Roman"/>
                <w:b/>
                <w:bCs/>
                <w:lang w:val="ro-RO"/>
              </w:rPr>
            </w:pPr>
            <w:r w:rsidRPr="001F41AE">
              <w:rPr>
                <w:rFonts w:eastAsia="Times New Roman"/>
                <w:b/>
                <w:bCs/>
                <w:lang w:val="ro-RO"/>
              </w:rPr>
              <w:t>Plan</w:t>
            </w:r>
            <w:r w:rsidR="002E7621" w:rsidRPr="001F41AE">
              <w:rPr>
                <w:rFonts w:eastAsia="Times New Roman"/>
                <w:b/>
                <w:bCs/>
                <w:lang w:val="ro-RO"/>
              </w:rPr>
              <w:t>ificate</w:t>
            </w:r>
          </w:p>
        </w:tc>
        <w:tc>
          <w:tcPr>
            <w:tcW w:w="1080" w:type="dxa"/>
          </w:tcPr>
          <w:p w14:paraId="4DA78FF8" w14:textId="77777777" w:rsidR="00EC156E" w:rsidRPr="001F41AE" w:rsidRDefault="00EC156E" w:rsidP="00B40332">
            <w:pPr>
              <w:jc w:val="center"/>
              <w:rPr>
                <w:rFonts w:eastAsia="Times New Roman"/>
                <w:b/>
                <w:bCs/>
                <w:lang w:val="ro-RO"/>
              </w:rPr>
            </w:pPr>
          </w:p>
        </w:tc>
        <w:tc>
          <w:tcPr>
            <w:tcW w:w="4140" w:type="dxa"/>
            <w:gridSpan w:val="3"/>
          </w:tcPr>
          <w:p w14:paraId="304B0BEA" w14:textId="6933291F" w:rsidR="00EC156E" w:rsidRPr="001F41AE" w:rsidRDefault="002E7621" w:rsidP="00B40332">
            <w:pPr>
              <w:jc w:val="center"/>
              <w:rPr>
                <w:rFonts w:eastAsia="Times New Roman"/>
                <w:b/>
                <w:bCs/>
                <w:lang w:val="ro-RO"/>
              </w:rPr>
            </w:pPr>
            <w:r w:rsidRPr="001F41AE">
              <w:rPr>
                <w:rFonts w:eastAsia="Times New Roman"/>
                <w:b/>
                <w:bCs/>
                <w:lang w:val="ro-RO"/>
              </w:rPr>
              <w:t xml:space="preserve">Abateri </w:t>
            </w:r>
          </w:p>
        </w:tc>
      </w:tr>
      <w:tr w:rsidR="007B0F4E" w:rsidRPr="001F41AE" w14:paraId="116BF4AD" w14:textId="77777777" w:rsidTr="00EC156E">
        <w:tc>
          <w:tcPr>
            <w:tcW w:w="3316" w:type="dxa"/>
            <w:vMerge/>
          </w:tcPr>
          <w:p w14:paraId="1D53B2EA" w14:textId="77777777" w:rsidR="007B0F4E" w:rsidRPr="001F41AE" w:rsidRDefault="007B0F4E" w:rsidP="007B0F4E">
            <w:pPr>
              <w:jc w:val="center"/>
              <w:rPr>
                <w:lang w:val="ro-RO"/>
              </w:rPr>
            </w:pPr>
          </w:p>
        </w:tc>
        <w:tc>
          <w:tcPr>
            <w:tcW w:w="1260" w:type="dxa"/>
          </w:tcPr>
          <w:p w14:paraId="2F037F0B" w14:textId="4869E597" w:rsidR="007B0F4E" w:rsidRPr="001F41AE" w:rsidRDefault="00D57122" w:rsidP="007B0F4E">
            <w:pPr>
              <w:jc w:val="center"/>
              <w:rPr>
                <w:rFonts w:eastAsia="Times New Roman"/>
                <w:b/>
                <w:bCs/>
                <w:lang w:val="ro-RO"/>
              </w:rPr>
            </w:pPr>
            <w:r w:rsidRPr="001F41AE">
              <w:rPr>
                <w:rFonts w:eastAsia="Times New Roman"/>
                <w:b/>
                <w:bCs/>
                <w:lang w:val="ro-RO"/>
              </w:rPr>
              <w:t>Trimestrul Curent</w:t>
            </w:r>
          </w:p>
        </w:tc>
        <w:tc>
          <w:tcPr>
            <w:tcW w:w="1260" w:type="dxa"/>
          </w:tcPr>
          <w:p w14:paraId="342DA024" w14:textId="0172909B" w:rsidR="007B0F4E" w:rsidRPr="001F41AE" w:rsidRDefault="00D57122" w:rsidP="007B0F4E">
            <w:pPr>
              <w:ind w:left="-108" w:right="-108"/>
              <w:jc w:val="center"/>
              <w:rPr>
                <w:rFonts w:eastAsia="Times New Roman"/>
                <w:b/>
                <w:bCs/>
                <w:lang w:val="ro-RO"/>
              </w:rPr>
            </w:pPr>
            <w:r w:rsidRPr="001F41AE">
              <w:rPr>
                <w:rFonts w:eastAsia="Times New Roman"/>
                <w:b/>
                <w:bCs/>
                <w:lang w:val="ro-RO"/>
              </w:rPr>
              <w:t>De la începutul anului</w:t>
            </w:r>
          </w:p>
        </w:tc>
        <w:tc>
          <w:tcPr>
            <w:tcW w:w="1170" w:type="dxa"/>
          </w:tcPr>
          <w:p w14:paraId="28A480D6" w14:textId="47EF8E06" w:rsidR="007B0F4E" w:rsidRPr="001F41AE" w:rsidRDefault="00D57122" w:rsidP="007B0F4E">
            <w:pPr>
              <w:jc w:val="center"/>
              <w:rPr>
                <w:rFonts w:eastAsia="Times New Roman"/>
                <w:b/>
                <w:bCs/>
                <w:lang w:val="ro-RO"/>
              </w:rPr>
            </w:pPr>
            <w:r w:rsidRPr="001F41AE">
              <w:rPr>
                <w:rFonts w:eastAsia="Times New Roman"/>
                <w:b/>
                <w:bCs/>
                <w:lang w:val="ro-RO"/>
              </w:rPr>
              <w:t>De la începutul proiectului</w:t>
            </w:r>
          </w:p>
        </w:tc>
        <w:tc>
          <w:tcPr>
            <w:tcW w:w="1530" w:type="dxa"/>
          </w:tcPr>
          <w:p w14:paraId="49EF527B" w14:textId="6C8C5D3A" w:rsidR="007B0F4E" w:rsidRPr="001F41AE" w:rsidRDefault="00D57122" w:rsidP="007B0F4E">
            <w:pPr>
              <w:ind w:left="-108" w:right="-108"/>
              <w:jc w:val="center"/>
              <w:rPr>
                <w:rFonts w:eastAsia="Times New Roman"/>
                <w:b/>
                <w:bCs/>
                <w:lang w:val="ro-RO"/>
              </w:rPr>
            </w:pPr>
            <w:r w:rsidRPr="001F41AE">
              <w:rPr>
                <w:rFonts w:eastAsia="Times New Roman"/>
                <w:b/>
                <w:bCs/>
                <w:lang w:val="ro-RO"/>
              </w:rPr>
              <w:t>Trimestrul Curent</w:t>
            </w:r>
          </w:p>
        </w:tc>
        <w:tc>
          <w:tcPr>
            <w:tcW w:w="1350" w:type="dxa"/>
          </w:tcPr>
          <w:p w14:paraId="7D3C101F" w14:textId="2989EDDA" w:rsidR="007B0F4E" w:rsidRPr="001F41AE" w:rsidRDefault="00D57122" w:rsidP="007B0F4E">
            <w:pPr>
              <w:ind w:left="-108" w:right="-108"/>
              <w:jc w:val="center"/>
              <w:rPr>
                <w:rFonts w:eastAsia="Times New Roman"/>
                <w:b/>
                <w:bCs/>
                <w:lang w:val="ro-RO"/>
              </w:rPr>
            </w:pPr>
            <w:r w:rsidRPr="001F41AE">
              <w:rPr>
                <w:rFonts w:eastAsia="Times New Roman"/>
                <w:b/>
                <w:bCs/>
                <w:lang w:val="ro-RO"/>
              </w:rPr>
              <w:t>De la începutul anului</w:t>
            </w:r>
          </w:p>
        </w:tc>
        <w:tc>
          <w:tcPr>
            <w:tcW w:w="1080" w:type="dxa"/>
          </w:tcPr>
          <w:p w14:paraId="2AD8C9BC" w14:textId="18D2347D" w:rsidR="007B0F4E" w:rsidRPr="001F41AE" w:rsidRDefault="00D57122" w:rsidP="007B0F4E">
            <w:pPr>
              <w:jc w:val="center"/>
              <w:rPr>
                <w:rFonts w:eastAsia="Times New Roman"/>
                <w:b/>
                <w:bCs/>
                <w:lang w:val="ro-RO"/>
              </w:rPr>
            </w:pPr>
            <w:r w:rsidRPr="001F41AE">
              <w:rPr>
                <w:rFonts w:eastAsia="Times New Roman"/>
                <w:b/>
                <w:bCs/>
                <w:lang w:val="ro-RO"/>
              </w:rPr>
              <w:t>De la începutul proiectului</w:t>
            </w:r>
          </w:p>
        </w:tc>
        <w:tc>
          <w:tcPr>
            <w:tcW w:w="1281" w:type="dxa"/>
          </w:tcPr>
          <w:p w14:paraId="59C00178" w14:textId="60861613" w:rsidR="007B0F4E" w:rsidRPr="001F41AE" w:rsidRDefault="00D57122" w:rsidP="007B0F4E">
            <w:pPr>
              <w:jc w:val="center"/>
              <w:rPr>
                <w:rFonts w:eastAsia="Times New Roman"/>
                <w:b/>
                <w:bCs/>
                <w:lang w:val="ro-RO"/>
              </w:rPr>
            </w:pPr>
            <w:r w:rsidRPr="001F41AE">
              <w:rPr>
                <w:rFonts w:eastAsia="Times New Roman"/>
                <w:b/>
                <w:bCs/>
                <w:lang w:val="ro-RO"/>
              </w:rPr>
              <w:t>Trimestrul Curent</w:t>
            </w:r>
          </w:p>
        </w:tc>
        <w:tc>
          <w:tcPr>
            <w:tcW w:w="1291" w:type="dxa"/>
          </w:tcPr>
          <w:p w14:paraId="36054012" w14:textId="0EBD5F11" w:rsidR="007B0F4E" w:rsidRPr="001F41AE" w:rsidRDefault="00D57122" w:rsidP="007B0F4E">
            <w:pPr>
              <w:ind w:left="-108" w:right="-110"/>
              <w:jc w:val="center"/>
              <w:rPr>
                <w:rFonts w:eastAsia="Times New Roman"/>
                <w:b/>
                <w:bCs/>
                <w:lang w:val="ro-RO"/>
              </w:rPr>
            </w:pPr>
            <w:r w:rsidRPr="001F41AE">
              <w:rPr>
                <w:rFonts w:eastAsia="Times New Roman"/>
                <w:b/>
                <w:bCs/>
                <w:lang w:val="ro-RO"/>
              </w:rPr>
              <w:t>De la începutul anului</w:t>
            </w:r>
          </w:p>
        </w:tc>
        <w:tc>
          <w:tcPr>
            <w:tcW w:w="1568" w:type="dxa"/>
          </w:tcPr>
          <w:p w14:paraId="48056120" w14:textId="148A89DD" w:rsidR="007B0F4E" w:rsidRPr="001F41AE" w:rsidRDefault="00D57122" w:rsidP="007B0F4E">
            <w:pPr>
              <w:ind w:left="-108" w:right="-110"/>
              <w:jc w:val="center"/>
              <w:rPr>
                <w:rFonts w:eastAsia="Times New Roman"/>
                <w:b/>
                <w:bCs/>
                <w:lang w:val="ro-RO"/>
              </w:rPr>
            </w:pPr>
            <w:r w:rsidRPr="001F41AE">
              <w:rPr>
                <w:rFonts w:eastAsia="Times New Roman"/>
                <w:b/>
                <w:bCs/>
                <w:lang w:val="ro-RO"/>
              </w:rPr>
              <w:t>De la începutul proiectului</w:t>
            </w:r>
          </w:p>
        </w:tc>
      </w:tr>
      <w:tr w:rsidR="00EC156E" w:rsidRPr="001F41AE" w14:paraId="69BC6633" w14:textId="77777777" w:rsidTr="00EC156E">
        <w:tc>
          <w:tcPr>
            <w:tcW w:w="3316" w:type="dxa"/>
          </w:tcPr>
          <w:p w14:paraId="7596587A" w14:textId="02719780" w:rsidR="00EC156E" w:rsidRPr="001F41AE" w:rsidRDefault="002E7621" w:rsidP="00B40332">
            <w:pPr>
              <w:rPr>
                <w:rFonts w:eastAsia="Times New Roman"/>
                <w:b/>
                <w:lang w:val="ro-RO"/>
              </w:rPr>
            </w:pPr>
            <w:r w:rsidRPr="001F41AE">
              <w:rPr>
                <w:rFonts w:eastAsia="Times New Roman"/>
                <w:b/>
                <w:lang w:val="ro-RO"/>
              </w:rPr>
              <w:t>Soldul de deschidere</w:t>
            </w:r>
          </w:p>
        </w:tc>
        <w:tc>
          <w:tcPr>
            <w:tcW w:w="1260" w:type="dxa"/>
          </w:tcPr>
          <w:p w14:paraId="23CD330A" w14:textId="77777777" w:rsidR="00EC156E" w:rsidRPr="001F41AE" w:rsidRDefault="00EC156E" w:rsidP="00B40332">
            <w:pPr>
              <w:jc w:val="center"/>
              <w:rPr>
                <w:rFonts w:eastAsia="Times New Roman"/>
                <w:lang w:val="ro-RO"/>
              </w:rPr>
            </w:pPr>
          </w:p>
        </w:tc>
        <w:tc>
          <w:tcPr>
            <w:tcW w:w="1260" w:type="dxa"/>
          </w:tcPr>
          <w:p w14:paraId="122BBDB5" w14:textId="77777777" w:rsidR="00EC156E" w:rsidRPr="001F41AE" w:rsidRDefault="00EC156E" w:rsidP="00B40332">
            <w:pPr>
              <w:jc w:val="center"/>
              <w:rPr>
                <w:rFonts w:eastAsia="Times New Roman"/>
                <w:lang w:val="ro-RO"/>
              </w:rPr>
            </w:pPr>
          </w:p>
        </w:tc>
        <w:tc>
          <w:tcPr>
            <w:tcW w:w="1170" w:type="dxa"/>
          </w:tcPr>
          <w:p w14:paraId="33198FA3" w14:textId="77777777" w:rsidR="00EC156E" w:rsidRPr="001F41AE" w:rsidRDefault="00EC156E" w:rsidP="00B40332">
            <w:pPr>
              <w:jc w:val="center"/>
              <w:rPr>
                <w:rFonts w:eastAsia="Times New Roman"/>
                <w:lang w:val="ro-RO"/>
              </w:rPr>
            </w:pPr>
          </w:p>
        </w:tc>
        <w:tc>
          <w:tcPr>
            <w:tcW w:w="1530" w:type="dxa"/>
          </w:tcPr>
          <w:p w14:paraId="76A8339B" w14:textId="77777777" w:rsidR="00EC156E" w:rsidRPr="001F41AE" w:rsidRDefault="00EC156E" w:rsidP="00B40332">
            <w:pPr>
              <w:jc w:val="center"/>
              <w:rPr>
                <w:rFonts w:eastAsia="Times New Roman"/>
                <w:lang w:val="ro-RO"/>
              </w:rPr>
            </w:pPr>
          </w:p>
        </w:tc>
        <w:tc>
          <w:tcPr>
            <w:tcW w:w="1350" w:type="dxa"/>
          </w:tcPr>
          <w:p w14:paraId="2DD0C7E2" w14:textId="77777777" w:rsidR="00EC156E" w:rsidRPr="001F41AE" w:rsidRDefault="00EC156E" w:rsidP="00B40332">
            <w:pPr>
              <w:jc w:val="center"/>
              <w:rPr>
                <w:lang w:val="ro-RO"/>
              </w:rPr>
            </w:pPr>
          </w:p>
        </w:tc>
        <w:tc>
          <w:tcPr>
            <w:tcW w:w="1080" w:type="dxa"/>
          </w:tcPr>
          <w:p w14:paraId="3D90E545" w14:textId="77777777" w:rsidR="00EC156E" w:rsidRPr="001F41AE" w:rsidRDefault="00EC156E" w:rsidP="00B40332">
            <w:pPr>
              <w:jc w:val="center"/>
              <w:rPr>
                <w:lang w:val="ro-RO"/>
              </w:rPr>
            </w:pPr>
          </w:p>
        </w:tc>
        <w:tc>
          <w:tcPr>
            <w:tcW w:w="1281" w:type="dxa"/>
          </w:tcPr>
          <w:p w14:paraId="7AB85C6F" w14:textId="77777777" w:rsidR="00EC156E" w:rsidRPr="001F41AE" w:rsidRDefault="00EC156E" w:rsidP="00B40332">
            <w:pPr>
              <w:jc w:val="center"/>
              <w:rPr>
                <w:lang w:val="ro-RO"/>
              </w:rPr>
            </w:pPr>
          </w:p>
        </w:tc>
        <w:tc>
          <w:tcPr>
            <w:tcW w:w="1291" w:type="dxa"/>
          </w:tcPr>
          <w:p w14:paraId="0DBEFC66" w14:textId="77777777" w:rsidR="00EC156E" w:rsidRPr="001F41AE" w:rsidRDefault="00EC156E" w:rsidP="00B40332">
            <w:pPr>
              <w:jc w:val="center"/>
              <w:rPr>
                <w:lang w:val="ro-RO"/>
              </w:rPr>
            </w:pPr>
          </w:p>
        </w:tc>
        <w:tc>
          <w:tcPr>
            <w:tcW w:w="1568" w:type="dxa"/>
          </w:tcPr>
          <w:p w14:paraId="72E58215" w14:textId="77777777" w:rsidR="00EC156E" w:rsidRPr="001F41AE" w:rsidRDefault="00EC156E" w:rsidP="00B40332">
            <w:pPr>
              <w:jc w:val="center"/>
              <w:rPr>
                <w:lang w:val="ro-RO"/>
              </w:rPr>
            </w:pPr>
          </w:p>
        </w:tc>
      </w:tr>
      <w:tr w:rsidR="00EC156E" w:rsidRPr="001F41AE" w14:paraId="068587FB" w14:textId="77777777" w:rsidTr="00EC156E">
        <w:tc>
          <w:tcPr>
            <w:tcW w:w="3316" w:type="dxa"/>
          </w:tcPr>
          <w:p w14:paraId="7BA9950E" w14:textId="6223A013" w:rsidR="00EC156E" w:rsidRPr="001F41AE" w:rsidRDefault="002E7621" w:rsidP="00B40332">
            <w:pPr>
              <w:rPr>
                <w:rFonts w:eastAsia="Times New Roman"/>
                <w:lang w:val="ro-RO"/>
              </w:rPr>
            </w:pPr>
            <w:r w:rsidRPr="001F41AE">
              <w:rPr>
                <w:rFonts w:eastAsia="Times New Roman"/>
                <w:lang w:val="ro-RO"/>
              </w:rPr>
              <w:t>Contul Desemnat</w:t>
            </w:r>
            <w:r w:rsidR="006472E5" w:rsidRPr="001F41AE">
              <w:rPr>
                <w:rFonts w:eastAsia="Times New Roman"/>
                <w:lang w:val="ro-RO"/>
              </w:rPr>
              <w:t xml:space="preserve"> </w:t>
            </w:r>
            <w:r w:rsidRPr="001F41AE">
              <w:rPr>
                <w:rFonts w:eastAsia="Times New Roman"/>
                <w:lang w:val="ro-RO"/>
              </w:rPr>
              <w:t>BIRD</w:t>
            </w:r>
          </w:p>
        </w:tc>
        <w:tc>
          <w:tcPr>
            <w:tcW w:w="1260" w:type="dxa"/>
          </w:tcPr>
          <w:p w14:paraId="33C834D2" w14:textId="77777777" w:rsidR="00EC156E" w:rsidRPr="001F41AE" w:rsidRDefault="00EC156E" w:rsidP="00B40332">
            <w:pPr>
              <w:jc w:val="center"/>
              <w:rPr>
                <w:rFonts w:eastAsia="Times New Roman"/>
                <w:lang w:val="ro-RO"/>
              </w:rPr>
            </w:pPr>
          </w:p>
        </w:tc>
        <w:tc>
          <w:tcPr>
            <w:tcW w:w="1260" w:type="dxa"/>
          </w:tcPr>
          <w:p w14:paraId="229F2426" w14:textId="77777777" w:rsidR="00EC156E" w:rsidRPr="001F41AE" w:rsidRDefault="00EC156E" w:rsidP="00B40332">
            <w:pPr>
              <w:jc w:val="center"/>
              <w:rPr>
                <w:rFonts w:eastAsia="Times New Roman"/>
                <w:lang w:val="ro-RO"/>
              </w:rPr>
            </w:pPr>
          </w:p>
        </w:tc>
        <w:tc>
          <w:tcPr>
            <w:tcW w:w="1170" w:type="dxa"/>
          </w:tcPr>
          <w:p w14:paraId="4E3A80B3" w14:textId="77777777" w:rsidR="00EC156E" w:rsidRPr="001F41AE" w:rsidRDefault="00EC156E" w:rsidP="00B40332">
            <w:pPr>
              <w:jc w:val="center"/>
              <w:rPr>
                <w:rFonts w:eastAsia="Times New Roman"/>
                <w:lang w:val="ro-RO"/>
              </w:rPr>
            </w:pPr>
          </w:p>
        </w:tc>
        <w:tc>
          <w:tcPr>
            <w:tcW w:w="1530" w:type="dxa"/>
          </w:tcPr>
          <w:p w14:paraId="35682407" w14:textId="77777777" w:rsidR="00EC156E" w:rsidRPr="001F41AE" w:rsidRDefault="00EC156E" w:rsidP="00B40332">
            <w:pPr>
              <w:jc w:val="center"/>
              <w:rPr>
                <w:rFonts w:eastAsia="Times New Roman"/>
                <w:lang w:val="ro-RO"/>
              </w:rPr>
            </w:pPr>
          </w:p>
        </w:tc>
        <w:tc>
          <w:tcPr>
            <w:tcW w:w="1350" w:type="dxa"/>
          </w:tcPr>
          <w:p w14:paraId="773AE194" w14:textId="77777777" w:rsidR="00EC156E" w:rsidRPr="001F41AE" w:rsidRDefault="00EC156E" w:rsidP="00B40332">
            <w:pPr>
              <w:jc w:val="center"/>
              <w:rPr>
                <w:lang w:val="ro-RO"/>
              </w:rPr>
            </w:pPr>
          </w:p>
        </w:tc>
        <w:tc>
          <w:tcPr>
            <w:tcW w:w="1080" w:type="dxa"/>
          </w:tcPr>
          <w:p w14:paraId="28ECDE15" w14:textId="77777777" w:rsidR="00EC156E" w:rsidRPr="001F41AE" w:rsidRDefault="00EC156E" w:rsidP="00B40332">
            <w:pPr>
              <w:jc w:val="center"/>
              <w:rPr>
                <w:lang w:val="ro-RO"/>
              </w:rPr>
            </w:pPr>
          </w:p>
        </w:tc>
        <w:tc>
          <w:tcPr>
            <w:tcW w:w="1281" w:type="dxa"/>
          </w:tcPr>
          <w:p w14:paraId="22109416" w14:textId="77777777" w:rsidR="00EC156E" w:rsidRPr="001F41AE" w:rsidRDefault="00EC156E" w:rsidP="00B40332">
            <w:pPr>
              <w:jc w:val="center"/>
              <w:rPr>
                <w:lang w:val="ro-RO"/>
              </w:rPr>
            </w:pPr>
          </w:p>
        </w:tc>
        <w:tc>
          <w:tcPr>
            <w:tcW w:w="1291" w:type="dxa"/>
          </w:tcPr>
          <w:p w14:paraId="710DDC44" w14:textId="77777777" w:rsidR="00EC156E" w:rsidRPr="001F41AE" w:rsidRDefault="00EC156E" w:rsidP="00B40332">
            <w:pPr>
              <w:jc w:val="center"/>
              <w:rPr>
                <w:lang w:val="ro-RO"/>
              </w:rPr>
            </w:pPr>
          </w:p>
        </w:tc>
        <w:tc>
          <w:tcPr>
            <w:tcW w:w="1568" w:type="dxa"/>
          </w:tcPr>
          <w:p w14:paraId="3BC81976" w14:textId="77777777" w:rsidR="00EC156E" w:rsidRPr="001F41AE" w:rsidRDefault="00EC156E" w:rsidP="00B40332">
            <w:pPr>
              <w:jc w:val="center"/>
              <w:rPr>
                <w:lang w:val="ro-RO"/>
              </w:rPr>
            </w:pPr>
          </w:p>
        </w:tc>
      </w:tr>
      <w:tr w:rsidR="006472E5" w:rsidRPr="001F41AE" w14:paraId="02C86958" w14:textId="77777777" w:rsidTr="00EC156E">
        <w:tc>
          <w:tcPr>
            <w:tcW w:w="3316" w:type="dxa"/>
          </w:tcPr>
          <w:p w14:paraId="4BBE5FEE" w14:textId="34844CB4" w:rsidR="006472E5" w:rsidRPr="001F41AE" w:rsidRDefault="002E7621" w:rsidP="00B40332">
            <w:pPr>
              <w:rPr>
                <w:rFonts w:eastAsia="Times New Roman"/>
                <w:lang w:val="ro-RO"/>
              </w:rPr>
            </w:pPr>
            <w:r w:rsidRPr="001F41AE">
              <w:rPr>
                <w:rFonts w:eastAsia="Times New Roman"/>
                <w:lang w:val="ro-RO"/>
              </w:rPr>
              <w:t>Contul Desemnat PGE</w:t>
            </w:r>
          </w:p>
        </w:tc>
        <w:tc>
          <w:tcPr>
            <w:tcW w:w="1260" w:type="dxa"/>
          </w:tcPr>
          <w:p w14:paraId="61730CB1" w14:textId="77777777" w:rsidR="006472E5" w:rsidRPr="001F41AE" w:rsidRDefault="006472E5" w:rsidP="00B40332">
            <w:pPr>
              <w:jc w:val="center"/>
              <w:rPr>
                <w:rFonts w:eastAsia="Times New Roman"/>
                <w:lang w:val="ro-RO"/>
              </w:rPr>
            </w:pPr>
          </w:p>
        </w:tc>
        <w:tc>
          <w:tcPr>
            <w:tcW w:w="1260" w:type="dxa"/>
          </w:tcPr>
          <w:p w14:paraId="15BADD56" w14:textId="77777777" w:rsidR="006472E5" w:rsidRPr="001F41AE" w:rsidRDefault="006472E5" w:rsidP="00B40332">
            <w:pPr>
              <w:jc w:val="center"/>
              <w:rPr>
                <w:rFonts w:eastAsia="Times New Roman"/>
                <w:lang w:val="ro-RO"/>
              </w:rPr>
            </w:pPr>
          </w:p>
        </w:tc>
        <w:tc>
          <w:tcPr>
            <w:tcW w:w="1170" w:type="dxa"/>
          </w:tcPr>
          <w:p w14:paraId="3CC9E976" w14:textId="77777777" w:rsidR="006472E5" w:rsidRPr="001F41AE" w:rsidRDefault="006472E5" w:rsidP="00B40332">
            <w:pPr>
              <w:jc w:val="center"/>
              <w:rPr>
                <w:rFonts w:eastAsia="Times New Roman"/>
                <w:lang w:val="ro-RO"/>
              </w:rPr>
            </w:pPr>
          </w:p>
        </w:tc>
        <w:tc>
          <w:tcPr>
            <w:tcW w:w="1530" w:type="dxa"/>
          </w:tcPr>
          <w:p w14:paraId="290E16B4" w14:textId="77777777" w:rsidR="006472E5" w:rsidRPr="001F41AE" w:rsidRDefault="006472E5" w:rsidP="00B40332">
            <w:pPr>
              <w:jc w:val="center"/>
              <w:rPr>
                <w:rFonts w:eastAsia="Times New Roman"/>
                <w:lang w:val="ro-RO"/>
              </w:rPr>
            </w:pPr>
          </w:p>
        </w:tc>
        <w:tc>
          <w:tcPr>
            <w:tcW w:w="1350" w:type="dxa"/>
          </w:tcPr>
          <w:p w14:paraId="1C89D222" w14:textId="77777777" w:rsidR="006472E5" w:rsidRPr="001F41AE" w:rsidRDefault="006472E5" w:rsidP="00B40332">
            <w:pPr>
              <w:jc w:val="center"/>
              <w:rPr>
                <w:lang w:val="ro-RO"/>
              </w:rPr>
            </w:pPr>
          </w:p>
        </w:tc>
        <w:tc>
          <w:tcPr>
            <w:tcW w:w="1080" w:type="dxa"/>
          </w:tcPr>
          <w:p w14:paraId="6E4F148D" w14:textId="77777777" w:rsidR="006472E5" w:rsidRPr="001F41AE" w:rsidRDefault="006472E5" w:rsidP="00B40332">
            <w:pPr>
              <w:jc w:val="center"/>
              <w:rPr>
                <w:lang w:val="ro-RO"/>
              </w:rPr>
            </w:pPr>
          </w:p>
        </w:tc>
        <w:tc>
          <w:tcPr>
            <w:tcW w:w="1281" w:type="dxa"/>
          </w:tcPr>
          <w:p w14:paraId="6AD459E2" w14:textId="77777777" w:rsidR="006472E5" w:rsidRPr="001F41AE" w:rsidRDefault="006472E5" w:rsidP="00B40332">
            <w:pPr>
              <w:jc w:val="center"/>
              <w:rPr>
                <w:lang w:val="ro-RO"/>
              </w:rPr>
            </w:pPr>
          </w:p>
        </w:tc>
        <w:tc>
          <w:tcPr>
            <w:tcW w:w="1291" w:type="dxa"/>
          </w:tcPr>
          <w:p w14:paraId="6F892C42" w14:textId="77777777" w:rsidR="006472E5" w:rsidRPr="001F41AE" w:rsidRDefault="006472E5" w:rsidP="00B40332">
            <w:pPr>
              <w:jc w:val="center"/>
              <w:rPr>
                <w:lang w:val="ro-RO"/>
              </w:rPr>
            </w:pPr>
          </w:p>
        </w:tc>
        <w:tc>
          <w:tcPr>
            <w:tcW w:w="1568" w:type="dxa"/>
          </w:tcPr>
          <w:p w14:paraId="7C73D53C" w14:textId="77777777" w:rsidR="006472E5" w:rsidRPr="001F41AE" w:rsidRDefault="006472E5" w:rsidP="00B40332">
            <w:pPr>
              <w:jc w:val="center"/>
              <w:rPr>
                <w:lang w:val="ro-RO"/>
              </w:rPr>
            </w:pPr>
          </w:p>
        </w:tc>
      </w:tr>
      <w:tr w:rsidR="00EC156E" w:rsidRPr="001F41AE" w14:paraId="05B78B61" w14:textId="77777777" w:rsidTr="00EC156E">
        <w:tc>
          <w:tcPr>
            <w:tcW w:w="3316" w:type="dxa"/>
          </w:tcPr>
          <w:p w14:paraId="5D7E02E6" w14:textId="676BE77E" w:rsidR="00EC156E" w:rsidRPr="001F41AE" w:rsidRDefault="002E7621" w:rsidP="00B40332">
            <w:pPr>
              <w:rPr>
                <w:rFonts w:eastAsia="Times New Roman"/>
                <w:lang w:val="ro-RO"/>
              </w:rPr>
            </w:pPr>
            <w:r w:rsidRPr="001F41AE">
              <w:rPr>
                <w:rFonts w:eastAsia="Times New Roman"/>
                <w:lang w:val="ro-RO"/>
              </w:rPr>
              <w:t>Contul Desemnat PÎT</w:t>
            </w:r>
          </w:p>
        </w:tc>
        <w:tc>
          <w:tcPr>
            <w:tcW w:w="1260" w:type="dxa"/>
          </w:tcPr>
          <w:p w14:paraId="464218A9" w14:textId="77777777" w:rsidR="00EC156E" w:rsidRPr="001F41AE" w:rsidRDefault="00EC156E" w:rsidP="00B40332">
            <w:pPr>
              <w:rPr>
                <w:rFonts w:eastAsia="Times New Roman"/>
                <w:lang w:val="ro-RO"/>
              </w:rPr>
            </w:pPr>
          </w:p>
        </w:tc>
        <w:tc>
          <w:tcPr>
            <w:tcW w:w="1260" w:type="dxa"/>
          </w:tcPr>
          <w:p w14:paraId="70B8D379" w14:textId="77777777" w:rsidR="00EC156E" w:rsidRPr="001F41AE" w:rsidRDefault="00EC156E" w:rsidP="00B40332">
            <w:pPr>
              <w:jc w:val="center"/>
              <w:rPr>
                <w:rFonts w:eastAsia="Times New Roman"/>
                <w:lang w:val="ro-RO"/>
              </w:rPr>
            </w:pPr>
          </w:p>
        </w:tc>
        <w:tc>
          <w:tcPr>
            <w:tcW w:w="1170" w:type="dxa"/>
          </w:tcPr>
          <w:p w14:paraId="7D95BF1E" w14:textId="77777777" w:rsidR="00EC156E" w:rsidRPr="001F41AE" w:rsidRDefault="00EC156E" w:rsidP="00B40332">
            <w:pPr>
              <w:jc w:val="center"/>
              <w:rPr>
                <w:lang w:val="ro-RO"/>
              </w:rPr>
            </w:pPr>
          </w:p>
        </w:tc>
        <w:tc>
          <w:tcPr>
            <w:tcW w:w="1530" w:type="dxa"/>
          </w:tcPr>
          <w:p w14:paraId="74D1CCF8" w14:textId="77777777" w:rsidR="00EC156E" w:rsidRPr="001F41AE" w:rsidRDefault="00EC156E" w:rsidP="00B40332">
            <w:pPr>
              <w:jc w:val="center"/>
              <w:rPr>
                <w:lang w:val="ro-RO"/>
              </w:rPr>
            </w:pPr>
          </w:p>
        </w:tc>
        <w:tc>
          <w:tcPr>
            <w:tcW w:w="1350" w:type="dxa"/>
          </w:tcPr>
          <w:p w14:paraId="2FB135AA" w14:textId="77777777" w:rsidR="00EC156E" w:rsidRPr="001F41AE" w:rsidRDefault="00EC156E" w:rsidP="00B40332">
            <w:pPr>
              <w:jc w:val="center"/>
              <w:rPr>
                <w:lang w:val="ro-RO"/>
              </w:rPr>
            </w:pPr>
          </w:p>
        </w:tc>
        <w:tc>
          <w:tcPr>
            <w:tcW w:w="1080" w:type="dxa"/>
          </w:tcPr>
          <w:p w14:paraId="3C648011" w14:textId="77777777" w:rsidR="00EC156E" w:rsidRPr="001F41AE" w:rsidRDefault="00EC156E" w:rsidP="00B40332">
            <w:pPr>
              <w:jc w:val="center"/>
              <w:rPr>
                <w:lang w:val="ro-RO"/>
              </w:rPr>
            </w:pPr>
          </w:p>
        </w:tc>
        <w:tc>
          <w:tcPr>
            <w:tcW w:w="1281" w:type="dxa"/>
          </w:tcPr>
          <w:p w14:paraId="7691E6B0" w14:textId="77777777" w:rsidR="00EC156E" w:rsidRPr="001F41AE" w:rsidRDefault="00EC156E" w:rsidP="00B40332">
            <w:pPr>
              <w:jc w:val="center"/>
              <w:rPr>
                <w:lang w:val="ro-RO"/>
              </w:rPr>
            </w:pPr>
          </w:p>
        </w:tc>
        <w:tc>
          <w:tcPr>
            <w:tcW w:w="1291" w:type="dxa"/>
          </w:tcPr>
          <w:p w14:paraId="564BD7F6" w14:textId="77777777" w:rsidR="00EC156E" w:rsidRPr="001F41AE" w:rsidRDefault="00EC156E" w:rsidP="00B40332">
            <w:pPr>
              <w:jc w:val="center"/>
              <w:rPr>
                <w:lang w:val="ro-RO"/>
              </w:rPr>
            </w:pPr>
          </w:p>
        </w:tc>
        <w:tc>
          <w:tcPr>
            <w:tcW w:w="1568" w:type="dxa"/>
          </w:tcPr>
          <w:p w14:paraId="36A8D31B" w14:textId="77777777" w:rsidR="00EC156E" w:rsidRPr="001F41AE" w:rsidRDefault="00EC156E" w:rsidP="00B40332">
            <w:pPr>
              <w:jc w:val="center"/>
              <w:rPr>
                <w:lang w:val="ro-RO"/>
              </w:rPr>
            </w:pPr>
          </w:p>
        </w:tc>
      </w:tr>
      <w:tr w:rsidR="00794FF8" w:rsidRPr="001F41AE" w14:paraId="3E5D72F3" w14:textId="77777777" w:rsidTr="00EC156E">
        <w:tc>
          <w:tcPr>
            <w:tcW w:w="3316" w:type="dxa"/>
          </w:tcPr>
          <w:p w14:paraId="6D6AB02C" w14:textId="03670BB3" w:rsidR="00794FF8" w:rsidRPr="001F41AE" w:rsidRDefault="002E7621" w:rsidP="00B40332">
            <w:pPr>
              <w:rPr>
                <w:rFonts w:eastAsia="Times New Roman"/>
                <w:lang w:val="ro-RO"/>
              </w:rPr>
            </w:pPr>
            <w:r w:rsidRPr="001F41AE">
              <w:rPr>
                <w:rFonts w:eastAsia="Times New Roman"/>
                <w:lang w:val="ro-RO"/>
              </w:rPr>
              <w:t>Contul Desemnat FGFC</w:t>
            </w:r>
          </w:p>
        </w:tc>
        <w:tc>
          <w:tcPr>
            <w:tcW w:w="1260" w:type="dxa"/>
          </w:tcPr>
          <w:p w14:paraId="30F58112" w14:textId="77777777" w:rsidR="00794FF8" w:rsidRPr="001F41AE" w:rsidRDefault="00794FF8" w:rsidP="00B40332">
            <w:pPr>
              <w:rPr>
                <w:rFonts w:eastAsia="Times New Roman"/>
                <w:lang w:val="ro-RO"/>
              </w:rPr>
            </w:pPr>
          </w:p>
        </w:tc>
        <w:tc>
          <w:tcPr>
            <w:tcW w:w="1260" w:type="dxa"/>
          </w:tcPr>
          <w:p w14:paraId="55655765" w14:textId="77777777" w:rsidR="00794FF8" w:rsidRPr="001F41AE" w:rsidRDefault="00794FF8" w:rsidP="00B40332">
            <w:pPr>
              <w:jc w:val="center"/>
              <w:rPr>
                <w:rFonts w:eastAsia="Times New Roman"/>
                <w:lang w:val="ro-RO"/>
              </w:rPr>
            </w:pPr>
          </w:p>
        </w:tc>
        <w:tc>
          <w:tcPr>
            <w:tcW w:w="1170" w:type="dxa"/>
          </w:tcPr>
          <w:p w14:paraId="2BD69EF3" w14:textId="77777777" w:rsidR="00794FF8" w:rsidRPr="001F41AE" w:rsidRDefault="00794FF8" w:rsidP="00B40332">
            <w:pPr>
              <w:jc w:val="center"/>
              <w:rPr>
                <w:lang w:val="ro-RO"/>
              </w:rPr>
            </w:pPr>
          </w:p>
        </w:tc>
        <w:tc>
          <w:tcPr>
            <w:tcW w:w="1530" w:type="dxa"/>
          </w:tcPr>
          <w:p w14:paraId="639CA146" w14:textId="77777777" w:rsidR="00794FF8" w:rsidRPr="001F41AE" w:rsidRDefault="00794FF8" w:rsidP="00B40332">
            <w:pPr>
              <w:jc w:val="center"/>
              <w:rPr>
                <w:lang w:val="ro-RO"/>
              </w:rPr>
            </w:pPr>
          </w:p>
        </w:tc>
        <w:tc>
          <w:tcPr>
            <w:tcW w:w="1350" w:type="dxa"/>
          </w:tcPr>
          <w:p w14:paraId="0AE3E1D6" w14:textId="77777777" w:rsidR="00794FF8" w:rsidRPr="001F41AE" w:rsidRDefault="00794FF8" w:rsidP="00B40332">
            <w:pPr>
              <w:jc w:val="center"/>
              <w:rPr>
                <w:lang w:val="ro-RO"/>
              </w:rPr>
            </w:pPr>
          </w:p>
        </w:tc>
        <w:tc>
          <w:tcPr>
            <w:tcW w:w="1080" w:type="dxa"/>
          </w:tcPr>
          <w:p w14:paraId="635B7554" w14:textId="77777777" w:rsidR="00794FF8" w:rsidRPr="001F41AE" w:rsidRDefault="00794FF8" w:rsidP="00B40332">
            <w:pPr>
              <w:jc w:val="center"/>
              <w:rPr>
                <w:lang w:val="ro-RO"/>
              </w:rPr>
            </w:pPr>
          </w:p>
        </w:tc>
        <w:tc>
          <w:tcPr>
            <w:tcW w:w="1281" w:type="dxa"/>
          </w:tcPr>
          <w:p w14:paraId="46B10642" w14:textId="77777777" w:rsidR="00794FF8" w:rsidRPr="001F41AE" w:rsidRDefault="00794FF8" w:rsidP="00B40332">
            <w:pPr>
              <w:jc w:val="center"/>
              <w:rPr>
                <w:lang w:val="ro-RO"/>
              </w:rPr>
            </w:pPr>
          </w:p>
        </w:tc>
        <w:tc>
          <w:tcPr>
            <w:tcW w:w="1291" w:type="dxa"/>
          </w:tcPr>
          <w:p w14:paraId="1049FDA7" w14:textId="77777777" w:rsidR="00794FF8" w:rsidRPr="001F41AE" w:rsidRDefault="00794FF8" w:rsidP="00B40332">
            <w:pPr>
              <w:jc w:val="center"/>
              <w:rPr>
                <w:lang w:val="ro-RO"/>
              </w:rPr>
            </w:pPr>
          </w:p>
        </w:tc>
        <w:tc>
          <w:tcPr>
            <w:tcW w:w="1568" w:type="dxa"/>
          </w:tcPr>
          <w:p w14:paraId="0194A3D2" w14:textId="77777777" w:rsidR="00794FF8" w:rsidRPr="001F41AE" w:rsidRDefault="00794FF8" w:rsidP="00B40332">
            <w:pPr>
              <w:jc w:val="center"/>
              <w:rPr>
                <w:lang w:val="ro-RO"/>
              </w:rPr>
            </w:pPr>
          </w:p>
        </w:tc>
      </w:tr>
      <w:tr w:rsidR="00794FF8" w:rsidRPr="001F41AE" w14:paraId="2C068727" w14:textId="77777777" w:rsidTr="00EC156E">
        <w:tc>
          <w:tcPr>
            <w:tcW w:w="3316" w:type="dxa"/>
          </w:tcPr>
          <w:p w14:paraId="220FAEF2" w14:textId="1431DB00" w:rsidR="00794FF8" w:rsidRPr="001F41AE" w:rsidRDefault="002E7621" w:rsidP="00B40332">
            <w:pPr>
              <w:rPr>
                <w:rFonts w:eastAsia="Times New Roman"/>
                <w:lang w:val="ro-RO"/>
              </w:rPr>
            </w:pPr>
            <w:r w:rsidRPr="001F41AE">
              <w:rPr>
                <w:rFonts w:eastAsia="Times New Roman"/>
                <w:lang w:val="ro-RO"/>
              </w:rPr>
              <w:t xml:space="preserve">Alt cont </w:t>
            </w:r>
          </w:p>
        </w:tc>
        <w:tc>
          <w:tcPr>
            <w:tcW w:w="1260" w:type="dxa"/>
          </w:tcPr>
          <w:p w14:paraId="4EB7309C" w14:textId="77777777" w:rsidR="00794FF8" w:rsidRPr="001F41AE" w:rsidRDefault="00794FF8" w:rsidP="00B40332">
            <w:pPr>
              <w:rPr>
                <w:rFonts w:eastAsia="Times New Roman"/>
                <w:lang w:val="ro-RO"/>
              </w:rPr>
            </w:pPr>
          </w:p>
        </w:tc>
        <w:tc>
          <w:tcPr>
            <w:tcW w:w="1260" w:type="dxa"/>
          </w:tcPr>
          <w:p w14:paraId="64D0C170" w14:textId="77777777" w:rsidR="00794FF8" w:rsidRPr="001F41AE" w:rsidRDefault="00794FF8" w:rsidP="00B40332">
            <w:pPr>
              <w:jc w:val="center"/>
              <w:rPr>
                <w:rFonts w:eastAsia="Times New Roman"/>
                <w:lang w:val="ro-RO"/>
              </w:rPr>
            </w:pPr>
          </w:p>
        </w:tc>
        <w:tc>
          <w:tcPr>
            <w:tcW w:w="1170" w:type="dxa"/>
          </w:tcPr>
          <w:p w14:paraId="3799CDB0" w14:textId="77777777" w:rsidR="00794FF8" w:rsidRPr="001F41AE" w:rsidRDefault="00794FF8" w:rsidP="00B40332">
            <w:pPr>
              <w:jc w:val="center"/>
              <w:rPr>
                <w:lang w:val="ro-RO"/>
              </w:rPr>
            </w:pPr>
          </w:p>
        </w:tc>
        <w:tc>
          <w:tcPr>
            <w:tcW w:w="1530" w:type="dxa"/>
          </w:tcPr>
          <w:p w14:paraId="2274B746" w14:textId="77777777" w:rsidR="00794FF8" w:rsidRPr="001F41AE" w:rsidRDefault="00794FF8" w:rsidP="00B40332">
            <w:pPr>
              <w:jc w:val="center"/>
              <w:rPr>
                <w:lang w:val="ro-RO"/>
              </w:rPr>
            </w:pPr>
          </w:p>
        </w:tc>
        <w:tc>
          <w:tcPr>
            <w:tcW w:w="1350" w:type="dxa"/>
          </w:tcPr>
          <w:p w14:paraId="72A7C634" w14:textId="77777777" w:rsidR="00794FF8" w:rsidRPr="001F41AE" w:rsidRDefault="00794FF8" w:rsidP="00B40332">
            <w:pPr>
              <w:jc w:val="center"/>
              <w:rPr>
                <w:lang w:val="ro-RO"/>
              </w:rPr>
            </w:pPr>
          </w:p>
        </w:tc>
        <w:tc>
          <w:tcPr>
            <w:tcW w:w="1080" w:type="dxa"/>
          </w:tcPr>
          <w:p w14:paraId="296BA790" w14:textId="77777777" w:rsidR="00794FF8" w:rsidRPr="001F41AE" w:rsidRDefault="00794FF8" w:rsidP="00B40332">
            <w:pPr>
              <w:jc w:val="center"/>
              <w:rPr>
                <w:lang w:val="ro-RO"/>
              </w:rPr>
            </w:pPr>
          </w:p>
        </w:tc>
        <w:tc>
          <w:tcPr>
            <w:tcW w:w="1281" w:type="dxa"/>
          </w:tcPr>
          <w:p w14:paraId="2207FDBB" w14:textId="77777777" w:rsidR="00794FF8" w:rsidRPr="001F41AE" w:rsidRDefault="00794FF8" w:rsidP="00B40332">
            <w:pPr>
              <w:jc w:val="center"/>
              <w:rPr>
                <w:lang w:val="ro-RO"/>
              </w:rPr>
            </w:pPr>
          </w:p>
        </w:tc>
        <w:tc>
          <w:tcPr>
            <w:tcW w:w="1291" w:type="dxa"/>
          </w:tcPr>
          <w:p w14:paraId="279DAE2D" w14:textId="77777777" w:rsidR="00794FF8" w:rsidRPr="001F41AE" w:rsidRDefault="00794FF8" w:rsidP="00B40332">
            <w:pPr>
              <w:jc w:val="center"/>
              <w:rPr>
                <w:lang w:val="ro-RO"/>
              </w:rPr>
            </w:pPr>
          </w:p>
        </w:tc>
        <w:tc>
          <w:tcPr>
            <w:tcW w:w="1568" w:type="dxa"/>
          </w:tcPr>
          <w:p w14:paraId="672FB383" w14:textId="77777777" w:rsidR="00794FF8" w:rsidRPr="001F41AE" w:rsidRDefault="00794FF8" w:rsidP="00B40332">
            <w:pPr>
              <w:jc w:val="center"/>
              <w:rPr>
                <w:lang w:val="ro-RO"/>
              </w:rPr>
            </w:pPr>
          </w:p>
        </w:tc>
      </w:tr>
      <w:tr w:rsidR="00EC156E" w:rsidRPr="001F41AE" w14:paraId="52420A70" w14:textId="77777777" w:rsidTr="00EC156E">
        <w:tc>
          <w:tcPr>
            <w:tcW w:w="3316" w:type="dxa"/>
          </w:tcPr>
          <w:p w14:paraId="117B9F7D" w14:textId="5EB58889" w:rsidR="00EC156E" w:rsidRPr="001F41AE" w:rsidRDefault="00EC156E" w:rsidP="00B40332">
            <w:pPr>
              <w:rPr>
                <w:rFonts w:eastAsia="Times New Roman"/>
                <w:lang w:val="ro-RO"/>
              </w:rPr>
            </w:pPr>
            <w:r w:rsidRPr="001F41AE">
              <w:rPr>
                <w:rFonts w:eastAsia="Times New Roman"/>
                <w:b/>
                <w:bCs/>
                <w:lang w:val="ro-RO"/>
              </w:rPr>
              <w:t xml:space="preserve">Plus: </w:t>
            </w:r>
            <w:r w:rsidR="002E7621" w:rsidRPr="001F41AE">
              <w:rPr>
                <w:rFonts w:eastAsia="Times New Roman"/>
                <w:b/>
                <w:bCs/>
                <w:lang w:val="ro-RO"/>
              </w:rPr>
              <w:t>sursa de finanțare</w:t>
            </w:r>
          </w:p>
        </w:tc>
        <w:tc>
          <w:tcPr>
            <w:tcW w:w="1260" w:type="dxa"/>
          </w:tcPr>
          <w:p w14:paraId="4EA23A5A" w14:textId="77777777" w:rsidR="00EC156E" w:rsidRPr="001F41AE" w:rsidRDefault="00EC156E" w:rsidP="00B40332">
            <w:pPr>
              <w:jc w:val="center"/>
              <w:rPr>
                <w:rFonts w:eastAsia="Times New Roman"/>
                <w:lang w:val="ro-RO"/>
              </w:rPr>
            </w:pPr>
          </w:p>
        </w:tc>
        <w:tc>
          <w:tcPr>
            <w:tcW w:w="1260" w:type="dxa"/>
          </w:tcPr>
          <w:p w14:paraId="40A57486" w14:textId="77777777" w:rsidR="00EC156E" w:rsidRPr="001F41AE" w:rsidRDefault="00EC156E" w:rsidP="00B40332">
            <w:pPr>
              <w:jc w:val="center"/>
              <w:rPr>
                <w:rFonts w:eastAsia="Times New Roman"/>
                <w:lang w:val="ro-RO"/>
              </w:rPr>
            </w:pPr>
          </w:p>
        </w:tc>
        <w:tc>
          <w:tcPr>
            <w:tcW w:w="1170" w:type="dxa"/>
          </w:tcPr>
          <w:p w14:paraId="26740CC0" w14:textId="77777777" w:rsidR="00EC156E" w:rsidRPr="001F41AE" w:rsidRDefault="00EC156E" w:rsidP="00B40332">
            <w:pPr>
              <w:jc w:val="center"/>
              <w:rPr>
                <w:rFonts w:eastAsia="Times New Roman"/>
                <w:lang w:val="ro-RO"/>
              </w:rPr>
            </w:pPr>
          </w:p>
        </w:tc>
        <w:tc>
          <w:tcPr>
            <w:tcW w:w="1530" w:type="dxa"/>
          </w:tcPr>
          <w:p w14:paraId="4D19F3F2" w14:textId="77777777" w:rsidR="00EC156E" w:rsidRPr="001F41AE" w:rsidRDefault="00EC156E" w:rsidP="00B40332">
            <w:pPr>
              <w:jc w:val="center"/>
              <w:rPr>
                <w:rFonts w:eastAsia="Times New Roman"/>
                <w:lang w:val="ro-RO"/>
              </w:rPr>
            </w:pPr>
          </w:p>
        </w:tc>
        <w:tc>
          <w:tcPr>
            <w:tcW w:w="1350" w:type="dxa"/>
          </w:tcPr>
          <w:p w14:paraId="77B06EB7" w14:textId="77777777" w:rsidR="00EC156E" w:rsidRPr="001F41AE" w:rsidRDefault="00EC156E" w:rsidP="00B40332">
            <w:pPr>
              <w:jc w:val="center"/>
              <w:rPr>
                <w:rFonts w:eastAsia="Times New Roman"/>
                <w:lang w:val="ro-RO"/>
              </w:rPr>
            </w:pPr>
          </w:p>
        </w:tc>
        <w:tc>
          <w:tcPr>
            <w:tcW w:w="1080" w:type="dxa"/>
          </w:tcPr>
          <w:p w14:paraId="46946096" w14:textId="77777777" w:rsidR="00EC156E" w:rsidRPr="001F41AE" w:rsidRDefault="00EC156E" w:rsidP="00B40332">
            <w:pPr>
              <w:jc w:val="center"/>
              <w:rPr>
                <w:rFonts w:eastAsia="Times New Roman"/>
                <w:lang w:val="ro-RO"/>
              </w:rPr>
            </w:pPr>
          </w:p>
        </w:tc>
        <w:tc>
          <w:tcPr>
            <w:tcW w:w="1281" w:type="dxa"/>
          </w:tcPr>
          <w:p w14:paraId="454A28F1" w14:textId="77777777" w:rsidR="00EC156E" w:rsidRPr="001F41AE" w:rsidRDefault="00EC156E" w:rsidP="00B40332">
            <w:pPr>
              <w:jc w:val="center"/>
              <w:rPr>
                <w:rFonts w:eastAsia="Times New Roman"/>
                <w:lang w:val="ro-RO"/>
              </w:rPr>
            </w:pPr>
          </w:p>
        </w:tc>
        <w:tc>
          <w:tcPr>
            <w:tcW w:w="1291" w:type="dxa"/>
          </w:tcPr>
          <w:p w14:paraId="49118635" w14:textId="77777777" w:rsidR="00EC156E" w:rsidRPr="001F41AE" w:rsidRDefault="00EC156E" w:rsidP="00B40332">
            <w:pPr>
              <w:jc w:val="center"/>
              <w:rPr>
                <w:rFonts w:eastAsia="Times New Roman"/>
                <w:lang w:val="ro-RO"/>
              </w:rPr>
            </w:pPr>
          </w:p>
        </w:tc>
        <w:tc>
          <w:tcPr>
            <w:tcW w:w="1568" w:type="dxa"/>
          </w:tcPr>
          <w:p w14:paraId="4056853B" w14:textId="77777777" w:rsidR="00EC156E" w:rsidRPr="001F41AE" w:rsidRDefault="00EC156E" w:rsidP="00B40332">
            <w:pPr>
              <w:jc w:val="center"/>
              <w:rPr>
                <w:rFonts w:eastAsia="Times New Roman"/>
                <w:lang w:val="ro-RO"/>
              </w:rPr>
            </w:pPr>
          </w:p>
        </w:tc>
      </w:tr>
      <w:tr w:rsidR="00EC156E" w:rsidRPr="001F41AE" w14:paraId="2C11B8EC" w14:textId="77777777" w:rsidTr="00EC156E">
        <w:tc>
          <w:tcPr>
            <w:tcW w:w="3316" w:type="dxa"/>
          </w:tcPr>
          <w:p w14:paraId="4A975B01" w14:textId="75DD2ED7" w:rsidR="00EC156E" w:rsidRPr="001F41AE" w:rsidRDefault="00794FF8" w:rsidP="00B40332">
            <w:pPr>
              <w:rPr>
                <w:rFonts w:eastAsia="Times New Roman"/>
                <w:lang w:val="ro-RO"/>
              </w:rPr>
            </w:pPr>
            <w:proofErr w:type="spellStart"/>
            <w:r w:rsidRPr="001F41AE">
              <w:rPr>
                <w:rFonts w:eastAsia="Times New Roman"/>
                <w:lang w:val="ro-RO"/>
              </w:rPr>
              <w:t>Loan</w:t>
            </w:r>
            <w:proofErr w:type="spellEnd"/>
            <w:r w:rsidR="00E558BA" w:rsidRPr="001F41AE">
              <w:rPr>
                <w:rFonts w:eastAsia="Times New Roman"/>
                <w:lang w:val="ro-RO"/>
              </w:rPr>
              <w:t xml:space="preserve"> Împrumutul BIRD</w:t>
            </w:r>
          </w:p>
        </w:tc>
        <w:tc>
          <w:tcPr>
            <w:tcW w:w="1260" w:type="dxa"/>
          </w:tcPr>
          <w:p w14:paraId="2B8B19EB" w14:textId="77777777" w:rsidR="00EC156E" w:rsidRPr="001F41AE" w:rsidRDefault="00EC156E" w:rsidP="00B40332">
            <w:pPr>
              <w:jc w:val="center"/>
              <w:rPr>
                <w:rFonts w:eastAsia="Times New Roman"/>
                <w:lang w:val="ro-RO"/>
              </w:rPr>
            </w:pPr>
          </w:p>
        </w:tc>
        <w:tc>
          <w:tcPr>
            <w:tcW w:w="1260" w:type="dxa"/>
          </w:tcPr>
          <w:p w14:paraId="126E1D12" w14:textId="77777777" w:rsidR="00EC156E" w:rsidRPr="001F41AE" w:rsidRDefault="00EC156E" w:rsidP="00B40332">
            <w:pPr>
              <w:jc w:val="center"/>
              <w:rPr>
                <w:rFonts w:eastAsia="Times New Roman"/>
                <w:lang w:val="ro-RO"/>
              </w:rPr>
            </w:pPr>
          </w:p>
        </w:tc>
        <w:tc>
          <w:tcPr>
            <w:tcW w:w="1170" w:type="dxa"/>
          </w:tcPr>
          <w:p w14:paraId="255E0712" w14:textId="77777777" w:rsidR="00EC156E" w:rsidRPr="001F41AE" w:rsidRDefault="00EC156E" w:rsidP="00B40332">
            <w:pPr>
              <w:jc w:val="center"/>
              <w:rPr>
                <w:rFonts w:eastAsia="Times New Roman"/>
                <w:lang w:val="ro-RO"/>
              </w:rPr>
            </w:pPr>
          </w:p>
        </w:tc>
        <w:tc>
          <w:tcPr>
            <w:tcW w:w="1530" w:type="dxa"/>
          </w:tcPr>
          <w:p w14:paraId="2341F49D" w14:textId="77777777" w:rsidR="00EC156E" w:rsidRPr="001F41AE" w:rsidRDefault="00EC156E" w:rsidP="00B40332">
            <w:pPr>
              <w:jc w:val="center"/>
              <w:rPr>
                <w:rFonts w:eastAsia="Times New Roman"/>
                <w:lang w:val="ro-RO"/>
              </w:rPr>
            </w:pPr>
          </w:p>
        </w:tc>
        <w:tc>
          <w:tcPr>
            <w:tcW w:w="1350" w:type="dxa"/>
          </w:tcPr>
          <w:p w14:paraId="3451F1EB" w14:textId="77777777" w:rsidR="00EC156E" w:rsidRPr="001F41AE" w:rsidRDefault="00EC156E" w:rsidP="00B40332">
            <w:pPr>
              <w:jc w:val="center"/>
              <w:rPr>
                <w:rFonts w:eastAsia="Times New Roman"/>
                <w:lang w:val="ro-RO"/>
              </w:rPr>
            </w:pPr>
          </w:p>
        </w:tc>
        <w:tc>
          <w:tcPr>
            <w:tcW w:w="1080" w:type="dxa"/>
          </w:tcPr>
          <w:p w14:paraId="46BA97C4" w14:textId="77777777" w:rsidR="00EC156E" w:rsidRPr="001F41AE" w:rsidRDefault="00EC156E" w:rsidP="00B40332">
            <w:pPr>
              <w:jc w:val="center"/>
              <w:rPr>
                <w:rFonts w:eastAsia="Times New Roman"/>
                <w:lang w:val="ro-RO"/>
              </w:rPr>
            </w:pPr>
          </w:p>
        </w:tc>
        <w:tc>
          <w:tcPr>
            <w:tcW w:w="1281" w:type="dxa"/>
          </w:tcPr>
          <w:p w14:paraId="7F5D1A68" w14:textId="77777777" w:rsidR="00EC156E" w:rsidRPr="001F41AE" w:rsidRDefault="00EC156E" w:rsidP="00B40332">
            <w:pPr>
              <w:jc w:val="center"/>
              <w:rPr>
                <w:rFonts w:eastAsia="Times New Roman"/>
                <w:lang w:val="ro-RO"/>
              </w:rPr>
            </w:pPr>
          </w:p>
        </w:tc>
        <w:tc>
          <w:tcPr>
            <w:tcW w:w="1291" w:type="dxa"/>
          </w:tcPr>
          <w:p w14:paraId="31CB10AD" w14:textId="77777777" w:rsidR="00EC156E" w:rsidRPr="001F41AE" w:rsidRDefault="00EC156E" w:rsidP="00B40332">
            <w:pPr>
              <w:jc w:val="center"/>
              <w:rPr>
                <w:rFonts w:eastAsia="Times New Roman"/>
                <w:lang w:val="ro-RO"/>
              </w:rPr>
            </w:pPr>
          </w:p>
        </w:tc>
        <w:tc>
          <w:tcPr>
            <w:tcW w:w="1568" w:type="dxa"/>
          </w:tcPr>
          <w:p w14:paraId="564B914A" w14:textId="77777777" w:rsidR="00EC156E" w:rsidRPr="001F41AE" w:rsidRDefault="00EC156E" w:rsidP="00B40332">
            <w:pPr>
              <w:jc w:val="center"/>
              <w:rPr>
                <w:rFonts w:eastAsia="Times New Roman"/>
                <w:lang w:val="ro-RO"/>
              </w:rPr>
            </w:pPr>
          </w:p>
        </w:tc>
      </w:tr>
      <w:tr w:rsidR="00C775C0" w:rsidRPr="001F41AE" w14:paraId="1B31F5E9" w14:textId="77777777" w:rsidTr="00EC156E">
        <w:tc>
          <w:tcPr>
            <w:tcW w:w="3316" w:type="dxa"/>
          </w:tcPr>
          <w:p w14:paraId="3EF004EF" w14:textId="0F40C07E" w:rsidR="00C775C0" w:rsidRPr="001F41AE" w:rsidRDefault="00E558BA" w:rsidP="00B40332">
            <w:pPr>
              <w:rPr>
                <w:rFonts w:eastAsia="Times New Roman"/>
                <w:lang w:val="ro-RO"/>
              </w:rPr>
            </w:pPr>
            <w:r w:rsidRPr="001F41AE">
              <w:rPr>
                <w:rFonts w:eastAsia="Times New Roman"/>
                <w:lang w:val="ro-RO"/>
              </w:rPr>
              <w:t>Grantul PGE</w:t>
            </w:r>
            <w:r w:rsidR="000F6AD3" w:rsidRPr="001F41AE">
              <w:rPr>
                <w:rFonts w:eastAsia="Times New Roman"/>
                <w:lang w:val="ro-RO"/>
              </w:rPr>
              <w:t xml:space="preserve"> </w:t>
            </w:r>
          </w:p>
        </w:tc>
        <w:tc>
          <w:tcPr>
            <w:tcW w:w="1260" w:type="dxa"/>
          </w:tcPr>
          <w:p w14:paraId="18FA1E71" w14:textId="77777777" w:rsidR="00C775C0" w:rsidRPr="001F41AE" w:rsidRDefault="00C775C0" w:rsidP="00B40332">
            <w:pPr>
              <w:rPr>
                <w:rFonts w:eastAsia="Times New Roman"/>
                <w:lang w:val="ro-RO"/>
              </w:rPr>
            </w:pPr>
          </w:p>
        </w:tc>
        <w:tc>
          <w:tcPr>
            <w:tcW w:w="1260" w:type="dxa"/>
          </w:tcPr>
          <w:p w14:paraId="4E6E91D1" w14:textId="77777777" w:rsidR="00C775C0" w:rsidRPr="001F41AE" w:rsidRDefault="00C775C0" w:rsidP="00B40332">
            <w:pPr>
              <w:jc w:val="center"/>
              <w:rPr>
                <w:rFonts w:eastAsia="Times New Roman"/>
                <w:lang w:val="ro-RO"/>
              </w:rPr>
            </w:pPr>
          </w:p>
        </w:tc>
        <w:tc>
          <w:tcPr>
            <w:tcW w:w="1170" w:type="dxa"/>
          </w:tcPr>
          <w:p w14:paraId="02DCE4AF" w14:textId="77777777" w:rsidR="00C775C0" w:rsidRPr="001F41AE" w:rsidRDefault="00C775C0" w:rsidP="00B40332">
            <w:pPr>
              <w:jc w:val="center"/>
              <w:rPr>
                <w:rFonts w:eastAsia="Times New Roman"/>
                <w:lang w:val="ro-RO"/>
              </w:rPr>
            </w:pPr>
          </w:p>
        </w:tc>
        <w:tc>
          <w:tcPr>
            <w:tcW w:w="1530" w:type="dxa"/>
          </w:tcPr>
          <w:p w14:paraId="6F3DB44F" w14:textId="77777777" w:rsidR="00C775C0" w:rsidRPr="001F41AE" w:rsidRDefault="00C775C0" w:rsidP="00B40332">
            <w:pPr>
              <w:jc w:val="center"/>
              <w:rPr>
                <w:rFonts w:eastAsia="Times New Roman"/>
                <w:lang w:val="ro-RO"/>
              </w:rPr>
            </w:pPr>
          </w:p>
        </w:tc>
        <w:tc>
          <w:tcPr>
            <w:tcW w:w="1350" w:type="dxa"/>
          </w:tcPr>
          <w:p w14:paraId="2D3B3762" w14:textId="77777777" w:rsidR="00C775C0" w:rsidRPr="001F41AE" w:rsidRDefault="00C775C0" w:rsidP="00B40332">
            <w:pPr>
              <w:jc w:val="center"/>
              <w:rPr>
                <w:rFonts w:eastAsia="Times New Roman"/>
                <w:lang w:val="ro-RO"/>
              </w:rPr>
            </w:pPr>
          </w:p>
        </w:tc>
        <w:tc>
          <w:tcPr>
            <w:tcW w:w="1080" w:type="dxa"/>
          </w:tcPr>
          <w:p w14:paraId="53C87EBF" w14:textId="77777777" w:rsidR="00C775C0" w:rsidRPr="001F41AE" w:rsidRDefault="00C775C0" w:rsidP="00B40332">
            <w:pPr>
              <w:jc w:val="center"/>
              <w:rPr>
                <w:rFonts w:eastAsia="Times New Roman"/>
                <w:lang w:val="ro-RO"/>
              </w:rPr>
            </w:pPr>
          </w:p>
        </w:tc>
        <w:tc>
          <w:tcPr>
            <w:tcW w:w="1281" w:type="dxa"/>
          </w:tcPr>
          <w:p w14:paraId="4DB33E8D" w14:textId="77777777" w:rsidR="00C775C0" w:rsidRPr="001F41AE" w:rsidRDefault="00C775C0" w:rsidP="00B40332">
            <w:pPr>
              <w:jc w:val="center"/>
              <w:rPr>
                <w:rFonts w:eastAsia="Times New Roman"/>
                <w:lang w:val="ro-RO"/>
              </w:rPr>
            </w:pPr>
          </w:p>
        </w:tc>
        <w:tc>
          <w:tcPr>
            <w:tcW w:w="1291" w:type="dxa"/>
          </w:tcPr>
          <w:p w14:paraId="707386E7" w14:textId="77777777" w:rsidR="00C775C0" w:rsidRPr="001F41AE" w:rsidRDefault="00C775C0" w:rsidP="00B40332">
            <w:pPr>
              <w:jc w:val="center"/>
              <w:rPr>
                <w:rFonts w:eastAsia="Times New Roman"/>
                <w:lang w:val="ro-RO"/>
              </w:rPr>
            </w:pPr>
          </w:p>
        </w:tc>
        <w:tc>
          <w:tcPr>
            <w:tcW w:w="1568" w:type="dxa"/>
          </w:tcPr>
          <w:p w14:paraId="1B0B4A66" w14:textId="77777777" w:rsidR="00C775C0" w:rsidRPr="001F41AE" w:rsidRDefault="00C775C0" w:rsidP="00B40332">
            <w:pPr>
              <w:jc w:val="center"/>
              <w:rPr>
                <w:rFonts w:eastAsia="Times New Roman"/>
                <w:lang w:val="ro-RO"/>
              </w:rPr>
            </w:pPr>
          </w:p>
        </w:tc>
      </w:tr>
      <w:tr w:rsidR="00C775C0" w:rsidRPr="001F41AE" w14:paraId="0A2B19E4" w14:textId="77777777" w:rsidTr="00EC156E">
        <w:tc>
          <w:tcPr>
            <w:tcW w:w="3316" w:type="dxa"/>
          </w:tcPr>
          <w:p w14:paraId="66B3B0BA" w14:textId="135419E5" w:rsidR="00C775C0" w:rsidRPr="001F41AE" w:rsidRDefault="000F6AD3" w:rsidP="00B40332">
            <w:pPr>
              <w:rPr>
                <w:rFonts w:eastAsia="Times New Roman"/>
                <w:lang w:val="ro-RO"/>
              </w:rPr>
            </w:pPr>
            <w:r w:rsidRPr="001F41AE">
              <w:rPr>
                <w:rFonts w:eastAsia="Times New Roman"/>
                <w:lang w:val="ro-RO"/>
              </w:rPr>
              <w:t>Grant</w:t>
            </w:r>
            <w:r w:rsidR="00E558BA" w:rsidRPr="001F41AE">
              <w:rPr>
                <w:rFonts w:eastAsia="Times New Roman"/>
                <w:lang w:val="ro-RO"/>
              </w:rPr>
              <w:t>ul PÎT</w:t>
            </w:r>
          </w:p>
        </w:tc>
        <w:tc>
          <w:tcPr>
            <w:tcW w:w="1260" w:type="dxa"/>
          </w:tcPr>
          <w:p w14:paraId="168FBB8B" w14:textId="77777777" w:rsidR="00C775C0" w:rsidRPr="001F41AE" w:rsidRDefault="00C775C0" w:rsidP="00B40332">
            <w:pPr>
              <w:rPr>
                <w:rFonts w:eastAsia="Times New Roman"/>
                <w:lang w:val="ro-RO"/>
              </w:rPr>
            </w:pPr>
          </w:p>
        </w:tc>
        <w:tc>
          <w:tcPr>
            <w:tcW w:w="1260" w:type="dxa"/>
          </w:tcPr>
          <w:p w14:paraId="231A9386" w14:textId="77777777" w:rsidR="00C775C0" w:rsidRPr="001F41AE" w:rsidRDefault="00C775C0" w:rsidP="00B40332">
            <w:pPr>
              <w:jc w:val="center"/>
              <w:rPr>
                <w:rFonts w:eastAsia="Times New Roman"/>
                <w:lang w:val="ro-RO"/>
              </w:rPr>
            </w:pPr>
          </w:p>
        </w:tc>
        <w:tc>
          <w:tcPr>
            <w:tcW w:w="1170" w:type="dxa"/>
          </w:tcPr>
          <w:p w14:paraId="4D9A2EDB" w14:textId="77777777" w:rsidR="00C775C0" w:rsidRPr="001F41AE" w:rsidRDefault="00C775C0" w:rsidP="00B40332">
            <w:pPr>
              <w:jc w:val="center"/>
              <w:rPr>
                <w:rFonts w:eastAsia="Times New Roman"/>
                <w:lang w:val="ro-RO"/>
              </w:rPr>
            </w:pPr>
          </w:p>
        </w:tc>
        <w:tc>
          <w:tcPr>
            <w:tcW w:w="1530" w:type="dxa"/>
          </w:tcPr>
          <w:p w14:paraId="2F0463B9" w14:textId="77777777" w:rsidR="00C775C0" w:rsidRPr="001F41AE" w:rsidRDefault="00C775C0" w:rsidP="00B40332">
            <w:pPr>
              <w:jc w:val="center"/>
              <w:rPr>
                <w:rFonts w:eastAsia="Times New Roman"/>
                <w:lang w:val="ro-RO"/>
              </w:rPr>
            </w:pPr>
          </w:p>
        </w:tc>
        <w:tc>
          <w:tcPr>
            <w:tcW w:w="1350" w:type="dxa"/>
          </w:tcPr>
          <w:p w14:paraId="567273B7" w14:textId="77777777" w:rsidR="00C775C0" w:rsidRPr="001F41AE" w:rsidRDefault="00C775C0" w:rsidP="00B40332">
            <w:pPr>
              <w:jc w:val="center"/>
              <w:rPr>
                <w:rFonts w:eastAsia="Times New Roman"/>
                <w:lang w:val="ro-RO"/>
              </w:rPr>
            </w:pPr>
          </w:p>
        </w:tc>
        <w:tc>
          <w:tcPr>
            <w:tcW w:w="1080" w:type="dxa"/>
          </w:tcPr>
          <w:p w14:paraId="7FCE2691" w14:textId="77777777" w:rsidR="00C775C0" w:rsidRPr="001F41AE" w:rsidRDefault="00C775C0" w:rsidP="00B40332">
            <w:pPr>
              <w:jc w:val="center"/>
              <w:rPr>
                <w:rFonts w:eastAsia="Times New Roman"/>
                <w:lang w:val="ro-RO"/>
              </w:rPr>
            </w:pPr>
          </w:p>
        </w:tc>
        <w:tc>
          <w:tcPr>
            <w:tcW w:w="1281" w:type="dxa"/>
          </w:tcPr>
          <w:p w14:paraId="22AA88E1" w14:textId="77777777" w:rsidR="00C775C0" w:rsidRPr="001F41AE" w:rsidRDefault="00C775C0" w:rsidP="00B40332">
            <w:pPr>
              <w:jc w:val="center"/>
              <w:rPr>
                <w:rFonts w:eastAsia="Times New Roman"/>
                <w:lang w:val="ro-RO"/>
              </w:rPr>
            </w:pPr>
          </w:p>
        </w:tc>
        <w:tc>
          <w:tcPr>
            <w:tcW w:w="1291" w:type="dxa"/>
          </w:tcPr>
          <w:p w14:paraId="0351F17D" w14:textId="77777777" w:rsidR="00C775C0" w:rsidRPr="001F41AE" w:rsidRDefault="00C775C0" w:rsidP="00B40332">
            <w:pPr>
              <w:jc w:val="center"/>
              <w:rPr>
                <w:rFonts w:eastAsia="Times New Roman"/>
                <w:lang w:val="ro-RO"/>
              </w:rPr>
            </w:pPr>
          </w:p>
        </w:tc>
        <w:tc>
          <w:tcPr>
            <w:tcW w:w="1568" w:type="dxa"/>
          </w:tcPr>
          <w:p w14:paraId="79AA0267" w14:textId="77777777" w:rsidR="00C775C0" w:rsidRPr="001F41AE" w:rsidRDefault="00C775C0" w:rsidP="00B40332">
            <w:pPr>
              <w:jc w:val="center"/>
              <w:rPr>
                <w:rFonts w:eastAsia="Times New Roman"/>
                <w:lang w:val="ro-RO"/>
              </w:rPr>
            </w:pPr>
          </w:p>
        </w:tc>
      </w:tr>
      <w:tr w:rsidR="00C775C0" w:rsidRPr="001F41AE" w14:paraId="1BE18CDF" w14:textId="77777777" w:rsidTr="00EC156E">
        <w:tc>
          <w:tcPr>
            <w:tcW w:w="3316" w:type="dxa"/>
          </w:tcPr>
          <w:p w14:paraId="328CFC99" w14:textId="65A49A11" w:rsidR="00C775C0" w:rsidRPr="001F41AE" w:rsidRDefault="00E558BA" w:rsidP="00B40332">
            <w:pPr>
              <w:rPr>
                <w:rFonts w:eastAsia="Times New Roman"/>
                <w:lang w:val="ro-RO"/>
              </w:rPr>
            </w:pPr>
            <w:r w:rsidRPr="001F41AE">
              <w:rPr>
                <w:rFonts w:eastAsia="Times New Roman"/>
                <w:lang w:val="ro-RO"/>
              </w:rPr>
              <w:t>FGFC</w:t>
            </w:r>
          </w:p>
        </w:tc>
        <w:tc>
          <w:tcPr>
            <w:tcW w:w="1260" w:type="dxa"/>
          </w:tcPr>
          <w:p w14:paraId="65C338F8" w14:textId="77777777" w:rsidR="00C775C0" w:rsidRPr="001F41AE" w:rsidRDefault="00C775C0" w:rsidP="00B40332">
            <w:pPr>
              <w:rPr>
                <w:rFonts w:eastAsia="Times New Roman"/>
                <w:lang w:val="ro-RO"/>
              </w:rPr>
            </w:pPr>
          </w:p>
        </w:tc>
        <w:tc>
          <w:tcPr>
            <w:tcW w:w="1260" w:type="dxa"/>
          </w:tcPr>
          <w:p w14:paraId="0D6D7590" w14:textId="77777777" w:rsidR="00C775C0" w:rsidRPr="001F41AE" w:rsidRDefault="00C775C0" w:rsidP="00B40332">
            <w:pPr>
              <w:jc w:val="center"/>
              <w:rPr>
                <w:rFonts w:eastAsia="Times New Roman"/>
                <w:lang w:val="ro-RO"/>
              </w:rPr>
            </w:pPr>
          </w:p>
        </w:tc>
        <w:tc>
          <w:tcPr>
            <w:tcW w:w="1170" w:type="dxa"/>
          </w:tcPr>
          <w:p w14:paraId="3B43C544" w14:textId="77777777" w:rsidR="00C775C0" w:rsidRPr="001F41AE" w:rsidRDefault="00C775C0" w:rsidP="00B40332">
            <w:pPr>
              <w:jc w:val="center"/>
              <w:rPr>
                <w:rFonts w:eastAsia="Times New Roman"/>
                <w:lang w:val="ro-RO"/>
              </w:rPr>
            </w:pPr>
          </w:p>
        </w:tc>
        <w:tc>
          <w:tcPr>
            <w:tcW w:w="1530" w:type="dxa"/>
          </w:tcPr>
          <w:p w14:paraId="31F3A522" w14:textId="77777777" w:rsidR="00C775C0" w:rsidRPr="001F41AE" w:rsidRDefault="00C775C0" w:rsidP="00B40332">
            <w:pPr>
              <w:jc w:val="center"/>
              <w:rPr>
                <w:rFonts w:eastAsia="Times New Roman"/>
                <w:lang w:val="ro-RO"/>
              </w:rPr>
            </w:pPr>
          </w:p>
        </w:tc>
        <w:tc>
          <w:tcPr>
            <w:tcW w:w="1350" w:type="dxa"/>
          </w:tcPr>
          <w:p w14:paraId="6B12E49D" w14:textId="77777777" w:rsidR="00C775C0" w:rsidRPr="001F41AE" w:rsidRDefault="00C775C0" w:rsidP="00B40332">
            <w:pPr>
              <w:jc w:val="center"/>
              <w:rPr>
                <w:rFonts w:eastAsia="Times New Roman"/>
                <w:lang w:val="ro-RO"/>
              </w:rPr>
            </w:pPr>
          </w:p>
        </w:tc>
        <w:tc>
          <w:tcPr>
            <w:tcW w:w="1080" w:type="dxa"/>
          </w:tcPr>
          <w:p w14:paraId="4ED93E04" w14:textId="77777777" w:rsidR="00C775C0" w:rsidRPr="001F41AE" w:rsidRDefault="00C775C0" w:rsidP="00B40332">
            <w:pPr>
              <w:jc w:val="center"/>
              <w:rPr>
                <w:rFonts w:eastAsia="Times New Roman"/>
                <w:lang w:val="ro-RO"/>
              </w:rPr>
            </w:pPr>
          </w:p>
        </w:tc>
        <w:tc>
          <w:tcPr>
            <w:tcW w:w="1281" w:type="dxa"/>
          </w:tcPr>
          <w:p w14:paraId="7F2CF757" w14:textId="77777777" w:rsidR="00C775C0" w:rsidRPr="001F41AE" w:rsidRDefault="00C775C0" w:rsidP="00B40332">
            <w:pPr>
              <w:jc w:val="center"/>
              <w:rPr>
                <w:rFonts w:eastAsia="Times New Roman"/>
                <w:lang w:val="ro-RO"/>
              </w:rPr>
            </w:pPr>
          </w:p>
        </w:tc>
        <w:tc>
          <w:tcPr>
            <w:tcW w:w="1291" w:type="dxa"/>
          </w:tcPr>
          <w:p w14:paraId="7B19C747" w14:textId="77777777" w:rsidR="00C775C0" w:rsidRPr="001F41AE" w:rsidRDefault="00C775C0" w:rsidP="00B40332">
            <w:pPr>
              <w:jc w:val="center"/>
              <w:rPr>
                <w:rFonts w:eastAsia="Times New Roman"/>
                <w:lang w:val="ro-RO"/>
              </w:rPr>
            </w:pPr>
          </w:p>
        </w:tc>
        <w:tc>
          <w:tcPr>
            <w:tcW w:w="1568" w:type="dxa"/>
          </w:tcPr>
          <w:p w14:paraId="26FEE69B" w14:textId="77777777" w:rsidR="00C775C0" w:rsidRPr="001F41AE" w:rsidRDefault="00C775C0" w:rsidP="00B40332">
            <w:pPr>
              <w:jc w:val="center"/>
              <w:rPr>
                <w:rFonts w:eastAsia="Times New Roman"/>
                <w:lang w:val="ro-RO"/>
              </w:rPr>
            </w:pPr>
          </w:p>
        </w:tc>
      </w:tr>
      <w:tr w:rsidR="00EC156E" w:rsidRPr="001F41AE" w14:paraId="03B13EE6" w14:textId="77777777" w:rsidTr="00EC156E">
        <w:tc>
          <w:tcPr>
            <w:tcW w:w="3316" w:type="dxa"/>
          </w:tcPr>
          <w:p w14:paraId="36E60235" w14:textId="1471085F" w:rsidR="00EC156E" w:rsidRPr="001F41AE" w:rsidRDefault="00EC156E" w:rsidP="00B40332">
            <w:pPr>
              <w:rPr>
                <w:rFonts w:eastAsia="Times New Roman"/>
                <w:lang w:val="ro-RO"/>
              </w:rPr>
            </w:pPr>
            <w:r w:rsidRPr="001F41AE">
              <w:rPr>
                <w:rFonts w:eastAsia="Times New Roman"/>
                <w:b/>
                <w:bCs/>
                <w:lang w:val="ro-RO"/>
              </w:rPr>
              <w:t xml:space="preserve">Total </w:t>
            </w:r>
            <w:r w:rsidR="00E558BA" w:rsidRPr="001F41AE">
              <w:rPr>
                <w:rFonts w:eastAsia="Times New Roman"/>
                <w:b/>
                <w:bCs/>
                <w:lang w:val="ro-RO"/>
              </w:rPr>
              <w:t xml:space="preserve">fonduri de finanțare </w:t>
            </w:r>
          </w:p>
        </w:tc>
        <w:tc>
          <w:tcPr>
            <w:tcW w:w="1260" w:type="dxa"/>
          </w:tcPr>
          <w:p w14:paraId="30EF71C3" w14:textId="77777777" w:rsidR="00EC156E" w:rsidRPr="001F41AE" w:rsidRDefault="00EC156E" w:rsidP="00B40332">
            <w:pPr>
              <w:jc w:val="center"/>
              <w:rPr>
                <w:rFonts w:eastAsia="Times New Roman"/>
                <w:lang w:val="ro-RO"/>
              </w:rPr>
            </w:pPr>
          </w:p>
        </w:tc>
        <w:tc>
          <w:tcPr>
            <w:tcW w:w="1260" w:type="dxa"/>
          </w:tcPr>
          <w:p w14:paraId="6CEC1CC1" w14:textId="77777777" w:rsidR="00EC156E" w:rsidRPr="001F41AE" w:rsidRDefault="00EC156E" w:rsidP="00B40332">
            <w:pPr>
              <w:jc w:val="center"/>
              <w:rPr>
                <w:rFonts w:eastAsia="Times New Roman"/>
                <w:lang w:val="ro-RO"/>
              </w:rPr>
            </w:pPr>
          </w:p>
        </w:tc>
        <w:tc>
          <w:tcPr>
            <w:tcW w:w="1170" w:type="dxa"/>
          </w:tcPr>
          <w:p w14:paraId="39180CED" w14:textId="77777777" w:rsidR="00EC156E" w:rsidRPr="001F41AE" w:rsidRDefault="00EC156E" w:rsidP="00B40332">
            <w:pPr>
              <w:jc w:val="center"/>
              <w:rPr>
                <w:rFonts w:eastAsia="Times New Roman"/>
                <w:lang w:val="ro-RO"/>
              </w:rPr>
            </w:pPr>
          </w:p>
        </w:tc>
        <w:tc>
          <w:tcPr>
            <w:tcW w:w="1530" w:type="dxa"/>
          </w:tcPr>
          <w:p w14:paraId="6AB4C0D4" w14:textId="77777777" w:rsidR="00EC156E" w:rsidRPr="001F41AE" w:rsidRDefault="00EC156E" w:rsidP="00B40332">
            <w:pPr>
              <w:jc w:val="center"/>
              <w:rPr>
                <w:rFonts w:eastAsia="Times New Roman"/>
                <w:lang w:val="ro-RO"/>
              </w:rPr>
            </w:pPr>
          </w:p>
        </w:tc>
        <w:tc>
          <w:tcPr>
            <w:tcW w:w="1350" w:type="dxa"/>
          </w:tcPr>
          <w:p w14:paraId="335671F6" w14:textId="77777777" w:rsidR="00EC156E" w:rsidRPr="001F41AE" w:rsidRDefault="00EC156E" w:rsidP="00B40332">
            <w:pPr>
              <w:jc w:val="center"/>
              <w:rPr>
                <w:rFonts w:eastAsia="Times New Roman"/>
                <w:lang w:val="ro-RO"/>
              </w:rPr>
            </w:pPr>
          </w:p>
        </w:tc>
        <w:tc>
          <w:tcPr>
            <w:tcW w:w="1080" w:type="dxa"/>
          </w:tcPr>
          <w:p w14:paraId="165EC841" w14:textId="77777777" w:rsidR="00EC156E" w:rsidRPr="001F41AE" w:rsidRDefault="00EC156E" w:rsidP="00B40332">
            <w:pPr>
              <w:jc w:val="center"/>
              <w:rPr>
                <w:rFonts w:eastAsia="Times New Roman"/>
                <w:lang w:val="ro-RO"/>
              </w:rPr>
            </w:pPr>
          </w:p>
        </w:tc>
        <w:tc>
          <w:tcPr>
            <w:tcW w:w="1281" w:type="dxa"/>
          </w:tcPr>
          <w:p w14:paraId="4D352FF1" w14:textId="77777777" w:rsidR="00EC156E" w:rsidRPr="001F41AE" w:rsidRDefault="00EC156E" w:rsidP="00B40332">
            <w:pPr>
              <w:jc w:val="center"/>
              <w:rPr>
                <w:rFonts w:eastAsia="Times New Roman"/>
                <w:lang w:val="ro-RO"/>
              </w:rPr>
            </w:pPr>
          </w:p>
        </w:tc>
        <w:tc>
          <w:tcPr>
            <w:tcW w:w="1291" w:type="dxa"/>
          </w:tcPr>
          <w:p w14:paraId="0C7D1196" w14:textId="77777777" w:rsidR="00EC156E" w:rsidRPr="001F41AE" w:rsidRDefault="00EC156E" w:rsidP="00B40332">
            <w:pPr>
              <w:jc w:val="center"/>
              <w:rPr>
                <w:rFonts w:eastAsia="Times New Roman"/>
                <w:lang w:val="ro-RO"/>
              </w:rPr>
            </w:pPr>
          </w:p>
        </w:tc>
        <w:tc>
          <w:tcPr>
            <w:tcW w:w="1568" w:type="dxa"/>
          </w:tcPr>
          <w:p w14:paraId="35186396" w14:textId="77777777" w:rsidR="00EC156E" w:rsidRPr="001F41AE" w:rsidRDefault="00EC156E" w:rsidP="00B40332">
            <w:pPr>
              <w:jc w:val="center"/>
              <w:rPr>
                <w:rFonts w:eastAsia="Times New Roman"/>
                <w:lang w:val="ro-RO"/>
              </w:rPr>
            </w:pPr>
          </w:p>
        </w:tc>
      </w:tr>
      <w:tr w:rsidR="00EC156E" w:rsidRPr="001F41AE" w14:paraId="7E2BF1DD" w14:textId="77777777" w:rsidTr="00EC156E">
        <w:tc>
          <w:tcPr>
            <w:tcW w:w="3316" w:type="dxa"/>
          </w:tcPr>
          <w:p w14:paraId="41C6A305" w14:textId="01355D6A" w:rsidR="00EC156E" w:rsidRPr="001F41AE" w:rsidRDefault="00EC156E" w:rsidP="00B40332">
            <w:pPr>
              <w:rPr>
                <w:rFonts w:eastAsia="Times New Roman"/>
                <w:lang w:val="ro-RO"/>
              </w:rPr>
            </w:pPr>
            <w:r w:rsidRPr="001F41AE">
              <w:rPr>
                <w:rFonts w:eastAsia="Times New Roman"/>
                <w:b/>
                <w:bCs/>
                <w:lang w:val="ro-RO"/>
              </w:rPr>
              <w:t xml:space="preserve">Minus: </w:t>
            </w:r>
            <w:r w:rsidR="00E558BA" w:rsidRPr="001F41AE">
              <w:rPr>
                <w:rFonts w:eastAsia="Times New Roman"/>
                <w:b/>
                <w:bCs/>
                <w:lang w:val="ro-RO"/>
              </w:rPr>
              <w:t>fonduri utilizate</w:t>
            </w:r>
          </w:p>
        </w:tc>
        <w:tc>
          <w:tcPr>
            <w:tcW w:w="1260" w:type="dxa"/>
          </w:tcPr>
          <w:p w14:paraId="7C68C9C2" w14:textId="77777777" w:rsidR="00EC156E" w:rsidRPr="001F41AE" w:rsidRDefault="00EC156E" w:rsidP="00B40332">
            <w:pPr>
              <w:jc w:val="center"/>
              <w:rPr>
                <w:rFonts w:eastAsia="Times New Roman"/>
                <w:lang w:val="ro-RO"/>
              </w:rPr>
            </w:pPr>
          </w:p>
        </w:tc>
        <w:tc>
          <w:tcPr>
            <w:tcW w:w="1260" w:type="dxa"/>
          </w:tcPr>
          <w:p w14:paraId="5B111A9A" w14:textId="77777777" w:rsidR="00EC156E" w:rsidRPr="001F41AE" w:rsidRDefault="00EC156E" w:rsidP="00B40332">
            <w:pPr>
              <w:jc w:val="right"/>
              <w:rPr>
                <w:rFonts w:eastAsia="Times New Roman"/>
                <w:lang w:val="ro-RO"/>
              </w:rPr>
            </w:pPr>
          </w:p>
        </w:tc>
        <w:tc>
          <w:tcPr>
            <w:tcW w:w="1170" w:type="dxa"/>
          </w:tcPr>
          <w:p w14:paraId="3A365AFD" w14:textId="77777777" w:rsidR="00EC156E" w:rsidRPr="001F41AE" w:rsidRDefault="00EC156E" w:rsidP="00B40332">
            <w:pPr>
              <w:jc w:val="center"/>
              <w:rPr>
                <w:rFonts w:eastAsia="Times New Roman"/>
                <w:lang w:val="ro-RO"/>
              </w:rPr>
            </w:pPr>
          </w:p>
        </w:tc>
        <w:tc>
          <w:tcPr>
            <w:tcW w:w="1530" w:type="dxa"/>
          </w:tcPr>
          <w:p w14:paraId="524D7BF8" w14:textId="77777777" w:rsidR="00EC156E" w:rsidRPr="001F41AE" w:rsidRDefault="00EC156E" w:rsidP="00B40332">
            <w:pPr>
              <w:jc w:val="center"/>
              <w:rPr>
                <w:rFonts w:eastAsia="Times New Roman"/>
                <w:lang w:val="ro-RO"/>
              </w:rPr>
            </w:pPr>
          </w:p>
        </w:tc>
        <w:tc>
          <w:tcPr>
            <w:tcW w:w="1350" w:type="dxa"/>
          </w:tcPr>
          <w:p w14:paraId="0199ADB1" w14:textId="77777777" w:rsidR="00EC156E" w:rsidRPr="001F41AE" w:rsidRDefault="00EC156E" w:rsidP="00B40332">
            <w:pPr>
              <w:jc w:val="right"/>
              <w:rPr>
                <w:rFonts w:eastAsia="Times New Roman"/>
                <w:lang w:val="ro-RO"/>
              </w:rPr>
            </w:pPr>
          </w:p>
        </w:tc>
        <w:tc>
          <w:tcPr>
            <w:tcW w:w="1080" w:type="dxa"/>
          </w:tcPr>
          <w:p w14:paraId="7FA9158C" w14:textId="77777777" w:rsidR="00EC156E" w:rsidRPr="001F41AE" w:rsidRDefault="00EC156E" w:rsidP="00B40332">
            <w:pPr>
              <w:jc w:val="center"/>
              <w:rPr>
                <w:rFonts w:eastAsia="Times New Roman"/>
                <w:lang w:val="ro-RO"/>
              </w:rPr>
            </w:pPr>
          </w:p>
        </w:tc>
        <w:tc>
          <w:tcPr>
            <w:tcW w:w="1281" w:type="dxa"/>
          </w:tcPr>
          <w:p w14:paraId="14AC892F" w14:textId="77777777" w:rsidR="00EC156E" w:rsidRPr="001F41AE" w:rsidRDefault="00EC156E" w:rsidP="00B40332">
            <w:pPr>
              <w:jc w:val="center"/>
              <w:rPr>
                <w:rFonts w:eastAsia="Times New Roman"/>
                <w:lang w:val="ro-RO"/>
              </w:rPr>
            </w:pPr>
          </w:p>
        </w:tc>
        <w:tc>
          <w:tcPr>
            <w:tcW w:w="1291" w:type="dxa"/>
          </w:tcPr>
          <w:p w14:paraId="3A178FB0" w14:textId="77777777" w:rsidR="00EC156E" w:rsidRPr="001F41AE" w:rsidRDefault="00EC156E" w:rsidP="00B40332">
            <w:pPr>
              <w:jc w:val="right"/>
              <w:rPr>
                <w:rFonts w:eastAsia="Times New Roman"/>
                <w:lang w:val="ro-RO"/>
              </w:rPr>
            </w:pPr>
          </w:p>
        </w:tc>
        <w:tc>
          <w:tcPr>
            <w:tcW w:w="1568" w:type="dxa"/>
          </w:tcPr>
          <w:p w14:paraId="34F034F2" w14:textId="77777777" w:rsidR="00EC156E" w:rsidRPr="001F41AE" w:rsidRDefault="00EC156E" w:rsidP="00B40332">
            <w:pPr>
              <w:jc w:val="right"/>
              <w:rPr>
                <w:rFonts w:eastAsia="Times New Roman"/>
                <w:lang w:val="ro-RO"/>
              </w:rPr>
            </w:pPr>
          </w:p>
        </w:tc>
      </w:tr>
      <w:tr w:rsidR="00920F0D" w:rsidRPr="001F41AE" w14:paraId="4CD2DEEA" w14:textId="77777777" w:rsidTr="00EC156E">
        <w:tc>
          <w:tcPr>
            <w:tcW w:w="3316" w:type="dxa"/>
          </w:tcPr>
          <w:p w14:paraId="76EAB633" w14:textId="7A19F7CE" w:rsidR="00920F0D" w:rsidRPr="001F41AE" w:rsidRDefault="00E558BA" w:rsidP="00B40332">
            <w:pPr>
              <w:rPr>
                <w:rFonts w:eastAsia="Times New Roman"/>
                <w:b/>
                <w:bCs/>
                <w:lang w:val="ro-RO"/>
              </w:rPr>
            </w:pPr>
            <w:r w:rsidRPr="001F41AE">
              <w:rPr>
                <w:rFonts w:eastAsia="Times New Roman"/>
                <w:b/>
                <w:bCs/>
                <w:lang w:val="ro-RO"/>
              </w:rPr>
              <w:t>Bunuri</w:t>
            </w:r>
            <w:r w:rsidR="000850A3" w:rsidRPr="001F41AE">
              <w:rPr>
                <w:rFonts w:eastAsia="Times New Roman"/>
                <w:b/>
                <w:bCs/>
                <w:lang w:val="ro-RO"/>
              </w:rPr>
              <w:t xml:space="preserve">, </w:t>
            </w:r>
            <w:r w:rsidRPr="001F41AE">
              <w:rPr>
                <w:rFonts w:eastAsia="Times New Roman"/>
                <w:b/>
                <w:bCs/>
                <w:lang w:val="ro-RO"/>
              </w:rPr>
              <w:t xml:space="preserve">servicii de consultanță, </w:t>
            </w:r>
            <w:r w:rsidR="000850A3" w:rsidRPr="001F41AE">
              <w:rPr>
                <w:rFonts w:eastAsia="Times New Roman"/>
                <w:b/>
                <w:bCs/>
                <w:lang w:val="ro-RO"/>
              </w:rPr>
              <w:t>servic</w:t>
            </w:r>
            <w:r w:rsidRPr="001F41AE">
              <w:rPr>
                <w:rFonts w:eastAsia="Times New Roman"/>
                <w:b/>
                <w:bCs/>
                <w:lang w:val="ro-RO"/>
              </w:rPr>
              <w:t xml:space="preserve">ii altele </w:t>
            </w:r>
            <w:proofErr w:type="spellStart"/>
            <w:r w:rsidRPr="001F41AE">
              <w:rPr>
                <w:rFonts w:eastAsia="Times New Roman"/>
                <w:b/>
                <w:bCs/>
                <w:lang w:val="ro-RO"/>
              </w:rPr>
              <w:t>decît</w:t>
            </w:r>
            <w:proofErr w:type="spellEnd"/>
            <w:r w:rsidRPr="001F41AE">
              <w:rPr>
                <w:rFonts w:eastAsia="Times New Roman"/>
                <w:b/>
                <w:bCs/>
                <w:lang w:val="ro-RO"/>
              </w:rPr>
              <w:t xml:space="preserve"> cele de consultanță</w:t>
            </w:r>
            <w:r w:rsidR="000850A3" w:rsidRPr="001F41AE">
              <w:rPr>
                <w:rFonts w:eastAsia="Times New Roman"/>
                <w:b/>
                <w:bCs/>
                <w:lang w:val="ro-RO"/>
              </w:rPr>
              <w:t xml:space="preserve">, training, </w:t>
            </w:r>
            <w:r w:rsidRPr="001F41AE">
              <w:rPr>
                <w:rFonts w:eastAsia="Times New Roman"/>
                <w:b/>
                <w:bCs/>
                <w:lang w:val="ro-RO"/>
              </w:rPr>
              <w:t>costuri operaționale pentru părțile</w:t>
            </w:r>
            <w:r w:rsidR="000850A3" w:rsidRPr="001F41AE">
              <w:rPr>
                <w:rFonts w:eastAsia="Times New Roman"/>
                <w:b/>
                <w:bCs/>
                <w:lang w:val="ro-RO"/>
              </w:rPr>
              <w:t xml:space="preserve"> 1.1(a), 2.1, 3.1, 3.2(a)</w:t>
            </w:r>
          </w:p>
        </w:tc>
        <w:tc>
          <w:tcPr>
            <w:tcW w:w="1260" w:type="dxa"/>
          </w:tcPr>
          <w:p w14:paraId="255CB9BD" w14:textId="77777777" w:rsidR="00920F0D" w:rsidRPr="001F41AE" w:rsidRDefault="00920F0D" w:rsidP="00B40332">
            <w:pPr>
              <w:jc w:val="center"/>
              <w:rPr>
                <w:rFonts w:eastAsia="Times New Roman"/>
                <w:lang w:val="ro-RO"/>
              </w:rPr>
            </w:pPr>
          </w:p>
        </w:tc>
        <w:tc>
          <w:tcPr>
            <w:tcW w:w="1260" w:type="dxa"/>
          </w:tcPr>
          <w:p w14:paraId="714E6132" w14:textId="77777777" w:rsidR="00920F0D" w:rsidRPr="001F41AE" w:rsidRDefault="00920F0D" w:rsidP="00B40332">
            <w:pPr>
              <w:jc w:val="right"/>
              <w:rPr>
                <w:rFonts w:eastAsia="Times New Roman"/>
                <w:lang w:val="ro-RO"/>
              </w:rPr>
            </w:pPr>
          </w:p>
        </w:tc>
        <w:tc>
          <w:tcPr>
            <w:tcW w:w="1170" w:type="dxa"/>
          </w:tcPr>
          <w:p w14:paraId="66F3BDB0" w14:textId="77777777" w:rsidR="00920F0D" w:rsidRPr="001F41AE" w:rsidRDefault="00920F0D" w:rsidP="00B40332">
            <w:pPr>
              <w:jc w:val="center"/>
              <w:rPr>
                <w:rFonts w:eastAsia="Times New Roman"/>
                <w:lang w:val="ro-RO"/>
              </w:rPr>
            </w:pPr>
          </w:p>
        </w:tc>
        <w:tc>
          <w:tcPr>
            <w:tcW w:w="1530" w:type="dxa"/>
          </w:tcPr>
          <w:p w14:paraId="2FC0F2F6" w14:textId="77777777" w:rsidR="00920F0D" w:rsidRPr="001F41AE" w:rsidRDefault="00920F0D" w:rsidP="00B40332">
            <w:pPr>
              <w:jc w:val="center"/>
              <w:rPr>
                <w:rFonts w:eastAsia="Times New Roman"/>
                <w:lang w:val="ro-RO"/>
              </w:rPr>
            </w:pPr>
          </w:p>
        </w:tc>
        <w:tc>
          <w:tcPr>
            <w:tcW w:w="1350" w:type="dxa"/>
          </w:tcPr>
          <w:p w14:paraId="1835A208" w14:textId="77777777" w:rsidR="00920F0D" w:rsidRPr="001F41AE" w:rsidRDefault="00920F0D" w:rsidP="00B40332">
            <w:pPr>
              <w:jc w:val="right"/>
              <w:rPr>
                <w:rFonts w:eastAsia="Times New Roman"/>
                <w:lang w:val="ro-RO"/>
              </w:rPr>
            </w:pPr>
          </w:p>
        </w:tc>
        <w:tc>
          <w:tcPr>
            <w:tcW w:w="1080" w:type="dxa"/>
          </w:tcPr>
          <w:p w14:paraId="5C95DE80" w14:textId="77777777" w:rsidR="00920F0D" w:rsidRPr="001F41AE" w:rsidRDefault="00920F0D" w:rsidP="00B40332">
            <w:pPr>
              <w:jc w:val="center"/>
              <w:rPr>
                <w:rFonts w:eastAsia="Times New Roman"/>
                <w:lang w:val="ro-RO"/>
              </w:rPr>
            </w:pPr>
          </w:p>
        </w:tc>
        <w:tc>
          <w:tcPr>
            <w:tcW w:w="1281" w:type="dxa"/>
          </w:tcPr>
          <w:p w14:paraId="7C85CD48" w14:textId="77777777" w:rsidR="00920F0D" w:rsidRPr="001F41AE" w:rsidRDefault="00920F0D" w:rsidP="00B40332">
            <w:pPr>
              <w:jc w:val="center"/>
              <w:rPr>
                <w:rFonts w:eastAsia="Times New Roman"/>
                <w:lang w:val="ro-RO"/>
              </w:rPr>
            </w:pPr>
          </w:p>
        </w:tc>
        <w:tc>
          <w:tcPr>
            <w:tcW w:w="1291" w:type="dxa"/>
          </w:tcPr>
          <w:p w14:paraId="34213BDE" w14:textId="77777777" w:rsidR="00920F0D" w:rsidRPr="001F41AE" w:rsidRDefault="00920F0D" w:rsidP="00B40332">
            <w:pPr>
              <w:jc w:val="right"/>
              <w:rPr>
                <w:rFonts w:eastAsia="Times New Roman"/>
                <w:lang w:val="ro-RO"/>
              </w:rPr>
            </w:pPr>
          </w:p>
        </w:tc>
        <w:tc>
          <w:tcPr>
            <w:tcW w:w="1568" w:type="dxa"/>
          </w:tcPr>
          <w:p w14:paraId="7A027F19" w14:textId="77777777" w:rsidR="00920F0D" w:rsidRPr="001F41AE" w:rsidRDefault="00920F0D" w:rsidP="00B40332">
            <w:pPr>
              <w:jc w:val="right"/>
              <w:rPr>
                <w:rFonts w:eastAsia="Times New Roman"/>
                <w:lang w:val="ro-RO"/>
              </w:rPr>
            </w:pPr>
          </w:p>
        </w:tc>
      </w:tr>
      <w:tr w:rsidR="0041029C" w:rsidRPr="001F41AE" w14:paraId="7AD56994" w14:textId="77777777" w:rsidTr="00EC156E">
        <w:tc>
          <w:tcPr>
            <w:tcW w:w="3316" w:type="dxa"/>
          </w:tcPr>
          <w:p w14:paraId="50BE8229" w14:textId="0F8B2167" w:rsidR="0041029C" w:rsidRPr="001F41AE" w:rsidRDefault="007A3365" w:rsidP="00B40332">
            <w:pPr>
              <w:rPr>
                <w:rFonts w:eastAsia="Times New Roman"/>
                <w:b/>
                <w:bCs/>
                <w:lang w:val="ro-RO"/>
              </w:rPr>
            </w:pPr>
            <w:r w:rsidRPr="001F41AE">
              <w:rPr>
                <w:rFonts w:eastAsia="Times New Roman"/>
                <w:b/>
                <w:bCs/>
                <w:lang w:val="ro-RO"/>
              </w:rPr>
              <w:t xml:space="preserve">Bunuri, servicii de consultanță, servicii altele </w:t>
            </w:r>
            <w:proofErr w:type="spellStart"/>
            <w:r w:rsidRPr="001F41AE">
              <w:rPr>
                <w:rFonts w:eastAsia="Times New Roman"/>
                <w:b/>
                <w:bCs/>
                <w:lang w:val="ro-RO"/>
              </w:rPr>
              <w:t>decît</w:t>
            </w:r>
            <w:proofErr w:type="spellEnd"/>
            <w:r w:rsidRPr="001F41AE">
              <w:rPr>
                <w:rFonts w:eastAsia="Times New Roman"/>
                <w:b/>
                <w:bCs/>
                <w:lang w:val="ro-RO"/>
              </w:rPr>
              <w:t xml:space="preserve"> cele de consultanță, </w:t>
            </w:r>
            <w:r w:rsidRPr="001F41AE">
              <w:rPr>
                <w:rFonts w:eastAsia="Times New Roman"/>
                <w:b/>
                <w:bCs/>
                <w:lang w:val="ro-RO"/>
              </w:rPr>
              <w:lastRenderedPageBreak/>
              <w:t xml:space="preserve">training, costuri operaționale pentru părțile </w:t>
            </w:r>
            <w:r w:rsidR="000850A3" w:rsidRPr="001F41AE">
              <w:rPr>
                <w:rFonts w:eastAsia="Times New Roman"/>
                <w:b/>
                <w:bCs/>
                <w:lang w:val="ro-RO"/>
              </w:rPr>
              <w:t>2.2(a), 2.3, 3.2(b)</w:t>
            </w:r>
          </w:p>
        </w:tc>
        <w:tc>
          <w:tcPr>
            <w:tcW w:w="1260" w:type="dxa"/>
          </w:tcPr>
          <w:p w14:paraId="37943FDA" w14:textId="77777777" w:rsidR="0041029C" w:rsidRPr="001F41AE" w:rsidRDefault="0041029C" w:rsidP="00B40332">
            <w:pPr>
              <w:jc w:val="center"/>
              <w:rPr>
                <w:rFonts w:eastAsia="Times New Roman"/>
                <w:lang w:val="ro-RO"/>
              </w:rPr>
            </w:pPr>
          </w:p>
        </w:tc>
        <w:tc>
          <w:tcPr>
            <w:tcW w:w="1260" w:type="dxa"/>
          </w:tcPr>
          <w:p w14:paraId="4D6269AF" w14:textId="77777777" w:rsidR="0041029C" w:rsidRPr="001F41AE" w:rsidRDefault="0041029C" w:rsidP="00B40332">
            <w:pPr>
              <w:jc w:val="right"/>
              <w:rPr>
                <w:rFonts w:eastAsia="Times New Roman"/>
                <w:lang w:val="ro-RO"/>
              </w:rPr>
            </w:pPr>
          </w:p>
        </w:tc>
        <w:tc>
          <w:tcPr>
            <w:tcW w:w="1170" w:type="dxa"/>
          </w:tcPr>
          <w:p w14:paraId="537D3018" w14:textId="77777777" w:rsidR="0041029C" w:rsidRPr="001F41AE" w:rsidRDefault="0041029C" w:rsidP="00B40332">
            <w:pPr>
              <w:jc w:val="center"/>
              <w:rPr>
                <w:rFonts w:eastAsia="Times New Roman"/>
                <w:lang w:val="ro-RO"/>
              </w:rPr>
            </w:pPr>
          </w:p>
        </w:tc>
        <w:tc>
          <w:tcPr>
            <w:tcW w:w="1530" w:type="dxa"/>
          </w:tcPr>
          <w:p w14:paraId="04AAFA8A" w14:textId="77777777" w:rsidR="0041029C" w:rsidRPr="001F41AE" w:rsidRDefault="0041029C" w:rsidP="00B40332">
            <w:pPr>
              <w:jc w:val="center"/>
              <w:rPr>
                <w:rFonts w:eastAsia="Times New Roman"/>
                <w:lang w:val="ro-RO"/>
              </w:rPr>
            </w:pPr>
          </w:p>
        </w:tc>
        <w:tc>
          <w:tcPr>
            <w:tcW w:w="1350" w:type="dxa"/>
          </w:tcPr>
          <w:p w14:paraId="2E5A303D" w14:textId="77777777" w:rsidR="0041029C" w:rsidRPr="001F41AE" w:rsidRDefault="0041029C" w:rsidP="00B40332">
            <w:pPr>
              <w:jc w:val="right"/>
              <w:rPr>
                <w:rFonts w:eastAsia="Times New Roman"/>
                <w:lang w:val="ro-RO"/>
              </w:rPr>
            </w:pPr>
          </w:p>
        </w:tc>
        <w:tc>
          <w:tcPr>
            <w:tcW w:w="1080" w:type="dxa"/>
          </w:tcPr>
          <w:p w14:paraId="54F95F2A" w14:textId="77777777" w:rsidR="0041029C" w:rsidRPr="001F41AE" w:rsidRDefault="0041029C" w:rsidP="00B40332">
            <w:pPr>
              <w:jc w:val="center"/>
              <w:rPr>
                <w:rFonts w:eastAsia="Times New Roman"/>
                <w:lang w:val="ro-RO"/>
              </w:rPr>
            </w:pPr>
          </w:p>
        </w:tc>
        <w:tc>
          <w:tcPr>
            <w:tcW w:w="1281" w:type="dxa"/>
          </w:tcPr>
          <w:p w14:paraId="7DC4A146" w14:textId="77777777" w:rsidR="0041029C" w:rsidRPr="001F41AE" w:rsidRDefault="0041029C" w:rsidP="00B40332">
            <w:pPr>
              <w:jc w:val="center"/>
              <w:rPr>
                <w:rFonts w:eastAsia="Times New Roman"/>
                <w:lang w:val="ro-RO"/>
              </w:rPr>
            </w:pPr>
          </w:p>
        </w:tc>
        <w:tc>
          <w:tcPr>
            <w:tcW w:w="1291" w:type="dxa"/>
          </w:tcPr>
          <w:p w14:paraId="7B6C0485" w14:textId="77777777" w:rsidR="0041029C" w:rsidRPr="001F41AE" w:rsidRDefault="0041029C" w:rsidP="00B40332">
            <w:pPr>
              <w:jc w:val="right"/>
              <w:rPr>
                <w:rFonts w:eastAsia="Times New Roman"/>
                <w:lang w:val="ro-RO"/>
              </w:rPr>
            </w:pPr>
          </w:p>
        </w:tc>
        <w:tc>
          <w:tcPr>
            <w:tcW w:w="1568" w:type="dxa"/>
          </w:tcPr>
          <w:p w14:paraId="79F65986" w14:textId="77777777" w:rsidR="0041029C" w:rsidRPr="001F41AE" w:rsidRDefault="0041029C" w:rsidP="00B40332">
            <w:pPr>
              <w:jc w:val="right"/>
              <w:rPr>
                <w:rFonts w:eastAsia="Times New Roman"/>
                <w:lang w:val="ro-RO"/>
              </w:rPr>
            </w:pPr>
          </w:p>
        </w:tc>
      </w:tr>
      <w:tr w:rsidR="00212B72" w:rsidRPr="001F41AE" w14:paraId="434DA74D" w14:textId="77777777" w:rsidTr="00EC156E">
        <w:tc>
          <w:tcPr>
            <w:tcW w:w="3316" w:type="dxa"/>
          </w:tcPr>
          <w:p w14:paraId="6840555D" w14:textId="142346EB" w:rsidR="00212B72" w:rsidRPr="001F41AE" w:rsidRDefault="007A3365" w:rsidP="00B40332">
            <w:pPr>
              <w:rPr>
                <w:rFonts w:eastAsia="Times New Roman"/>
                <w:b/>
                <w:bCs/>
                <w:lang w:val="ro-RO"/>
              </w:rPr>
            </w:pPr>
            <w:r w:rsidRPr="001F41AE">
              <w:rPr>
                <w:rFonts w:eastAsia="Times New Roman"/>
                <w:b/>
                <w:bCs/>
                <w:lang w:val="ro-RO"/>
              </w:rPr>
              <w:lastRenderedPageBreak/>
              <w:t xml:space="preserve">Granturi școlare, servicii de consultanță, servicii altele </w:t>
            </w:r>
            <w:proofErr w:type="spellStart"/>
            <w:r w:rsidRPr="001F41AE">
              <w:rPr>
                <w:rFonts w:eastAsia="Times New Roman"/>
                <w:b/>
                <w:bCs/>
                <w:lang w:val="ro-RO"/>
              </w:rPr>
              <w:t>decît</w:t>
            </w:r>
            <w:proofErr w:type="spellEnd"/>
            <w:r w:rsidRPr="001F41AE">
              <w:rPr>
                <w:rFonts w:eastAsia="Times New Roman"/>
                <w:b/>
                <w:bCs/>
                <w:lang w:val="ro-RO"/>
              </w:rPr>
              <w:t xml:space="preserve"> cele de consultanță, </w:t>
            </w:r>
            <w:proofErr w:type="spellStart"/>
            <w:r w:rsidRPr="001F41AE">
              <w:rPr>
                <w:rFonts w:eastAsia="Times New Roman"/>
                <w:b/>
                <w:bCs/>
                <w:lang w:val="ro-RO"/>
              </w:rPr>
              <w:t>trainingu-ri</w:t>
            </w:r>
            <w:proofErr w:type="spellEnd"/>
            <w:r w:rsidRPr="001F41AE">
              <w:rPr>
                <w:rFonts w:eastAsia="Times New Roman"/>
                <w:b/>
                <w:bCs/>
                <w:lang w:val="ro-RO"/>
              </w:rPr>
              <w:t>, pentru părțile</w:t>
            </w:r>
            <w:r w:rsidR="00212B72" w:rsidRPr="001F41AE">
              <w:rPr>
                <w:rFonts w:eastAsia="Times New Roman"/>
                <w:b/>
                <w:bCs/>
                <w:lang w:val="ro-RO"/>
              </w:rPr>
              <w:t xml:space="preserve"> part 1.3</w:t>
            </w:r>
          </w:p>
        </w:tc>
        <w:tc>
          <w:tcPr>
            <w:tcW w:w="1260" w:type="dxa"/>
          </w:tcPr>
          <w:p w14:paraId="0717C1B5" w14:textId="77777777" w:rsidR="00212B72" w:rsidRPr="001F41AE" w:rsidRDefault="00212B72" w:rsidP="00B40332">
            <w:pPr>
              <w:jc w:val="center"/>
              <w:rPr>
                <w:rFonts w:eastAsia="Times New Roman"/>
                <w:lang w:val="ro-RO"/>
              </w:rPr>
            </w:pPr>
          </w:p>
        </w:tc>
        <w:tc>
          <w:tcPr>
            <w:tcW w:w="1260" w:type="dxa"/>
          </w:tcPr>
          <w:p w14:paraId="356EE5F7" w14:textId="77777777" w:rsidR="00212B72" w:rsidRPr="001F41AE" w:rsidRDefault="00212B72" w:rsidP="00B40332">
            <w:pPr>
              <w:jc w:val="right"/>
              <w:rPr>
                <w:rFonts w:eastAsia="Times New Roman"/>
                <w:lang w:val="ro-RO"/>
              </w:rPr>
            </w:pPr>
          </w:p>
        </w:tc>
        <w:tc>
          <w:tcPr>
            <w:tcW w:w="1170" w:type="dxa"/>
          </w:tcPr>
          <w:p w14:paraId="7A790AD2" w14:textId="77777777" w:rsidR="00212B72" w:rsidRPr="001F41AE" w:rsidRDefault="00212B72" w:rsidP="00B40332">
            <w:pPr>
              <w:jc w:val="center"/>
              <w:rPr>
                <w:rFonts w:eastAsia="Times New Roman"/>
                <w:lang w:val="ro-RO"/>
              </w:rPr>
            </w:pPr>
          </w:p>
        </w:tc>
        <w:tc>
          <w:tcPr>
            <w:tcW w:w="1530" w:type="dxa"/>
          </w:tcPr>
          <w:p w14:paraId="10A10F2E" w14:textId="77777777" w:rsidR="00212B72" w:rsidRPr="001F41AE" w:rsidRDefault="00212B72" w:rsidP="00B40332">
            <w:pPr>
              <w:jc w:val="center"/>
              <w:rPr>
                <w:rFonts w:eastAsia="Times New Roman"/>
                <w:lang w:val="ro-RO"/>
              </w:rPr>
            </w:pPr>
          </w:p>
        </w:tc>
        <w:tc>
          <w:tcPr>
            <w:tcW w:w="1350" w:type="dxa"/>
          </w:tcPr>
          <w:p w14:paraId="0DD018FA" w14:textId="77777777" w:rsidR="00212B72" w:rsidRPr="001F41AE" w:rsidRDefault="00212B72" w:rsidP="00B40332">
            <w:pPr>
              <w:jc w:val="right"/>
              <w:rPr>
                <w:rFonts w:eastAsia="Times New Roman"/>
                <w:lang w:val="ro-RO"/>
              </w:rPr>
            </w:pPr>
          </w:p>
        </w:tc>
        <w:tc>
          <w:tcPr>
            <w:tcW w:w="1080" w:type="dxa"/>
          </w:tcPr>
          <w:p w14:paraId="035AEA51" w14:textId="77777777" w:rsidR="00212B72" w:rsidRPr="001F41AE" w:rsidRDefault="00212B72" w:rsidP="00B40332">
            <w:pPr>
              <w:jc w:val="center"/>
              <w:rPr>
                <w:rFonts w:eastAsia="Times New Roman"/>
                <w:lang w:val="ro-RO"/>
              </w:rPr>
            </w:pPr>
          </w:p>
        </w:tc>
        <w:tc>
          <w:tcPr>
            <w:tcW w:w="1281" w:type="dxa"/>
          </w:tcPr>
          <w:p w14:paraId="51DBE171" w14:textId="77777777" w:rsidR="00212B72" w:rsidRPr="001F41AE" w:rsidRDefault="00212B72" w:rsidP="00B40332">
            <w:pPr>
              <w:jc w:val="center"/>
              <w:rPr>
                <w:rFonts w:eastAsia="Times New Roman"/>
                <w:lang w:val="ro-RO"/>
              </w:rPr>
            </w:pPr>
          </w:p>
        </w:tc>
        <w:tc>
          <w:tcPr>
            <w:tcW w:w="1291" w:type="dxa"/>
          </w:tcPr>
          <w:p w14:paraId="7B6498D8" w14:textId="77777777" w:rsidR="00212B72" w:rsidRPr="001F41AE" w:rsidRDefault="00212B72" w:rsidP="00B40332">
            <w:pPr>
              <w:jc w:val="right"/>
              <w:rPr>
                <w:rFonts w:eastAsia="Times New Roman"/>
                <w:lang w:val="ro-RO"/>
              </w:rPr>
            </w:pPr>
          </w:p>
        </w:tc>
        <w:tc>
          <w:tcPr>
            <w:tcW w:w="1568" w:type="dxa"/>
          </w:tcPr>
          <w:p w14:paraId="5D488CC7" w14:textId="77777777" w:rsidR="00212B72" w:rsidRPr="001F41AE" w:rsidRDefault="00212B72" w:rsidP="00B40332">
            <w:pPr>
              <w:jc w:val="right"/>
              <w:rPr>
                <w:rFonts w:eastAsia="Times New Roman"/>
                <w:lang w:val="ro-RO"/>
              </w:rPr>
            </w:pPr>
          </w:p>
        </w:tc>
      </w:tr>
      <w:tr w:rsidR="00212B72" w:rsidRPr="001F41AE" w14:paraId="4498E19E" w14:textId="77777777" w:rsidTr="00EC156E">
        <w:tc>
          <w:tcPr>
            <w:tcW w:w="3316" w:type="dxa"/>
          </w:tcPr>
          <w:p w14:paraId="15181C3A" w14:textId="0F74997C" w:rsidR="00212B72" w:rsidRPr="001F41AE" w:rsidRDefault="007A3365" w:rsidP="00B40332">
            <w:pPr>
              <w:rPr>
                <w:rFonts w:eastAsia="Times New Roman"/>
                <w:b/>
                <w:bCs/>
                <w:lang w:val="ro-RO"/>
              </w:rPr>
            </w:pPr>
            <w:r w:rsidRPr="001F41AE">
              <w:rPr>
                <w:rFonts w:eastAsia="Times New Roman"/>
                <w:b/>
                <w:bCs/>
                <w:lang w:val="ro-RO"/>
              </w:rPr>
              <w:t xml:space="preserve">Bunuri, lucruri, servicii de consultanță, servicii altele </w:t>
            </w:r>
            <w:proofErr w:type="spellStart"/>
            <w:r w:rsidRPr="001F41AE">
              <w:rPr>
                <w:rFonts w:eastAsia="Times New Roman"/>
                <w:b/>
                <w:bCs/>
                <w:lang w:val="ro-RO"/>
              </w:rPr>
              <w:t>decît</w:t>
            </w:r>
            <w:proofErr w:type="spellEnd"/>
            <w:r w:rsidRPr="001F41AE">
              <w:rPr>
                <w:rFonts w:eastAsia="Times New Roman"/>
                <w:b/>
                <w:bCs/>
                <w:lang w:val="ro-RO"/>
              </w:rPr>
              <w:t xml:space="preserve"> cele de consultanță, training, costuri operaționale pentru părțile </w:t>
            </w:r>
            <w:r w:rsidR="00212B72" w:rsidRPr="001F41AE">
              <w:rPr>
                <w:rFonts w:eastAsia="Times New Roman"/>
                <w:b/>
                <w:bCs/>
                <w:lang w:val="ro-RO"/>
              </w:rPr>
              <w:t>1.1(b)</w:t>
            </w:r>
          </w:p>
        </w:tc>
        <w:tc>
          <w:tcPr>
            <w:tcW w:w="1260" w:type="dxa"/>
          </w:tcPr>
          <w:p w14:paraId="58FF9C15" w14:textId="77777777" w:rsidR="00212B72" w:rsidRPr="001F41AE" w:rsidRDefault="00212B72" w:rsidP="00B40332">
            <w:pPr>
              <w:jc w:val="center"/>
              <w:rPr>
                <w:rFonts w:eastAsia="Times New Roman"/>
                <w:lang w:val="ro-RO"/>
              </w:rPr>
            </w:pPr>
          </w:p>
        </w:tc>
        <w:tc>
          <w:tcPr>
            <w:tcW w:w="1260" w:type="dxa"/>
          </w:tcPr>
          <w:p w14:paraId="6113C89D" w14:textId="77777777" w:rsidR="00212B72" w:rsidRPr="001F41AE" w:rsidRDefault="00212B72" w:rsidP="00B40332">
            <w:pPr>
              <w:jc w:val="right"/>
              <w:rPr>
                <w:rFonts w:eastAsia="Times New Roman"/>
                <w:lang w:val="ro-RO"/>
              </w:rPr>
            </w:pPr>
          </w:p>
        </w:tc>
        <w:tc>
          <w:tcPr>
            <w:tcW w:w="1170" w:type="dxa"/>
          </w:tcPr>
          <w:p w14:paraId="4F0419F5" w14:textId="77777777" w:rsidR="00212B72" w:rsidRPr="001F41AE" w:rsidRDefault="00212B72" w:rsidP="00B40332">
            <w:pPr>
              <w:jc w:val="center"/>
              <w:rPr>
                <w:rFonts w:eastAsia="Times New Roman"/>
                <w:lang w:val="ro-RO"/>
              </w:rPr>
            </w:pPr>
          </w:p>
        </w:tc>
        <w:tc>
          <w:tcPr>
            <w:tcW w:w="1530" w:type="dxa"/>
          </w:tcPr>
          <w:p w14:paraId="6B64AD8F" w14:textId="77777777" w:rsidR="00212B72" w:rsidRPr="001F41AE" w:rsidRDefault="00212B72" w:rsidP="00B40332">
            <w:pPr>
              <w:jc w:val="center"/>
              <w:rPr>
                <w:rFonts w:eastAsia="Times New Roman"/>
                <w:lang w:val="ro-RO"/>
              </w:rPr>
            </w:pPr>
          </w:p>
        </w:tc>
        <w:tc>
          <w:tcPr>
            <w:tcW w:w="1350" w:type="dxa"/>
          </w:tcPr>
          <w:p w14:paraId="106333D3" w14:textId="77777777" w:rsidR="00212B72" w:rsidRPr="001F41AE" w:rsidRDefault="00212B72" w:rsidP="00B40332">
            <w:pPr>
              <w:jc w:val="right"/>
              <w:rPr>
                <w:rFonts w:eastAsia="Times New Roman"/>
                <w:lang w:val="ro-RO"/>
              </w:rPr>
            </w:pPr>
          </w:p>
        </w:tc>
        <w:tc>
          <w:tcPr>
            <w:tcW w:w="1080" w:type="dxa"/>
          </w:tcPr>
          <w:p w14:paraId="48C7D648" w14:textId="77777777" w:rsidR="00212B72" w:rsidRPr="001F41AE" w:rsidRDefault="00212B72" w:rsidP="00B40332">
            <w:pPr>
              <w:jc w:val="center"/>
              <w:rPr>
                <w:rFonts w:eastAsia="Times New Roman"/>
                <w:lang w:val="ro-RO"/>
              </w:rPr>
            </w:pPr>
          </w:p>
        </w:tc>
        <w:tc>
          <w:tcPr>
            <w:tcW w:w="1281" w:type="dxa"/>
          </w:tcPr>
          <w:p w14:paraId="35745D93" w14:textId="77777777" w:rsidR="00212B72" w:rsidRPr="001F41AE" w:rsidRDefault="00212B72" w:rsidP="00B40332">
            <w:pPr>
              <w:jc w:val="center"/>
              <w:rPr>
                <w:rFonts w:eastAsia="Times New Roman"/>
                <w:lang w:val="ro-RO"/>
              </w:rPr>
            </w:pPr>
          </w:p>
        </w:tc>
        <w:tc>
          <w:tcPr>
            <w:tcW w:w="1291" w:type="dxa"/>
          </w:tcPr>
          <w:p w14:paraId="4C36ACF0" w14:textId="77777777" w:rsidR="00212B72" w:rsidRPr="001F41AE" w:rsidRDefault="00212B72" w:rsidP="00B40332">
            <w:pPr>
              <w:jc w:val="right"/>
              <w:rPr>
                <w:rFonts w:eastAsia="Times New Roman"/>
                <w:lang w:val="ro-RO"/>
              </w:rPr>
            </w:pPr>
          </w:p>
        </w:tc>
        <w:tc>
          <w:tcPr>
            <w:tcW w:w="1568" w:type="dxa"/>
          </w:tcPr>
          <w:p w14:paraId="6895598A" w14:textId="77777777" w:rsidR="00212B72" w:rsidRPr="001F41AE" w:rsidRDefault="00212B72" w:rsidP="00B40332">
            <w:pPr>
              <w:jc w:val="right"/>
              <w:rPr>
                <w:rFonts w:eastAsia="Times New Roman"/>
                <w:lang w:val="ro-RO"/>
              </w:rPr>
            </w:pPr>
          </w:p>
        </w:tc>
      </w:tr>
      <w:tr w:rsidR="00212B72" w:rsidRPr="001F41AE" w14:paraId="2319F999" w14:textId="77777777" w:rsidTr="00EC156E">
        <w:tc>
          <w:tcPr>
            <w:tcW w:w="3316" w:type="dxa"/>
          </w:tcPr>
          <w:p w14:paraId="3814461D" w14:textId="1D2E82B8" w:rsidR="00212B72" w:rsidRPr="001F41AE" w:rsidRDefault="007A3365" w:rsidP="00B40332">
            <w:pPr>
              <w:rPr>
                <w:rFonts w:eastAsia="Times New Roman"/>
                <w:b/>
                <w:bCs/>
                <w:lang w:val="ro-RO"/>
              </w:rPr>
            </w:pPr>
            <w:r w:rsidRPr="001F41AE">
              <w:rPr>
                <w:rFonts w:eastAsia="Times New Roman"/>
                <w:b/>
                <w:bCs/>
                <w:lang w:val="ro-RO"/>
              </w:rPr>
              <w:t xml:space="preserve">Bunuri, lucruri, servicii de consultanță, servicii altele </w:t>
            </w:r>
            <w:proofErr w:type="spellStart"/>
            <w:r w:rsidRPr="001F41AE">
              <w:rPr>
                <w:rFonts w:eastAsia="Times New Roman"/>
                <w:b/>
                <w:bCs/>
                <w:lang w:val="ro-RO"/>
              </w:rPr>
              <w:t>decît</w:t>
            </w:r>
            <w:proofErr w:type="spellEnd"/>
            <w:r w:rsidRPr="001F41AE">
              <w:rPr>
                <w:rFonts w:eastAsia="Times New Roman"/>
                <w:b/>
                <w:bCs/>
                <w:lang w:val="ro-RO"/>
              </w:rPr>
              <w:t xml:space="preserve"> cele de consultanță, training, costuri operaționale pentru părțile </w:t>
            </w:r>
            <w:r w:rsidR="00212B72" w:rsidRPr="001F41AE">
              <w:rPr>
                <w:rFonts w:eastAsia="Times New Roman"/>
                <w:b/>
                <w:bCs/>
                <w:lang w:val="ro-RO"/>
              </w:rPr>
              <w:t>2.2(b)</w:t>
            </w:r>
          </w:p>
        </w:tc>
        <w:tc>
          <w:tcPr>
            <w:tcW w:w="1260" w:type="dxa"/>
          </w:tcPr>
          <w:p w14:paraId="7CD28698" w14:textId="77777777" w:rsidR="00212B72" w:rsidRPr="001F41AE" w:rsidRDefault="00212B72" w:rsidP="00B40332">
            <w:pPr>
              <w:jc w:val="center"/>
              <w:rPr>
                <w:rFonts w:eastAsia="Times New Roman"/>
                <w:lang w:val="ro-RO"/>
              </w:rPr>
            </w:pPr>
          </w:p>
        </w:tc>
        <w:tc>
          <w:tcPr>
            <w:tcW w:w="1260" w:type="dxa"/>
          </w:tcPr>
          <w:p w14:paraId="33828109" w14:textId="77777777" w:rsidR="00212B72" w:rsidRPr="001F41AE" w:rsidRDefault="00212B72" w:rsidP="00B40332">
            <w:pPr>
              <w:jc w:val="right"/>
              <w:rPr>
                <w:rFonts w:eastAsia="Times New Roman"/>
                <w:lang w:val="ro-RO"/>
              </w:rPr>
            </w:pPr>
          </w:p>
        </w:tc>
        <w:tc>
          <w:tcPr>
            <w:tcW w:w="1170" w:type="dxa"/>
          </w:tcPr>
          <w:p w14:paraId="309D0E03" w14:textId="77777777" w:rsidR="00212B72" w:rsidRPr="001F41AE" w:rsidRDefault="00212B72" w:rsidP="00B40332">
            <w:pPr>
              <w:jc w:val="center"/>
              <w:rPr>
                <w:rFonts w:eastAsia="Times New Roman"/>
                <w:lang w:val="ro-RO"/>
              </w:rPr>
            </w:pPr>
          </w:p>
        </w:tc>
        <w:tc>
          <w:tcPr>
            <w:tcW w:w="1530" w:type="dxa"/>
          </w:tcPr>
          <w:p w14:paraId="142F5778" w14:textId="77777777" w:rsidR="00212B72" w:rsidRPr="001F41AE" w:rsidRDefault="00212B72" w:rsidP="00B40332">
            <w:pPr>
              <w:jc w:val="center"/>
              <w:rPr>
                <w:rFonts w:eastAsia="Times New Roman"/>
                <w:lang w:val="ro-RO"/>
              </w:rPr>
            </w:pPr>
          </w:p>
        </w:tc>
        <w:tc>
          <w:tcPr>
            <w:tcW w:w="1350" w:type="dxa"/>
          </w:tcPr>
          <w:p w14:paraId="773B49EB" w14:textId="77777777" w:rsidR="00212B72" w:rsidRPr="001F41AE" w:rsidRDefault="00212B72" w:rsidP="00B40332">
            <w:pPr>
              <w:jc w:val="right"/>
              <w:rPr>
                <w:rFonts w:eastAsia="Times New Roman"/>
                <w:lang w:val="ro-RO"/>
              </w:rPr>
            </w:pPr>
          </w:p>
        </w:tc>
        <w:tc>
          <w:tcPr>
            <w:tcW w:w="1080" w:type="dxa"/>
          </w:tcPr>
          <w:p w14:paraId="388FA678" w14:textId="77777777" w:rsidR="00212B72" w:rsidRPr="001F41AE" w:rsidRDefault="00212B72" w:rsidP="00B40332">
            <w:pPr>
              <w:jc w:val="center"/>
              <w:rPr>
                <w:rFonts w:eastAsia="Times New Roman"/>
                <w:lang w:val="ro-RO"/>
              </w:rPr>
            </w:pPr>
          </w:p>
        </w:tc>
        <w:tc>
          <w:tcPr>
            <w:tcW w:w="1281" w:type="dxa"/>
          </w:tcPr>
          <w:p w14:paraId="79F22B39" w14:textId="77777777" w:rsidR="00212B72" w:rsidRPr="001F41AE" w:rsidRDefault="00212B72" w:rsidP="00B40332">
            <w:pPr>
              <w:jc w:val="center"/>
              <w:rPr>
                <w:rFonts w:eastAsia="Times New Roman"/>
                <w:lang w:val="ro-RO"/>
              </w:rPr>
            </w:pPr>
          </w:p>
        </w:tc>
        <w:tc>
          <w:tcPr>
            <w:tcW w:w="1291" w:type="dxa"/>
          </w:tcPr>
          <w:p w14:paraId="5A711D8B" w14:textId="77777777" w:rsidR="00212B72" w:rsidRPr="001F41AE" w:rsidRDefault="00212B72" w:rsidP="00B40332">
            <w:pPr>
              <w:jc w:val="right"/>
              <w:rPr>
                <w:rFonts w:eastAsia="Times New Roman"/>
                <w:lang w:val="ro-RO"/>
              </w:rPr>
            </w:pPr>
          </w:p>
        </w:tc>
        <w:tc>
          <w:tcPr>
            <w:tcW w:w="1568" w:type="dxa"/>
          </w:tcPr>
          <w:p w14:paraId="408756CE" w14:textId="77777777" w:rsidR="00212B72" w:rsidRPr="001F41AE" w:rsidRDefault="00212B72" w:rsidP="00B40332">
            <w:pPr>
              <w:jc w:val="right"/>
              <w:rPr>
                <w:rFonts w:eastAsia="Times New Roman"/>
                <w:lang w:val="ro-RO"/>
              </w:rPr>
            </w:pPr>
          </w:p>
        </w:tc>
      </w:tr>
      <w:tr w:rsidR="00EC156E" w:rsidRPr="001F41AE" w14:paraId="7B76F4ED" w14:textId="77777777" w:rsidTr="00EC156E">
        <w:tc>
          <w:tcPr>
            <w:tcW w:w="3316" w:type="dxa"/>
          </w:tcPr>
          <w:p w14:paraId="3689377A" w14:textId="79D02BA1" w:rsidR="00EC156E" w:rsidRPr="001F41AE" w:rsidRDefault="00A57B10" w:rsidP="00B40332">
            <w:pPr>
              <w:keepNext/>
              <w:keepLines/>
              <w:spacing w:before="480" w:line="276" w:lineRule="auto"/>
              <w:rPr>
                <w:rFonts w:eastAsia="Times New Roman"/>
                <w:lang w:val="ro-RO"/>
              </w:rPr>
            </w:pPr>
            <w:r w:rsidRPr="001F41AE">
              <w:rPr>
                <w:rFonts w:eastAsia="Times New Roman"/>
                <w:b/>
                <w:bCs/>
                <w:lang w:val="ro-RO"/>
              </w:rPr>
              <w:t xml:space="preserve">Total </w:t>
            </w:r>
            <w:r w:rsidR="009D2326" w:rsidRPr="001F41AE">
              <w:rPr>
                <w:rFonts w:eastAsia="Times New Roman"/>
                <w:b/>
                <w:bCs/>
                <w:lang w:val="ro-RO"/>
              </w:rPr>
              <w:t>utilizate</w:t>
            </w:r>
          </w:p>
        </w:tc>
        <w:tc>
          <w:tcPr>
            <w:tcW w:w="1260" w:type="dxa"/>
          </w:tcPr>
          <w:p w14:paraId="49221571" w14:textId="77777777" w:rsidR="00EC156E" w:rsidRPr="001F41AE" w:rsidRDefault="00EC156E" w:rsidP="00B40332">
            <w:pPr>
              <w:jc w:val="center"/>
              <w:rPr>
                <w:rFonts w:eastAsia="Times New Roman"/>
                <w:b/>
                <w:lang w:val="ro-RO"/>
              </w:rPr>
            </w:pPr>
          </w:p>
        </w:tc>
        <w:tc>
          <w:tcPr>
            <w:tcW w:w="1260" w:type="dxa"/>
          </w:tcPr>
          <w:p w14:paraId="3B9D6CE3" w14:textId="77777777" w:rsidR="00EC156E" w:rsidRPr="001F41AE" w:rsidRDefault="00EC156E" w:rsidP="00B40332">
            <w:pPr>
              <w:jc w:val="center"/>
              <w:rPr>
                <w:rFonts w:eastAsia="Times New Roman"/>
                <w:b/>
                <w:lang w:val="ro-RO"/>
              </w:rPr>
            </w:pPr>
          </w:p>
        </w:tc>
        <w:tc>
          <w:tcPr>
            <w:tcW w:w="1170" w:type="dxa"/>
          </w:tcPr>
          <w:p w14:paraId="21671C54" w14:textId="77777777" w:rsidR="00EC156E" w:rsidRPr="001F41AE" w:rsidRDefault="00EC156E" w:rsidP="00B40332">
            <w:pPr>
              <w:jc w:val="center"/>
              <w:rPr>
                <w:rFonts w:eastAsia="Times New Roman"/>
                <w:b/>
                <w:lang w:val="ro-RO"/>
              </w:rPr>
            </w:pPr>
          </w:p>
        </w:tc>
        <w:tc>
          <w:tcPr>
            <w:tcW w:w="1530" w:type="dxa"/>
          </w:tcPr>
          <w:p w14:paraId="0BB69085" w14:textId="77777777" w:rsidR="00EC156E" w:rsidRPr="001F41AE" w:rsidRDefault="00EC156E" w:rsidP="00B40332">
            <w:pPr>
              <w:jc w:val="center"/>
              <w:rPr>
                <w:rFonts w:eastAsia="Times New Roman"/>
                <w:b/>
                <w:lang w:val="ro-RO"/>
              </w:rPr>
            </w:pPr>
          </w:p>
        </w:tc>
        <w:tc>
          <w:tcPr>
            <w:tcW w:w="1350" w:type="dxa"/>
          </w:tcPr>
          <w:p w14:paraId="75D2F529" w14:textId="77777777" w:rsidR="00EC156E" w:rsidRPr="001F41AE" w:rsidRDefault="00EC156E" w:rsidP="00B40332">
            <w:pPr>
              <w:jc w:val="center"/>
              <w:rPr>
                <w:rFonts w:eastAsia="Times New Roman"/>
                <w:b/>
                <w:lang w:val="ro-RO"/>
              </w:rPr>
            </w:pPr>
          </w:p>
        </w:tc>
        <w:tc>
          <w:tcPr>
            <w:tcW w:w="1080" w:type="dxa"/>
          </w:tcPr>
          <w:p w14:paraId="39142499" w14:textId="77777777" w:rsidR="00EC156E" w:rsidRPr="001F41AE" w:rsidRDefault="00EC156E" w:rsidP="00B40332">
            <w:pPr>
              <w:jc w:val="center"/>
              <w:rPr>
                <w:rFonts w:eastAsia="Times New Roman"/>
                <w:b/>
                <w:lang w:val="ro-RO"/>
              </w:rPr>
            </w:pPr>
          </w:p>
        </w:tc>
        <w:tc>
          <w:tcPr>
            <w:tcW w:w="1281" w:type="dxa"/>
          </w:tcPr>
          <w:p w14:paraId="54CCE16A" w14:textId="77777777" w:rsidR="00EC156E" w:rsidRPr="001F41AE" w:rsidRDefault="00EC156E" w:rsidP="00B40332">
            <w:pPr>
              <w:jc w:val="center"/>
              <w:rPr>
                <w:rFonts w:eastAsia="Times New Roman"/>
                <w:b/>
                <w:lang w:val="ro-RO"/>
              </w:rPr>
            </w:pPr>
          </w:p>
        </w:tc>
        <w:tc>
          <w:tcPr>
            <w:tcW w:w="1291" w:type="dxa"/>
          </w:tcPr>
          <w:p w14:paraId="52F0858F" w14:textId="77777777" w:rsidR="00EC156E" w:rsidRPr="001F41AE" w:rsidRDefault="00EC156E" w:rsidP="00B40332">
            <w:pPr>
              <w:jc w:val="center"/>
              <w:rPr>
                <w:rFonts w:eastAsia="Times New Roman"/>
                <w:b/>
                <w:lang w:val="ro-RO"/>
              </w:rPr>
            </w:pPr>
          </w:p>
        </w:tc>
        <w:tc>
          <w:tcPr>
            <w:tcW w:w="1568" w:type="dxa"/>
          </w:tcPr>
          <w:p w14:paraId="7040A7EC" w14:textId="77777777" w:rsidR="00EC156E" w:rsidRPr="001F41AE" w:rsidRDefault="00EC156E" w:rsidP="00B40332">
            <w:pPr>
              <w:jc w:val="center"/>
              <w:rPr>
                <w:rFonts w:eastAsia="Times New Roman"/>
                <w:b/>
                <w:lang w:val="ro-RO"/>
              </w:rPr>
            </w:pPr>
          </w:p>
        </w:tc>
      </w:tr>
      <w:tr w:rsidR="00EC156E" w:rsidRPr="001F41AE" w14:paraId="360987B6" w14:textId="77777777" w:rsidTr="00EC156E">
        <w:tc>
          <w:tcPr>
            <w:tcW w:w="3316" w:type="dxa"/>
          </w:tcPr>
          <w:p w14:paraId="1D9F3364" w14:textId="633DC399" w:rsidR="00EC156E" w:rsidRPr="001F41AE" w:rsidRDefault="009D2326" w:rsidP="00B40332">
            <w:pPr>
              <w:rPr>
                <w:rFonts w:eastAsia="Times New Roman"/>
                <w:lang w:val="ro-RO"/>
              </w:rPr>
            </w:pPr>
            <w:r w:rsidRPr="001F41AE">
              <w:rPr>
                <w:rFonts w:eastAsia="Times New Roman"/>
                <w:lang w:val="ro-RO"/>
              </w:rPr>
              <w:t>Soldul de închidere</w:t>
            </w:r>
          </w:p>
        </w:tc>
        <w:tc>
          <w:tcPr>
            <w:tcW w:w="1260" w:type="dxa"/>
          </w:tcPr>
          <w:p w14:paraId="7F835093" w14:textId="77777777" w:rsidR="00EC156E" w:rsidRPr="001F41AE" w:rsidRDefault="00EC156E" w:rsidP="00B40332">
            <w:pPr>
              <w:jc w:val="center"/>
              <w:rPr>
                <w:rFonts w:eastAsia="Times New Roman"/>
                <w:b/>
                <w:lang w:val="ro-RO"/>
              </w:rPr>
            </w:pPr>
          </w:p>
        </w:tc>
        <w:tc>
          <w:tcPr>
            <w:tcW w:w="1260" w:type="dxa"/>
          </w:tcPr>
          <w:p w14:paraId="6BB72204" w14:textId="77777777" w:rsidR="00EC156E" w:rsidRPr="001F41AE" w:rsidRDefault="00EC156E" w:rsidP="00B40332">
            <w:pPr>
              <w:jc w:val="center"/>
              <w:rPr>
                <w:rFonts w:eastAsia="Times New Roman"/>
                <w:b/>
                <w:lang w:val="ro-RO"/>
              </w:rPr>
            </w:pPr>
          </w:p>
        </w:tc>
        <w:tc>
          <w:tcPr>
            <w:tcW w:w="1170" w:type="dxa"/>
          </w:tcPr>
          <w:p w14:paraId="6BA0F527" w14:textId="77777777" w:rsidR="00EC156E" w:rsidRPr="001F41AE" w:rsidRDefault="00EC156E" w:rsidP="00B40332">
            <w:pPr>
              <w:jc w:val="center"/>
              <w:rPr>
                <w:lang w:val="ro-RO"/>
              </w:rPr>
            </w:pPr>
          </w:p>
        </w:tc>
        <w:tc>
          <w:tcPr>
            <w:tcW w:w="1530" w:type="dxa"/>
          </w:tcPr>
          <w:p w14:paraId="18E9C332" w14:textId="77777777" w:rsidR="00EC156E" w:rsidRPr="001F41AE" w:rsidRDefault="00EC156E" w:rsidP="00B40332">
            <w:pPr>
              <w:jc w:val="center"/>
              <w:rPr>
                <w:lang w:val="ro-RO"/>
              </w:rPr>
            </w:pPr>
          </w:p>
        </w:tc>
        <w:tc>
          <w:tcPr>
            <w:tcW w:w="1350" w:type="dxa"/>
          </w:tcPr>
          <w:p w14:paraId="5AF2098A" w14:textId="77777777" w:rsidR="00EC156E" w:rsidRPr="001F41AE" w:rsidRDefault="00EC156E" w:rsidP="00B40332">
            <w:pPr>
              <w:jc w:val="center"/>
              <w:rPr>
                <w:lang w:val="ro-RO"/>
              </w:rPr>
            </w:pPr>
          </w:p>
        </w:tc>
        <w:tc>
          <w:tcPr>
            <w:tcW w:w="1080" w:type="dxa"/>
          </w:tcPr>
          <w:p w14:paraId="1264CBB3" w14:textId="77777777" w:rsidR="00EC156E" w:rsidRPr="001F41AE" w:rsidRDefault="00EC156E" w:rsidP="00B40332">
            <w:pPr>
              <w:jc w:val="center"/>
              <w:rPr>
                <w:lang w:val="ro-RO"/>
              </w:rPr>
            </w:pPr>
          </w:p>
        </w:tc>
        <w:tc>
          <w:tcPr>
            <w:tcW w:w="1281" w:type="dxa"/>
          </w:tcPr>
          <w:p w14:paraId="3FE76054" w14:textId="77777777" w:rsidR="00EC156E" w:rsidRPr="001F41AE" w:rsidRDefault="00EC156E" w:rsidP="00B40332">
            <w:pPr>
              <w:jc w:val="center"/>
              <w:rPr>
                <w:lang w:val="ro-RO"/>
              </w:rPr>
            </w:pPr>
          </w:p>
        </w:tc>
        <w:tc>
          <w:tcPr>
            <w:tcW w:w="1291" w:type="dxa"/>
          </w:tcPr>
          <w:p w14:paraId="2A67493D" w14:textId="77777777" w:rsidR="00EC156E" w:rsidRPr="001F41AE" w:rsidRDefault="00EC156E" w:rsidP="00B40332">
            <w:pPr>
              <w:jc w:val="center"/>
              <w:rPr>
                <w:lang w:val="ro-RO"/>
              </w:rPr>
            </w:pPr>
          </w:p>
        </w:tc>
        <w:tc>
          <w:tcPr>
            <w:tcW w:w="1568" w:type="dxa"/>
          </w:tcPr>
          <w:p w14:paraId="57717104" w14:textId="77777777" w:rsidR="00EC156E" w:rsidRPr="001F41AE" w:rsidRDefault="00EC156E" w:rsidP="00B40332">
            <w:pPr>
              <w:jc w:val="center"/>
              <w:rPr>
                <w:lang w:val="ro-RO"/>
              </w:rPr>
            </w:pPr>
          </w:p>
        </w:tc>
      </w:tr>
      <w:tr w:rsidR="009D2326" w:rsidRPr="001F41AE" w14:paraId="6B307199" w14:textId="77777777" w:rsidTr="00EC156E">
        <w:tc>
          <w:tcPr>
            <w:tcW w:w="3316" w:type="dxa"/>
          </w:tcPr>
          <w:p w14:paraId="26A8221E" w14:textId="006F6523" w:rsidR="009D2326" w:rsidRPr="001F41AE" w:rsidDel="00A123F7" w:rsidRDefault="009D2326" w:rsidP="009D2326">
            <w:pPr>
              <w:rPr>
                <w:rFonts w:eastAsia="Times New Roman"/>
                <w:lang w:val="ro-RO"/>
              </w:rPr>
            </w:pPr>
            <w:r w:rsidRPr="001F41AE">
              <w:rPr>
                <w:rFonts w:eastAsia="Times New Roman"/>
                <w:lang w:val="ro-RO"/>
              </w:rPr>
              <w:t>Contul Desemnat BIRD</w:t>
            </w:r>
          </w:p>
        </w:tc>
        <w:tc>
          <w:tcPr>
            <w:tcW w:w="1260" w:type="dxa"/>
          </w:tcPr>
          <w:p w14:paraId="1B3199F0" w14:textId="77777777" w:rsidR="009D2326" w:rsidRPr="001F41AE" w:rsidRDefault="009D2326" w:rsidP="009D2326">
            <w:pPr>
              <w:jc w:val="center"/>
              <w:rPr>
                <w:rFonts w:eastAsia="Times New Roman"/>
                <w:b/>
                <w:lang w:val="ro-RO"/>
              </w:rPr>
            </w:pPr>
          </w:p>
        </w:tc>
        <w:tc>
          <w:tcPr>
            <w:tcW w:w="1260" w:type="dxa"/>
          </w:tcPr>
          <w:p w14:paraId="58EB5923" w14:textId="77777777" w:rsidR="009D2326" w:rsidRPr="001F41AE" w:rsidRDefault="009D2326" w:rsidP="009D2326">
            <w:pPr>
              <w:jc w:val="center"/>
              <w:rPr>
                <w:rFonts w:eastAsia="Times New Roman"/>
                <w:b/>
                <w:lang w:val="ro-RO"/>
              </w:rPr>
            </w:pPr>
          </w:p>
        </w:tc>
        <w:tc>
          <w:tcPr>
            <w:tcW w:w="1170" w:type="dxa"/>
          </w:tcPr>
          <w:p w14:paraId="57C78275" w14:textId="77777777" w:rsidR="009D2326" w:rsidRPr="001F41AE" w:rsidRDefault="009D2326" w:rsidP="009D2326">
            <w:pPr>
              <w:jc w:val="center"/>
              <w:rPr>
                <w:lang w:val="ro-RO"/>
              </w:rPr>
            </w:pPr>
          </w:p>
        </w:tc>
        <w:tc>
          <w:tcPr>
            <w:tcW w:w="1530" w:type="dxa"/>
          </w:tcPr>
          <w:p w14:paraId="1BE4AE2E" w14:textId="77777777" w:rsidR="009D2326" w:rsidRPr="001F41AE" w:rsidRDefault="009D2326" w:rsidP="009D2326">
            <w:pPr>
              <w:jc w:val="center"/>
              <w:rPr>
                <w:lang w:val="ro-RO"/>
              </w:rPr>
            </w:pPr>
          </w:p>
        </w:tc>
        <w:tc>
          <w:tcPr>
            <w:tcW w:w="1350" w:type="dxa"/>
          </w:tcPr>
          <w:p w14:paraId="2EFACEDD" w14:textId="77777777" w:rsidR="009D2326" w:rsidRPr="001F41AE" w:rsidRDefault="009D2326" w:rsidP="009D2326">
            <w:pPr>
              <w:jc w:val="center"/>
              <w:rPr>
                <w:lang w:val="ro-RO"/>
              </w:rPr>
            </w:pPr>
          </w:p>
        </w:tc>
        <w:tc>
          <w:tcPr>
            <w:tcW w:w="1080" w:type="dxa"/>
          </w:tcPr>
          <w:p w14:paraId="66DEB7F2" w14:textId="77777777" w:rsidR="009D2326" w:rsidRPr="001F41AE" w:rsidRDefault="009D2326" w:rsidP="009D2326">
            <w:pPr>
              <w:jc w:val="center"/>
              <w:rPr>
                <w:lang w:val="ro-RO"/>
              </w:rPr>
            </w:pPr>
          </w:p>
        </w:tc>
        <w:tc>
          <w:tcPr>
            <w:tcW w:w="1281" w:type="dxa"/>
          </w:tcPr>
          <w:p w14:paraId="09439995" w14:textId="77777777" w:rsidR="009D2326" w:rsidRPr="001F41AE" w:rsidRDefault="009D2326" w:rsidP="009D2326">
            <w:pPr>
              <w:jc w:val="center"/>
              <w:rPr>
                <w:lang w:val="ro-RO"/>
              </w:rPr>
            </w:pPr>
          </w:p>
        </w:tc>
        <w:tc>
          <w:tcPr>
            <w:tcW w:w="1291" w:type="dxa"/>
          </w:tcPr>
          <w:p w14:paraId="0167945E" w14:textId="77777777" w:rsidR="009D2326" w:rsidRPr="001F41AE" w:rsidRDefault="009D2326" w:rsidP="009D2326">
            <w:pPr>
              <w:jc w:val="center"/>
              <w:rPr>
                <w:lang w:val="ro-RO"/>
              </w:rPr>
            </w:pPr>
          </w:p>
        </w:tc>
        <w:tc>
          <w:tcPr>
            <w:tcW w:w="1568" w:type="dxa"/>
          </w:tcPr>
          <w:p w14:paraId="7DB38634" w14:textId="77777777" w:rsidR="009D2326" w:rsidRPr="001F41AE" w:rsidRDefault="009D2326" w:rsidP="009D2326">
            <w:pPr>
              <w:jc w:val="center"/>
              <w:rPr>
                <w:lang w:val="ro-RO"/>
              </w:rPr>
            </w:pPr>
          </w:p>
        </w:tc>
      </w:tr>
      <w:tr w:rsidR="009D2326" w:rsidRPr="001F41AE" w14:paraId="5943F269" w14:textId="77777777" w:rsidTr="00EC156E">
        <w:tc>
          <w:tcPr>
            <w:tcW w:w="3316" w:type="dxa"/>
          </w:tcPr>
          <w:p w14:paraId="3C82F7F0" w14:textId="0C21AE3E" w:rsidR="009D2326" w:rsidRPr="001F41AE" w:rsidDel="00A123F7" w:rsidRDefault="009D2326" w:rsidP="009D2326">
            <w:pPr>
              <w:rPr>
                <w:rFonts w:eastAsia="Times New Roman"/>
                <w:lang w:val="ro-RO"/>
              </w:rPr>
            </w:pPr>
            <w:r w:rsidRPr="001F41AE">
              <w:rPr>
                <w:rFonts w:eastAsia="Times New Roman"/>
                <w:lang w:val="ro-RO"/>
              </w:rPr>
              <w:t>Contul Desemnat PGE</w:t>
            </w:r>
          </w:p>
        </w:tc>
        <w:tc>
          <w:tcPr>
            <w:tcW w:w="1260" w:type="dxa"/>
          </w:tcPr>
          <w:p w14:paraId="076E87AF" w14:textId="77777777" w:rsidR="009D2326" w:rsidRPr="001F41AE" w:rsidRDefault="009D2326" w:rsidP="009D2326">
            <w:pPr>
              <w:jc w:val="center"/>
              <w:rPr>
                <w:rFonts w:eastAsia="Times New Roman"/>
                <w:b/>
                <w:lang w:val="ro-RO"/>
              </w:rPr>
            </w:pPr>
          </w:p>
        </w:tc>
        <w:tc>
          <w:tcPr>
            <w:tcW w:w="1260" w:type="dxa"/>
          </w:tcPr>
          <w:p w14:paraId="365801B7" w14:textId="77777777" w:rsidR="009D2326" w:rsidRPr="001F41AE" w:rsidRDefault="009D2326" w:rsidP="009D2326">
            <w:pPr>
              <w:jc w:val="center"/>
              <w:rPr>
                <w:rFonts w:eastAsia="Times New Roman"/>
                <w:b/>
                <w:lang w:val="ro-RO"/>
              </w:rPr>
            </w:pPr>
          </w:p>
        </w:tc>
        <w:tc>
          <w:tcPr>
            <w:tcW w:w="1170" w:type="dxa"/>
          </w:tcPr>
          <w:p w14:paraId="6946ABB6" w14:textId="77777777" w:rsidR="009D2326" w:rsidRPr="001F41AE" w:rsidRDefault="009D2326" w:rsidP="009D2326">
            <w:pPr>
              <w:jc w:val="center"/>
              <w:rPr>
                <w:lang w:val="ro-RO"/>
              </w:rPr>
            </w:pPr>
          </w:p>
        </w:tc>
        <w:tc>
          <w:tcPr>
            <w:tcW w:w="1530" w:type="dxa"/>
          </w:tcPr>
          <w:p w14:paraId="573643FA" w14:textId="77777777" w:rsidR="009D2326" w:rsidRPr="001F41AE" w:rsidRDefault="009D2326" w:rsidP="009D2326">
            <w:pPr>
              <w:jc w:val="center"/>
              <w:rPr>
                <w:lang w:val="ro-RO"/>
              </w:rPr>
            </w:pPr>
          </w:p>
        </w:tc>
        <w:tc>
          <w:tcPr>
            <w:tcW w:w="1350" w:type="dxa"/>
          </w:tcPr>
          <w:p w14:paraId="57DAA603" w14:textId="77777777" w:rsidR="009D2326" w:rsidRPr="001F41AE" w:rsidRDefault="009D2326" w:rsidP="009D2326">
            <w:pPr>
              <w:jc w:val="center"/>
              <w:rPr>
                <w:lang w:val="ro-RO"/>
              </w:rPr>
            </w:pPr>
          </w:p>
        </w:tc>
        <w:tc>
          <w:tcPr>
            <w:tcW w:w="1080" w:type="dxa"/>
          </w:tcPr>
          <w:p w14:paraId="7A1F92E9" w14:textId="77777777" w:rsidR="009D2326" w:rsidRPr="001F41AE" w:rsidRDefault="009D2326" w:rsidP="009D2326">
            <w:pPr>
              <w:jc w:val="center"/>
              <w:rPr>
                <w:lang w:val="ro-RO"/>
              </w:rPr>
            </w:pPr>
          </w:p>
        </w:tc>
        <w:tc>
          <w:tcPr>
            <w:tcW w:w="1281" w:type="dxa"/>
          </w:tcPr>
          <w:p w14:paraId="2853DBF9" w14:textId="77777777" w:rsidR="009D2326" w:rsidRPr="001F41AE" w:rsidRDefault="009D2326" w:rsidP="009D2326">
            <w:pPr>
              <w:jc w:val="center"/>
              <w:rPr>
                <w:lang w:val="ro-RO"/>
              </w:rPr>
            </w:pPr>
          </w:p>
        </w:tc>
        <w:tc>
          <w:tcPr>
            <w:tcW w:w="1291" w:type="dxa"/>
          </w:tcPr>
          <w:p w14:paraId="342AA584" w14:textId="77777777" w:rsidR="009D2326" w:rsidRPr="001F41AE" w:rsidRDefault="009D2326" w:rsidP="009D2326">
            <w:pPr>
              <w:jc w:val="center"/>
              <w:rPr>
                <w:lang w:val="ro-RO"/>
              </w:rPr>
            </w:pPr>
          </w:p>
        </w:tc>
        <w:tc>
          <w:tcPr>
            <w:tcW w:w="1568" w:type="dxa"/>
          </w:tcPr>
          <w:p w14:paraId="631C8C6C" w14:textId="77777777" w:rsidR="009D2326" w:rsidRPr="001F41AE" w:rsidRDefault="009D2326" w:rsidP="009D2326">
            <w:pPr>
              <w:jc w:val="center"/>
              <w:rPr>
                <w:lang w:val="ro-RO"/>
              </w:rPr>
            </w:pPr>
          </w:p>
        </w:tc>
      </w:tr>
      <w:tr w:rsidR="009D2326" w:rsidRPr="001F41AE" w14:paraId="45FD48D4" w14:textId="77777777" w:rsidTr="00EC156E">
        <w:tc>
          <w:tcPr>
            <w:tcW w:w="3316" w:type="dxa"/>
          </w:tcPr>
          <w:p w14:paraId="1EB7848E" w14:textId="6C74AC5C" w:rsidR="009D2326" w:rsidRPr="001F41AE" w:rsidDel="00A123F7" w:rsidRDefault="009D2326" w:rsidP="009D2326">
            <w:pPr>
              <w:rPr>
                <w:rFonts w:eastAsia="Times New Roman"/>
                <w:lang w:val="ro-RO"/>
              </w:rPr>
            </w:pPr>
            <w:r w:rsidRPr="001F41AE">
              <w:rPr>
                <w:rFonts w:eastAsia="Times New Roman"/>
                <w:lang w:val="ro-RO"/>
              </w:rPr>
              <w:t>Contul Desemnat PÎT</w:t>
            </w:r>
          </w:p>
        </w:tc>
        <w:tc>
          <w:tcPr>
            <w:tcW w:w="1260" w:type="dxa"/>
          </w:tcPr>
          <w:p w14:paraId="01651055" w14:textId="77777777" w:rsidR="009D2326" w:rsidRPr="001F41AE" w:rsidRDefault="009D2326" w:rsidP="009D2326">
            <w:pPr>
              <w:jc w:val="center"/>
              <w:rPr>
                <w:rFonts w:eastAsia="Times New Roman"/>
                <w:b/>
                <w:lang w:val="ro-RO"/>
              </w:rPr>
            </w:pPr>
          </w:p>
        </w:tc>
        <w:tc>
          <w:tcPr>
            <w:tcW w:w="1260" w:type="dxa"/>
          </w:tcPr>
          <w:p w14:paraId="1D305111" w14:textId="77777777" w:rsidR="009D2326" w:rsidRPr="001F41AE" w:rsidRDefault="009D2326" w:rsidP="009D2326">
            <w:pPr>
              <w:jc w:val="center"/>
              <w:rPr>
                <w:rFonts w:eastAsia="Times New Roman"/>
                <w:b/>
                <w:lang w:val="ro-RO"/>
              </w:rPr>
            </w:pPr>
          </w:p>
        </w:tc>
        <w:tc>
          <w:tcPr>
            <w:tcW w:w="1170" w:type="dxa"/>
          </w:tcPr>
          <w:p w14:paraId="61A2B7E4" w14:textId="77777777" w:rsidR="009D2326" w:rsidRPr="001F41AE" w:rsidRDefault="009D2326" w:rsidP="009D2326">
            <w:pPr>
              <w:jc w:val="center"/>
              <w:rPr>
                <w:lang w:val="ro-RO"/>
              </w:rPr>
            </w:pPr>
          </w:p>
        </w:tc>
        <w:tc>
          <w:tcPr>
            <w:tcW w:w="1530" w:type="dxa"/>
          </w:tcPr>
          <w:p w14:paraId="3A758C71" w14:textId="77777777" w:rsidR="009D2326" w:rsidRPr="001F41AE" w:rsidRDefault="009D2326" w:rsidP="009D2326">
            <w:pPr>
              <w:jc w:val="center"/>
              <w:rPr>
                <w:lang w:val="ro-RO"/>
              </w:rPr>
            </w:pPr>
          </w:p>
        </w:tc>
        <w:tc>
          <w:tcPr>
            <w:tcW w:w="1350" w:type="dxa"/>
          </w:tcPr>
          <w:p w14:paraId="4A99AEB5" w14:textId="77777777" w:rsidR="009D2326" w:rsidRPr="001F41AE" w:rsidRDefault="009D2326" w:rsidP="009D2326">
            <w:pPr>
              <w:jc w:val="center"/>
              <w:rPr>
                <w:lang w:val="ro-RO"/>
              </w:rPr>
            </w:pPr>
          </w:p>
        </w:tc>
        <w:tc>
          <w:tcPr>
            <w:tcW w:w="1080" w:type="dxa"/>
          </w:tcPr>
          <w:p w14:paraId="04D01F90" w14:textId="77777777" w:rsidR="009D2326" w:rsidRPr="001F41AE" w:rsidRDefault="009D2326" w:rsidP="009D2326">
            <w:pPr>
              <w:jc w:val="center"/>
              <w:rPr>
                <w:lang w:val="ro-RO"/>
              </w:rPr>
            </w:pPr>
          </w:p>
        </w:tc>
        <w:tc>
          <w:tcPr>
            <w:tcW w:w="1281" w:type="dxa"/>
          </w:tcPr>
          <w:p w14:paraId="3F578791" w14:textId="77777777" w:rsidR="009D2326" w:rsidRPr="001F41AE" w:rsidRDefault="009D2326" w:rsidP="009D2326">
            <w:pPr>
              <w:jc w:val="center"/>
              <w:rPr>
                <w:lang w:val="ro-RO"/>
              </w:rPr>
            </w:pPr>
          </w:p>
        </w:tc>
        <w:tc>
          <w:tcPr>
            <w:tcW w:w="1291" w:type="dxa"/>
          </w:tcPr>
          <w:p w14:paraId="1BF89E9E" w14:textId="77777777" w:rsidR="009D2326" w:rsidRPr="001F41AE" w:rsidRDefault="009D2326" w:rsidP="009D2326">
            <w:pPr>
              <w:jc w:val="center"/>
              <w:rPr>
                <w:lang w:val="ro-RO"/>
              </w:rPr>
            </w:pPr>
          </w:p>
        </w:tc>
        <w:tc>
          <w:tcPr>
            <w:tcW w:w="1568" w:type="dxa"/>
          </w:tcPr>
          <w:p w14:paraId="2BE9DE2E" w14:textId="77777777" w:rsidR="009D2326" w:rsidRPr="001F41AE" w:rsidRDefault="009D2326" w:rsidP="009D2326">
            <w:pPr>
              <w:jc w:val="center"/>
              <w:rPr>
                <w:lang w:val="ro-RO"/>
              </w:rPr>
            </w:pPr>
          </w:p>
        </w:tc>
      </w:tr>
      <w:tr w:rsidR="009D2326" w:rsidRPr="001F41AE" w14:paraId="7515FB56" w14:textId="77777777" w:rsidTr="00EC156E">
        <w:tc>
          <w:tcPr>
            <w:tcW w:w="3316" w:type="dxa"/>
          </w:tcPr>
          <w:p w14:paraId="20DFB6BF" w14:textId="0802E535" w:rsidR="009D2326" w:rsidRPr="001F41AE" w:rsidRDefault="009D2326" w:rsidP="009D2326">
            <w:pPr>
              <w:rPr>
                <w:rFonts w:eastAsia="Times New Roman"/>
                <w:lang w:val="ro-RO"/>
              </w:rPr>
            </w:pPr>
            <w:r w:rsidRPr="001F41AE">
              <w:rPr>
                <w:rFonts w:eastAsia="Times New Roman"/>
                <w:lang w:val="ro-RO"/>
              </w:rPr>
              <w:t>Contul Desemnat FGFC</w:t>
            </w:r>
          </w:p>
        </w:tc>
        <w:tc>
          <w:tcPr>
            <w:tcW w:w="1260" w:type="dxa"/>
          </w:tcPr>
          <w:p w14:paraId="41728D09" w14:textId="77777777" w:rsidR="009D2326" w:rsidRPr="001F41AE" w:rsidRDefault="009D2326" w:rsidP="009D2326">
            <w:pPr>
              <w:jc w:val="center"/>
              <w:rPr>
                <w:rFonts w:eastAsia="Times New Roman"/>
                <w:b/>
                <w:lang w:val="ro-RO"/>
              </w:rPr>
            </w:pPr>
          </w:p>
        </w:tc>
        <w:tc>
          <w:tcPr>
            <w:tcW w:w="1260" w:type="dxa"/>
          </w:tcPr>
          <w:p w14:paraId="62996F54" w14:textId="77777777" w:rsidR="009D2326" w:rsidRPr="001F41AE" w:rsidRDefault="009D2326" w:rsidP="009D2326">
            <w:pPr>
              <w:jc w:val="center"/>
              <w:rPr>
                <w:rFonts w:eastAsia="Times New Roman"/>
                <w:b/>
                <w:lang w:val="ro-RO"/>
              </w:rPr>
            </w:pPr>
          </w:p>
        </w:tc>
        <w:tc>
          <w:tcPr>
            <w:tcW w:w="1170" w:type="dxa"/>
          </w:tcPr>
          <w:p w14:paraId="3350DA49" w14:textId="77777777" w:rsidR="009D2326" w:rsidRPr="001F41AE" w:rsidRDefault="009D2326" w:rsidP="009D2326">
            <w:pPr>
              <w:jc w:val="center"/>
              <w:rPr>
                <w:lang w:val="ro-RO"/>
              </w:rPr>
            </w:pPr>
          </w:p>
        </w:tc>
        <w:tc>
          <w:tcPr>
            <w:tcW w:w="1530" w:type="dxa"/>
          </w:tcPr>
          <w:p w14:paraId="3FD2E428" w14:textId="77777777" w:rsidR="009D2326" w:rsidRPr="001F41AE" w:rsidRDefault="009D2326" w:rsidP="009D2326">
            <w:pPr>
              <w:jc w:val="center"/>
              <w:rPr>
                <w:lang w:val="ro-RO"/>
              </w:rPr>
            </w:pPr>
          </w:p>
        </w:tc>
        <w:tc>
          <w:tcPr>
            <w:tcW w:w="1350" w:type="dxa"/>
          </w:tcPr>
          <w:p w14:paraId="1887B0DE" w14:textId="77777777" w:rsidR="009D2326" w:rsidRPr="001F41AE" w:rsidRDefault="009D2326" w:rsidP="009D2326">
            <w:pPr>
              <w:jc w:val="center"/>
              <w:rPr>
                <w:lang w:val="ro-RO"/>
              </w:rPr>
            </w:pPr>
          </w:p>
        </w:tc>
        <w:tc>
          <w:tcPr>
            <w:tcW w:w="1080" w:type="dxa"/>
          </w:tcPr>
          <w:p w14:paraId="2899026D" w14:textId="77777777" w:rsidR="009D2326" w:rsidRPr="001F41AE" w:rsidRDefault="009D2326" w:rsidP="009D2326">
            <w:pPr>
              <w:jc w:val="center"/>
              <w:rPr>
                <w:lang w:val="ro-RO"/>
              </w:rPr>
            </w:pPr>
          </w:p>
        </w:tc>
        <w:tc>
          <w:tcPr>
            <w:tcW w:w="1281" w:type="dxa"/>
          </w:tcPr>
          <w:p w14:paraId="10FED7E8" w14:textId="77777777" w:rsidR="009D2326" w:rsidRPr="001F41AE" w:rsidRDefault="009D2326" w:rsidP="009D2326">
            <w:pPr>
              <w:jc w:val="center"/>
              <w:rPr>
                <w:lang w:val="ro-RO"/>
              </w:rPr>
            </w:pPr>
          </w:p>
        </w:tc>
        <w:tc>
          <w:tcPr>
            <w:tcW w:w="1291" w:type="dxa"/>
          </w:tcPr>
          <w:p w14:paraId="1BAD9DA0" w14:textId="77777777" w:rsidR="009D2326" w:rsidRPr="001F41AE" w:rsidRDefault="009D2326" w:rsidP="009D2326">
            <w:pPr>
              <w:jc w:val="center"/>
              <w:rPr>
                <w:lang w:val="ro-RO"/>
              </w:rPr>
            </w:pPr>
          </w:p>
        </w:tc>
        <w:tc>
          <w:tcPr>
            <w:tcW w:w="1568" w:type="dxa"/>
          </w:tcPr>
          <w:p w14:paraId="6E84BB65" w14:textId="77777777" w:rsidR="009D2326" w:rsidRPr="001F41AE" w:rsidRDefault="009D2326" w:rsidP="009D2326">
            <w:pPr>
              <w:jc w:val="center"/>
              <w:rPr>
                <w:lang w:val="ro-RO"/>
              </w:rPr>
            </w:pPr>
          </w:p>
        </w:tc>
      </w:tr>
      <w:tr w:rsidR="00212B72" w:rsidRPr="001F41AE" w14:paraId="1ED9BA84" w14:textId="77777777" w:rsidTr="00EC156E">
        <w:tc>
          <w:tcPr>
            <w:tcW w:w="3316" w:type="dxa"/>
          </w:tcPr>
          <w:p w14:paraId="675816F0" w14:textId="10359594" w:rsidR="00212B72" w:rsidRPr="001F41AE" w:rsidRDefault="009D2326" w:rsidP="00212B72">
            <w:pPr>
              <w:rPr>
                <w:rFonts w:eastAsia="Times New Roman"/>
                <w:lang w:val="ro-RO"/>
              </w:rPr>
            </w:pPr>
            <w:r w:rsidRPr="001F41AE">
              <w:rPr>
                <w:rFonts w:eastAsia="Times New Roman"/>
                <w:lang w:val="ro-RO"/>
              </w:rPr>
              <w:t>Alt cont</w:t>
            </w:r>
          </w:p>
        </w:tc>
        <w:tc>
          <w:tcPr>
            <w:tcW w:w="1260" w:type="dxa"/>
          </w:tcPr>
          <w:p w14:paraId="3974E967" w14:textId="77777777" w:rsidR="00212B72" w:rsidRPr="001F41AE" w:rsidRDefault="00212B72" w:rsidP="00212B72">
            <w:pPr>
              <w:jc w:val="center"/>
              <w:rPr>
                <w:rFonts w:eastAsia="Times New Roman"/>
                <w:b/>
                <w:lang w:val="ro-RO"/>
              </w:rPr>
            </w:pPr>
          </w:p>
        </w:tc>
        <w:tc>
          <w:tcPr>
            <w:tcW w:w="1260" w:type="dxa"/>
          </w:tcPr>
          <w:p w14:paraId="552AE3B1" w14:textId="77777777" w:rsidR="00212B72" w:rsidRPr="001F41AE" w:rsidRDefault="00212B72" w:rsidP="00212B72">
            <w:pPr>
              <w:jc w:val="center"/>
              <w:rPr>
                <w:rFonts w:eastAsia="Times New Roman"/>
                <w:b/>
                <w:lang w:val="ro-RO"/>
              </w:rPr>
            </w:pPr>
          </w:p>
        </w:tc>
        <w:tc>
          <w:tcPr>
            <w:tcW w:w="1170" w:type="dxa"/>
          </w:tcPr>
          <w:p w14:paraId="696DDDE2" w14:textId="77777777" w:rsidR="00212B72" w:rsidRPr="001F41AE" w:rsidRDefault="00212B72" w:rsidP="00212B72">
            <w:pPr>
              <w:jc w:val="center"/>
              <w:rPr>
                <w:lang w:val="ro-RO"/>
              </w:rPr>
            </w:pPr>
          </w:p>
        </w:tc>
        <w:tc>
          <w:tcPr>
            <w:tcW w:w="1530" w:type="dxa"/>
          </w:tcPr>
          <w:p w14:paraId="36E6061D" w14:textId="77777777" w:rsidR="00212B72" w:rsidRPr="001F41AE" w:rsidRDefault="00212B72" w:rsidP="00212B72">
            <w:pPr>
              <w:jc w:val="center"/>
              <w:rPr>
                <w:lang w:val="ro-RO"/>
              </w:rPr>
            </w:pPr>
          </w:p>
        </w:tc>
        <w:tc>
          <w:tcPr>
            <w:tcW w:w="1350" w:type="dxa"/>
          </w:tcPr>
          <w:p w14:paraId="3185464D" w14:textId="77777777" w:rsidR="00212B72" w:rsidRPr="001F41AE" w:rsidRDefault="00212B72" w:rsidP="00212B72">
            <w:pPr>
              <w:jc w:val="center"/>
              <w:rPr>
                <w:lang w:val="ro-RO"/>
              </w:rPr>
            </w:pPr>
          </w:p>
        </w:tc>
        <w:tc>
          <w:tcPr>
            <w:tcW w:w="1080" w:type="dxa"/>
          </w:tcPr>
          <w:p w14:paraId="60E6C18D" w14:textId="77777777" w:rsidR="00212B72" w:rsidRPr="001F41AE" w:rsidRDefault="00212B72" w:rsidP="00212B72">
            <w:pPr>
              <w:jc w:val="center"/>
              <w:rPr>
                <w:lang w:val="ro-RO"/>
              </w:rPr>
            </w:pPr>
          </w:p>
        </w:tc>
        <w:tc>
          <w:tcPr>
            <w:tcW w:w="1281" w:type="dxa"/>
          </w:tcPr>
          <w:p w14:paraId="0F9C264D" w14:textId="77777777" w:rsidR="00212B72" w:rsidRPr="001F41AE" w:rsidRDefault="00212B72" w:rsidP="00212B72">
            <w:pPr>
              <w:jc w:val="center"/>
              <w:rPr>
                <w:lang w:val="ro-RO"/>
              </w:rPr>
            </w:pPr>
          </w:p>
        </w:tc>
        <w:tc>
          <w:tcPr>
            <w:tcW w:w="1291" w:type="dxa"/>
          </w:tcPr>
          <w:p w14:paraId="747616E9" w14:textId="77777777" w:rsidR="00212B72" w:rsidRPr="001F41AE" w:rsidRDefault="00212B72" w:rsidP="00212B72">
            <w:pPr>
              <w:jc w:val="center"/>
              <w:rPr>
                <w:lang w:val="ro-RO"/>
              </w:rPr>
            </w:pPr>
          </w:p>
        </w:tc>
        <w:tc>
          <w:tcPr>
            <w:tcW w:w="1568" w:type="dxa"/>
          </w:tcPr>
          <w:p w14:paraId="7159D8A9" w14:textId="77777777" w:rsidR="00212B72" w:rsidRPr="001F41AE" w:rsidRDefault="00212B72" w:rsidP="00212B72">
            <w:pPr>
              <w:jc w:val="center"/>
              <w:rPr>
                <w:lang w:val="ro-RO"/>
              </w:rPr>
            </w:pPr>
          </w:p>
        </w:tc>
      </w:tr>
      <w:tr w:rsidR="00CD1C20" w:rsidRPr="001F41AE" w14:paraId="12EC1E20" w14:textId="77777777" w:rsidTr="00EC156E">
        <w:tc>
          <w:tcPr>
            <w:tcW w:w="3316" w:type="dxa"/>
          </w:tcPr>
          <w:p w14:paraId="21D51BD1" w14:textId="77777777" w:rsidR="00CD1C20" w:rsidRPr="001F41AE" w:rsidRDefault="00CD1C20" w:rsidP="00212B72">
            <w:pPr>
              <w:rPr>
                <w:rFonts w:eastAsia="Times New Roman"/>
                <w:lang w:val="ro-RO"/>
              </w:rPr>
            </w:pPr>
            <w:r w:rsidRPr="001F41AE">
              <w:rPr>
                <w:rFonts w:eastAsia="Times New Roman"/>
                <w:lang w:val="ro-RO"/>
              </w:rPr>
              <w:t xml:space="preserve">Total </w:t>
            </w:r>
          </w:p>
        </w:tc>
        <w:tc>
          <w:tcPr>
            <w:tcW w:w="1260" w:type="dxa"/>
          </w:tcPr>
          <w:p w14:paraId="0798EDCE" w14:textId="77777777" w:rsidR="00CD1C20" w:rsidRPr="001F41AE" w:rsidRDefault="00CD1C20" w:rsidP="00212B72">
            <w:pPr>
              <w:jc w:val="center"/>
              <w:rPr>
                <w:rFonts w:eastAsia="Times New Roman"/>
                <w:b/>
                <w:lang w:val="ro-RO"/>
              </w:rPr>
            </w:pPr>
          </w:p>
        </w:tc>
        <w:tc>
          <w:tcPr>
            <w:tcW w:w="1260" w:type="dxa"/>
          </w:tcPr>
          <w:p w14:paraId="10E7B940" w14:textId="77777777" w:rsidR="00CD1C20" w:rsidRPr="001F41AE" w:rsidRDefault="00CD1C20" w:rsidP="00212B72">
            <w:pPr>
              <w:jc w:val="center"/>
              <w:rPr>
                <w:rFonts w:eastAsia="Times New Roman"/>
                <w:b/>
                <w:lang w:val="ro-RO"/>
              </w:rPr>
            </w:pPr>
          </w:p>
        </w:tc>
        <w:tc>
          <w:tcPr>
            <w:tcW w:w="1170" w:type="dxa"/>
          </w:tcPr>
          <w:p w14:paraId="24BA95AF" w14:textId="77777777" w:rsidR="00CD1C20" w:rsidRPr="001F41AE" w:rsidRDefault="00CD1C20" w:rsidP="00212B72">
            <w:pPr>
              <w:jc w:val="center"/>
              <w:rPr>
                <w:lang w:val="ro-RO"/>
              </w:rPr>
            </w:pPr>
          </w:p>
        </w:tc>
        <w:tc>
          <w:tcPr>
            <w:tcW w:w="1530" w:type="dxa"/>
          </w:tcPr>
          <w:p w14:paraId="250D0E5A" w14:textId="77777777" w:rsidR="00CD1C20" w:rsidRPr="001F41AE" w:rsidRDefault="00CD1C20" w:rsidP="00212B72">
            <w:pPr>
              <w:jc w:val="center"/>
              <w:rPr>
                <w:lang w:val="ro-RO"/>
              </w:rPr>
            </w:pPr>
          </w:p>
        </w:tc>
        <w:tc>
          <w:tcPr>
            <w:tcW w:w="1350" w:type="dxa"/>
          </w:tcPr>
          <w:p w14:paraId="00EC59E2" w14:textId="77777777" w:rsidR="00CD1C20" w:rsidRPr="001F41AE" w:rsidRDefault="00CD1C20" w:rsidP="00212B72">
            <w:pPr>
              <w:jc w:val="center"/>
              <w:rPr>
                <w:lang w:val="ro-RO"/>
              </w:rPr>
            </w:pPr>
          </w:p>
        </w:tc>
        <w:tc>
          <w:tcPr>
            <w:tcW w:w="1080" w:type="dxa"/>
          </w:tcPr>
          <w:p w14:paraId="0640D5A6" w14:textId="77777777" w:rsidR="00CD1C20" w:rsidRPr="001F41AE" w:rsidRDefault="00CD1C20" w:rsidP="00212B72">
            <w:pPr>
              <w:jc w:val="center"/>
              <w:rPr>
                <w:lang w:val="ro-RO"/>
              </w:rPr>
            </w:pPr>
          </w:p>
        </w:tc>
        <w:tc>
          <w:tcPr>
            <w:tcW w:w="1281" w:type="dxa"/>
          </w:tcPr>
          <w:p w14:paraId="0050EAAC" w14:textId="77777777" w:rsidR="00CD1C20" w:rsidRPr="001F41AE" w:rsidRDefault="00CD1C20" w:rsidP="00212B72">
            <w:pPr>
              <w:jc w:val="center"/>
              <w:rPr>
                <w:lang w:val="ro-RO"/>
              </w:rPr>
            </w:pPr>
          </w:p>
        </w:tc>
        <w:tc>
          <w:tcPr>
            <w:tcW w:w="1291" w:type="dxa"/>
          </w:tcPr>
          <w:p w14:paraId="3B476B49" w14:textId="77777777" w:rsidR="00CD1C20" w:rsidRPr="001F41AE" w:rsidRDefault="00CD1C20" w:rsidP="00212B72">
            <w:pPr>
              <w:jc w:val="center"/>
              <w:rPr>
                <w:lang w:val="ro-RO"/>
              </w:rPr>
            </w:pPr>
          </w:p>
        </w:tc>
        <w:tc>
          <w:tcPr>
            <w:tcW w:w="1568" w:type="dxa"/>
          </w:tcPr>
          <w:p w14:paraId="3DEB9CD3" w14:textId="77777777" w:rsidR="00CD1C20" w:rsidRPr="001F41AE" w:rsidRDefault="00CD1C20" w:rsidP="00212B72">
            <w:pPr>
              <w:jc w:val="center"/>
              <w:rPr>
                <w:lang w:val="ro-RO"/>
              </w:rPr>
            </w:pPr>
          </w:p>
        </w:tc>
      </w:tr>
      <w:tr w:rsidR="00CD1C20" w:rsidRPr="001F41AE" w14:paraId="792E7EB4" w14:textId="77777777" w:rsidTr="00EC156E">
        <w:tc>
          <w:tcPr>
            <w:tcW w:w="3316" w:type="dxa"/>
          </w:tcPr>
          <w:p w14:paraId="074C7271" w14:textId="3F01D813" w:rsidR="00CD1C20" w:rsidRPr="001F41AE" w:rsidRDefault="009D2326" w:rsidP="00212B72">
            <w:pPr>
              <w:rPr>
                <w:rFonts w:eastAsia="Times New Roman"/>
                <w:lang w:val="ro-RO"/>
              </w:rPr>
            </w:pPr>
            <w:r w:rsidRPr="001F41AE">
              <w:rPr>
                <w:rFonts w:eastAsia="Times New Roman"/>
                <w:lang w:val="ro-RO"/>
              </w:rPr>
              <w:t>Diferența de curs valutar străin</w:t>
            </w:r>
          </w:p>
        </w:tc>
        <w:tc>
          <w:tcPr>
            <w:tcW w:w="1260" w:type="dxa"/>
          </w:tcPr>
          <w:p w14:paraId="1ACF111A" w14:textId="77777777" w:rsidR="00CD1C20" w:rsidRPr="001F41AE" w:rsidRDefault="00CD1C20" w:rsidP="00212B72">
            <w:pPr>
              <w:jc w:val="center"/>
              <w:rPr>
                <w:rFonts w:eastAsia="Times New Roman"/>
                <w:b/>
                <w:lang w:val="ro-RO"/>
              </w:rPr>
            </w:pPr>
          </w:p>
        </w:tc>
        <w:tc>
          <w:tcPr>
            <w:tcW w:w="1260" w:type="dxa"/>
          </w:tcPr>
          <w:p w14:paraId="14CFC0D4" w14:textId="77777777" w:rsidR="00CD1C20" w:rsidRPr="001F41AE" w:rsidRDefault="00CD1C20" w:rsidP="00212B72">
            <w:pPr>
              <w:jc w:val="center"/>
              <w:rPr>
                <w:rFonts w:eastAsia="Times New Roman"/>
                <w:b/>
                <w:lang w:val="ro-RO"/>
              </w:rPr>
            </w:pPr>
          </w:p>
        </w:tc>
        <w:tc>
          <w:tcPr>
            <w:tcW w:w="1170" w:type="dxa"/>
          </w:tcPr>
          <w:p w14:paraId="01254934" w14:textId="77777777" w:rsidR="00CD1C20" w:rsidRPr="001F41AE" w:rsidRDefault="00CD1C20" w:rsidP="00212B72">
            <w:pPr>
              <w:jc w:val="center"/>
              <w:rPr>
                <w:lang w:val="ro-RO"/>
              </w:rPr>
            </w:pPr>
          </w:p>
        </w:tc>
        <w:tc>
          <w:tcPr>
            <w:tcW w:w="1530" w:type="dxa"/>
          </w:tcPr>
          <w:p w14:paraId="0E760E9C" w14:textId="77777777" w:rsidR="00CD1C20" w:rsidRPr="001F41AE" w:rsidRDefault="00CD1C20" w:rsidP="00212B72">
            <w:pPr>
              <w:jc w:val="center"/>
              <w:rPr>
                <w:lang w:val="ro-RO"/>
              </w:rPr>
            </w:pPr>
          </w:p>
        </w:tc>
        <w:tc>
          <w:tcPr>
            <w:tcW w:w="1350" w:type="dxa"/>
          </w:tcPr>
          <w:p w14:paraId="621B2B6C" w14:textId="77777777" w:rsidR="00CD1C20" w:rsidRPr="001F41AE" w:rsidRDefault="00CD1C20" w:rsidP="00212B72">
            <w:pPr>
              <w:jc w:val="center"/>
              <w:rPr>
                <w:lang w:val="ro-RO"/>
              </w:rPr>
            </w:pPr>
          </w:p>
        </w:tc>
        <w:tc>
          <w:tcPr>
            <w:tcW w:w="1080" w:type="dxa"/>
          </w:tcPr>
          <w:p w14:paraId="475DAEC8" w14:textId="77777777" w:rsidR="00CD1C20" w:rsidRPr="001F41AE" w:rsidRDefault="00CD1C20" w:rsidP="00212B72">
            <w:pPr>
              <w:jc w:val="center"/>
              <w:rPr>
                <w:lang w:val="ro-RO"/>
              </w:rPr>
            </w:pPr>
          </w:p>
        </w:tc>
        <w:tc>
          <w:tcPr>
            <w:tcW w:w="1281" w:type="dxa"/>
          </w:tcPr>
          <w:p w14:paraId="7006F709" w14:textId="77777777" w:rsidR="00CD1C20" w:rsidRPr="001F41AE" w:rsidRDefault="00CD1C20" w:rsidP="00212B72">
            <w:pPr>
              <w:jc w:val="center"/>
              <w:rPr>
                <w:lang w:val="ro-RO"/>
              </w:rPr>
            </w:pPr>
          </w:p>
        </w:tc>
        <w:tc>
          <w:tcPr>
            <w:tcW w:w="1291" w:type="dxa"/>
          </w:tcPr>
          <w:p w14:paraId="563FFFF1" w14:textId="77777777" w:rsidR="00CD1C20" w:rsidRPr="001F41AE" w:rsidRDefault="00CD1C20" w:rsidP="00212B72">
            <w:pPr>
              <w:jc w:val="center"/>
              <w:rPr>
                <w:lang w:val="ro-RO"/>
              </w:rPr>
            </w:pPr>
          </w:p>
        </w:tc>
        <w:tc>
          <w:tcPr>
            <w:tcW w:w="1568" w:type="dxa"/>
          </w:tcPr>
          <w:p w14:paraId="704A9B23" w14:textId="77777777" w:rsidR="00CD1C20" w:rsidRPr="001F41AE" w:rsidRDefault="00CD1C20" w:rsidP="00212B72">
            <w:pPr>
              <w:jc w:val="center"/>
              <w:rPr>
                <w:lang w:val="ro-RO"/>
              </w:rPr>
            </w:pPr>
          </w:p>
        </w:tc>
      </w:tr>
    </w:tbl>
    <w:p w14:paraId="07BFBC4D" w14:textId="77777777" w:rsidR="0041029C" w:rsidRPr="001F41AE" w:rsidRDefault="0041029C" w:rsidP="006472E5">
      <w:pPr>
        <w:jc w:val="center"/>
        <w:rPr>
          <w:rFonts w:eastAsia="Times New Roman"/>
          <w:b/>
          <w:lang w:val="ro-RO"/>
        </w:rPr>
      </w:pPr>
    </w:p>
    <w:p w14:paraId="61A781A7" w14:textId="77777777" w:rsidR="00767728" w:rsidRPr="001F41AE" w:rsidRDefault="00767728" w:rsidP="006472E5">
      <w:pPr>
        <w:jc w:val="center"/>
        <w:rPr>
          <w:rFonts w:eastAsia="Times New Roman"/>
          <w:b/>
          <w:lang w:val="ro-RO"/>
        </w:rPr>
      </w:pPr>
    </w:p>
    <w:p w14:paraId="7225DFE5" w14:textId="77777777" w:rsidR="00767728" w:rsidRPr="001F41AE" w:rsidRDefault="00767728" w:rsidP="006472E5">
      <w:pPr>
        <w:jc w:val="center"/>
        <w:rPr>
          <w:rFonts w:eastAsia="Times New Roman"/>
          <w:b/>
          <w:lang w:val="ro-RO"/>
        </w:rPr>
      </w:pPr>
    </w:p>
    <w:p w14:paraId="417B6976" w14:textId="77777777" w:rsidR="009D2326" w:rsidRPr="001F41AE" w:rsidRDefault="009D2326" w:rsidP="006472E5">
      <w:pPr>
        <w:jc w:val="center"/>
        <w:rPr>
          <w:rFonts w:eastAsia="Times New Roman"/>
          <w:b/>
          <w:lang w:val="ro-RO"/>
        </w:rPr>
      </w:pPr>
    </w:p>
    <w:p w14:paraId="5C975661" w14:textId="77777777" w:rsidR="009D2326" w:rsidRPr="001F41AE" w:rsidRDefault="009D2326" w:rsidP="006472E5">
      <w:pPr>
        <w:jc w:val="center"/>
        <w:rPr>
          <w:rFonts w:eastAsia="Times New Roman"/>
          <w:b/>
          <w:lang w:val="ro-RO"/>
        </w:rPr>
      </w:pPr>
    </w:p>
    <w:p w14:paraId="19D3FB56" w14:textId="77777777" w:rsidR="009D2326" w:rsidRPr="001F41AE" w:rsidRDefault="009D2326" w:rsidP="001638A5">
      <w:pPr>
        <w:rPr>
          <w:rFonts w:eastAsia="Times New Roman"/>
          <w:b/>
          <w:lang w:val="ro-RO"/>
        </w:rPr>
      </w:pPr>
    </w:p>
    <w:p w14:paraId="320B5A8A" w14:textId="79C0FEF4" w:rsidR="006472E5" w:rsidRPr="001F41AE" w:rsidRDefault="009D2326" w:rsidP="006472E5">
      <w:pPr>
        <w:jc w:val="center"/>
        <w:rPr>
          <w:rFonts w:eastAsia="Times New Roman"/>
          <w:b/>
          <w:lang w:val="ro-RO"/>
        </w:rPr>
      </w:pPr>
      <w:r w:rsidRPr="001F41AE">
        <w:rPr>
          <w:rFonts w:eastAsia="Times New Roman"/>
          <w:b/>
          <w:lang w:val="ro-RO"/>
        </w:rPr>
        <w:lastRenderedPageBreak/>
        <w:t>Raport privind cheltuielile prezentate în cadrul principalelor componente ale proiectului și pe categorii principale de cheltuieli, atât pentru anul fiscal curent, cât și acumulate până în prezent</w:t>
      </w:r>
      <w:r w:rsidR="00767728" w:rsidRPr="001F41AE">
        <w:rPr>
          <w:rFonts w:eastAsia="Times New Roman"/>
          <w:b/>
          <w:lang w:val="ro-RO"/>
        </w:rPr>
        <w:t>, R</w:t>
      </w:r>
      <w:r w:rsidR="00D57122" w:rsidRPr="001F41AE">
        <w:rPr>
          <w:rFonts w:eastAsia="Times New Roman"/>
          <w:b/>
          <w:lang w:val="ro-RO"/>
        </w:rPr>
        <w:t>a</w:t>
      </w:r>
      <w:r w:rsidR="00767728" w:rsidRPr="001F41AE">
        <w:rPr>
          <w:rFonts w:eastAsia="Times New Roman"/>
          <w:b/>
          <w:lang w:val="ro-RO"/>
        </w:rPr>
        <w:t>port 1- B</w:t>
      </w:r>
    </w:p>
    <w:p w14:paraId="789D2DD5" w14:textId="77777777" w:rsidR="006472E5" w:rsidRPr="001F41AE" w:rsidRDefault="006472E5" w:rsidP="006472E5">
      <w:pPr>
        <w:ind w:right="-37"/>
        <w:jc w:val="right"/>
        <w:rPr>
          <w:rFonts w:eastAsia="Times New Roman"/>
          <w:szCs w:val="20"/>
          <w:lang w:val="ro-RO"/>
        </w:rPr>
      </w:pPr>
      <w:r w:rsidRPr="001F41AE">
        <w:rPr>
          <w:rFonts w:eastAsia="Times New Roman"/>
          <w:i/>
          <w:iCs/>
          <w:szCs w:val="20"/>
          <w:lang w:val="ro-RO"/>
        </w:rPr>
        <w:t>(Euro/US$)</w:t>
      </w:r>
    </w:p>
    <w:tbl>
      <w:tblPr>
        <w:tblStyle w:val="Tabelgril"/>
        <w:tblW w:w="15386" w:type="dxa"/>
        <w:tblInd w:w="-365" w:type="dxa"/>
        <w:tblLayout w:type="fixed"/>
        <w:tblLook w:val="04A0" w:firstRow="1" w:lastRow="0" w:firstColumn="1" w:lastColumn="0" w:noHBand="0" w:noVBand="1"/>
      </w:tblPr>
      <w:tblGrid>
        <w:gridCol w:w="397"/>
        <w:gridCol w:w="6394"/>
        <w:gridCol w:w="860"/>
        <w:gridCol w:w="749"/>
        <w:gridCol w:w="584"/>
        <w:gridCol w:w="860"/>
        <w:gridCol w:w="15"/>
        <w:gridCol w:w="991"/>
        <w:gridCol w:w="812"/>
        <w:gridCol w:w="31"/>
        <w:gridCol w:w="1206"/>
        <w:gridCol w:w="19"/>
        <w:gridCol w:w="1381"/>
        <w:gridCol w:w="1087"/>
      </w:tblGrid>
      <w:tr w:rsidR="00D57122" w:rsidRPr="001F41AE" w14:paraId="36103C52" w14:textId="77777777" w:rsidTr="00D57122">
        <w:trPr>
          <w:trHeight w:val="284"/>
        </w:trPr>
        <w:tc>
          <w:tcPr>
            <w:tcW w:w="397" w:type="dxa"/>
            <w:vMerge w:val="restart"/>
          </w:tcPr>
          <w:p w14:paraId="40F42C14" w14:textId="77777777" w:rsidR="006472E5" w:rsidRPr="001F41AE" w:rsidRDefault="006472E5" w:rsidP="00D24640">
            <w:pPr>
              <w:jc w:val="center"/>
              <w:rPr>
                <w:rFonts w:eastAsia="Times New Roman"/>
                <w:b/>
                <w:bCs/>
                <w:lang w:val="ro-RO"/>
              </w:rPr>
            </w:pPr>
            <w:r w:rsidRPr="001F41AE">
              <w:rPr>
                <w:rFonts w:eastAsia="Times New Roman"/>
                <w:b/>
                <w:bCs/>
                <w:lang w:val="ro-RO"/>
              </w:rPr>
              <w:t>No.</w:t>
            </w:r>
          </w:p>
        </w:tc>
        <w:tc>
          <w:tcPr>
            <w:tcW w:w="6394" w:type="dxa"/>
            <w:vMerge w:val="restart"/>
          </w:tcPr>
          <w:p w14:paraId="404A0EBF" w14:textId="77777777" w:rsidR="00D57122" w:rsidRPr="001F41AE" w:rsidRDefault="00D57122" w:rsidP="00D57122">
            <w:pPr>
              <w:jc w:val="center"/>
              <w:rPr>
                <w:rFonts w:eastAsia="Times New Roman"/>
                <w:b/>
                <w:bCs/>
                <w:lang w:val="ro-RO"/>
              </w:rPr>
            </w:pPr>
            <w:r w:rsidRPr="001F41AE">
              <w:rPr>
                <w:rFonts w:eastAsia="Times New Roman"/>
                <w:b/>
                <w:bCs/>
                <w:lang w:val="ro-RO"/>
              </w:rPr>
              <w:t>Componentele proiectului/</w:t>
            </w:r>
          </w:p>
          <w:p w14:paraId="724BE416" w14:textId="7424899A" w:rsidR="006472E5" w:rsidRPr="001F41AE" w:rsidRDefault="00D57122" w:rsidP="00D57122">
            <w:pPr>
              <w:jc w:val="center"/>
              <w:rPr>
                <w:lang w:val="ro-RO"/>
              </w:rPr>
            </w:pPr>
            <w:r w:rsidRPr="001F41AE">
              <w:rPr>
                <w:rFonts w:eastAsia="Times New Roman"/>
                <w:b/>
                <w:bCs/>
                <w:lang w:val="ro-RO"/>
              </w:rPr>
              <w:t>Activități</w:t>
            </w:r>
          </w:p>
        </w:tc>
        <w:tc>
          <w:tcPr>
            <w:tcW w:w="2193" w:type="dxa"/>
            <w:gridSpan w:val="3"/>
          </w:tcPr>
          <w:p w14:paraId="647A249D" w14:textId="77777777" w:rsidR="006472E5" w:rsidRPr="001F41AE" w:rsidRDefault="006472E5" w:rsidP="00D24640">
            <w:pPr>
              <w:jc w:val="center"/>
              <w:rPr>
                <w:rFonts w:eastAsia="Times New Roman"/>
                <w:b/>
                <w:bCs/>
                <w:lang w:val="ro-RO"/>
              </w:rPr>
            </w:pPr>
            <w:r w:rsidRPr="001F41AE">
              <w:rPr>
                <w:rFonts w:eastAsia="Times New Roman"/>
                <w:b/>
                <w:bCs/>
                <w:lang w:val="ro-RO"/>
              </w:rPr>
              <w:t>Actual</w:t>
            </w:r>
          </w:p>
        </w:tc>
        <w:tc>
          <w:tcPr>
            <w:tcW w:w="2709" w:type="dxa"/>
            <w:gridSpan w:val="5"/>
          </w:tcPr>
          <w:p w14:paraId="3CDB885B" w14:textId="192CBC7D" w:rsidR="006472E5" w:rsidRPr="001F41AE" w:rsidRDefault="00D57122" w:rsidP="00D24640">
            <w:pPr>
              <w:jc w:val="center"/>
              <w:rPr>
                <w:rFonts w:eastAsia="Times New Roman"/>
                <w:b/>
                <w:bCs/>
                <w:lang w:val="ro-RO"/>
              </w:rPr>
            </w:pPr>
            <w:r w:rsidRPr="001F41AE">
              <w:rPr>
                <w:rFonts w:eastAsia="Times New Roman"/>
                <w:b/>
                <w:bCs/>
                <w:lang w:val="ro-RO"/>
              </w:rPr>
              <w:t xml:space="preserve">Planificat </w:t>
            </w:r>
          </w:p>
        </w:tc>
        <w:tc>
          <w:tcPr>
            <w:tcW w:w="3693" w:type="dxa"/>
            <w:gridSpan w:val="4"/>
          </w:tcPr>
          <w:p w14:paraId="4D0AE56C" w14:textId="77777777" w:rsidR="006472E5" w:rsidRPr="001F41AE" w:rsidRDefault="006472E5" w:rsidP="00D24640">
            <w:pPr>
              <w:jc w:val="center"/>
              <w:rPr>
                <w:rFonts w:eastAsia="Times New Roman"/>
                <w:b/>
                <w:bCs/>
                <w:lang w:val="ro-RO"/>
              </w:rPr>
            </w:pPr>
            <w:proofErr w:type="spellStart"/>
            <w:r w:rsidRPr="001F41AE">
              <w:rPr>
                <w:rFonts w:eastAsia="Times New Roman"/>
                <w:b/>
                <w:bCs/>
                <w:lang w:val="ro-RO"/>
              </w:rPr>
              <w:t>Difference</w:t>
            </w:r>
            <w:proofErr w:type="spellEnd"/>
          </w:p>
        </w:tc>
      </w:tr>
      <w:tr w:rsidR="00D57122" w:rsidRPr="001F41AE" w14:paraId="62216102" w14:textId="77777777" w:rsidTr="00D57122">
        <w:trPr>
          <w:trHeight w:val="153"/>
        </w:trPr>
        <w:tc>
          <w:tcPr>
            <w:tcW w:w="397" w:type="dxa"/>
            <w:vMerge/>
            <w:vAlign w:val="center"/>
          </w:tcPr>
          <w:p w14:paraId="27E6F8B2" w14:textId="77777777" w:rsidR="00D57122" w:rsidRPr="001F41AE" w:rsidRDefault="00D57122" w:rsidP="00D57122">
            <w:pPr>
              <w:jc w:val="center"/>
              <w:rPr>
                <w:lang w:val="ro-RO"/>
              </w:rPr>
            </w:pPr>
          </w:p>
        </w:tc>
        <w:tc>
          <w:tcPr>
            <w:tcW w:w="6394" w:type="dxa"/>
            <w:vMerge/>
          </w:tcPr>
          <w:p w14:paraId="62DF9583" w14:textId="77777777" w:rsidR="00D57122" w:rsidRPr="001F41AE" w:rsidRDefault="00D57122" w:rsidP="00D57122">
            <w:pPr>
              <w:jc w:val="center"/>
              <w:rPr>
                <w:lang w:val="ro-RO"/>
              </w:rPr>
            </w:pPr>
          </w:p>
        </w:tc>
        <w:tc>
          <w:tcPr>
            <w:tcW w:w="860" w:type="dxa"/>
          </w:tcPr>
          <w:p w14:paraId="36779C0E" w14:textId="2579AC91" w:rsidR="00D57122" w:rsidRPr="001F41AE" w:rsidRDefault="00D57122" w:rsidP="00D57122">
            <w:pPr>
              <w:ind w:left="-108"/>
              <w:jc w:val="center"/>
              <w:rPr>
                <w:rFonts w:eastAsia="Times New Roman"/>
                <w:b/>
                <w:bCs/>
                <w:lang w:val="ro-RO"/>
              </w:rPr>
            </w:pPr>
            <w:r w:rsidRPr="001F41AE">
              <w:rPr>
                <w:rFonts w:eastAsia="Times New Roman"/>
                <w:b/>
                <w:bCs/>
                <w:lang w:val="ro-RO"/>
              </w:rPr>
              <w:t>Trimestrul Curent</w:t>
            </w:r>
          </w:p>
        </w:tc>
        <w:tc>
          <w:tcPr>
            <w:tcW w:w="749" w:type="dxa"/>
          </w:tcPr>
          <w:p w14:paraId="25AA9A48" w14:textId="5A8295D5" w:rsidR="00D57122" w:rsidRPr="001F41AE" w:rsidRDefault="00D57122" w:rsidP="00D57122">
            <w:pPr>
              <w:ind w:left="-108" w:right="-108"/>
              <w:jc w:val="center"/>
              <w:rPr>
                <w:rFonts w:eastAsia="Times New Roman"/>
                <w:b/>
                <w:bCs/>
                <w:lang w:val="ro-RO"/>
              </w:rPr>
            </w:pPr>
            <w:r w:rsidRPr="001F41AE">
              <w:rPr>
                <w:rFonts w:eastAsia="Times New Roman"/>
                <w:b/>
                <w:bCs/>
                <w:lang w:val="ro-RO"/>
              </w:rPr>
              <w:t>De la începutul anului</w:t>
            </w:r>
          </w:p>
        </w:tc>
        <w:tc>
          <w:tcPr>
            <w:tcW w:w="584" w:type="dxa"/>
          </w:tcPr>
          <w:p w14:paraId="5EE5A8BC" w14:textId="11EB994C" w:rsidR="00D57122" w:rsidRPr="001F41AE" w:rsidRDefault="00D57122" w:rsidP="00D57122">
            <w:pPr>
              <w:ind w:left="-108" w:right="-82"/>
              <w:jc w:val="center"/>
              <w:rPr>
                <w:rFonts w:eastAsia="Times New Roman"/>
                <w:b/>
                <w:bCs/>
                <w:lang w:val="ro-RO"/>
              </w:rPr>
            </w:pPr>
            <w:r w:rsidRPr="001F41AE">
              <w:rPr>
                <w:rFonts w:eastAsia="Times New Roman"/>
                <w:b/>
                <w:bCs/>
                <w:lang w:val="ro-RO"/>
              </w:rPr>
              <w:t>De la începutul proiectului</w:t>
            </w:r>
          </w:p>
        </w:tc>
        <w:tc>
          <w:tcPr>
            <w:tcW w:w="860" w:type="dxa"/>
          </w:tcPr>
          <w:p w14:paraId="2B8711A9" w14:textId="2AE7C3C0" w:rsidR="00D57122" w:rsidRPr="001F41AE" w:rsidRDefault="00D57122" w:rsidP="00D57122">
            <w:pPr>
              <w:ind w:left="-108" w:right="-82"/>
              <w:jc w:val="center"/>
              <w:rPr>
                <w:rFonts w:eastAsia="Times New Roman"/>
                <w:b/>
                <w:bCs/>
                <w:lang w:val="ro-RO"/>
              </w:rPr>
            </w:pPr>
            <w:r w:rsidRPr="001F41AE">
              <w:rPr>
                <w:rFonts w:eastAsia="Times New Roman"/>
                <w:b/>
                <w:bCs/>
                <w:lang w:val="ro-RO"/>
              </w:rPr>
              <w:t>Trimestrul Curent</w:t>
            </w:r>
          </w:p>
        </w:tc>
        <w:tc>
          <w:tcPr>
            <w:tcW w:w="1006" w:type="dxa"/>
            <w:gridSpan w:val="2"/>
          </w:tcPr>
          <w:p w14:paraId="77BD404E" w14:textId="70472474" w:rsidR="00D57122" w:rsidRPr="001F41AE" w:rsidRDefault="00D57122" w:rsidP="00D57122">
            <w:pPr>
              <w:jc w:val="center"/>
              <w:rPr>
                <w:rFonts w:eastAsia="Times New Roman"/>
                <w:b/>
                <w:bCs/>
                <w:lang w:val="ro-RO"/>
              </w:rPr>
            </w:pPr>
            <w:r w:rsidRPr="001F41AE">
              <w:rPr>
                <w:rFonts w:eastAsia="Times New Roman"/>
                <w:b/>
                <w:bCs/>
                <w:lang w:val="ro-RO"/>
              </w:rPr>
              <w:t>De la începutul anului</w:t>
            </w:r>
          </w:p>
        </w:tc>
        <w:tc>
          <w:tcPr>
            <w:tcW w:w="812" w:type="dxa"/>
          </w:tcPr>
          <w:p w14:paraId="18B793D1" w14:textId="6FAF8C7C" w:rsidR="00D57122" w:rsidRPr="001F41AE" w:rsidRDefault="00D57122" w:rsidP="00D57122">
            <w:pPr>
              <w:ind w:left="-130" w:right="-84"/>
              <w:jc w:val="center"/>
              <w:rPr>
                <w:rFonts w:eastAsia="Times New Roman"/>
                <w:b/>
                <w:bCs/>
                <w:lang w:val="ro-RO"/>
              </w:rPr>
            </w:pPr>
            <w:r w:rsidRPr="001F41AE">
              <w:rPr>
                <w:rFonts w:eastAsia="Times New Roman"/>
                <w:b/>
                <w:bCs/>
                <w:lang w:val="ro-RO"/>
              </w:rPr>
              <w:t>De la începutul proiectului</w:t>
            </w:r>
          </w:p>
        </w:tc>
        <w:tc>
          <w:tcPr>
            <w:tcW w:w="1237" w:type="dxa"/>
            <w:gridSpan w:val="2"/>
          </w:tcPr>
          <w:p w14:paraId="55AE789D" w14:textId="331075A3" w:rsidR="00D57122" w:rsidRPr="001F41AE" w:rsidRDefault="00D57122" w:rsidP="00D57122">
            <w:pPr>
              <w:ind w:left="-130" w:right="-84"/>
              <w:jc w:val="center"/>
              <w:rPr>
                <w:rFonts w:eastAsia="Times New Roman"/>
                <w:b/>
                <w:bCs/>
                <w:lang w:val="ro-RO"/>
              </w:rPr>
            </w:pPr>
            <w:r w:rsidRPr="001F41AE">
              <w:rPr>
                <w:rFonts w:eastAsia="Times New Roman"/>
                <w:b/>
                <w:bCs/>
                <w:lang w:val="ro-RO"/>
              </w:rPr>
              <w:t>Trimestrul Curent</w:t>
            </w:r>
          </w:p>
        </w:tc>
        <w:tc>
          <w:tcPr>
            <w:tcW w:w="1400" w:type="dxa"/>
            <w:gridSpan w:val="2"/>
          </w:tcPr>
          <w:p w14:paraId="21560803" w14:textId="0EE22516" w:rsidR="00D57122" w:rsidRPr="001F41AE" w:rsidRDefault="00D57122" w:rsidP="00D57122">
            <w:pPr>
              <w:ind w:left="-132" w:right="-63"/>
              <w:jc w:val="center"/>
              <w:rPr>
                <w:rFonts w:eastAsia="Times New Roman"/>
                <w:b/>
                <w:bCs/>
                <w:lang w:val="ro-RO"/>
              </w:rPr>
            </w:pPr>
            <w:r w:rsidRPr="001F41AE">
              <w:rPr>
                <w:rFonts w:eastAsia="Times New Roman"/>
                <w:b/>
                <w:bCs/>
                <w:lang w:val="ro-RO"/>
              </w:rPr>
              <w:t>De la începutul anului</w:t>
            </w:r>
          </w:p>
        </w:tc>
        <w:tc>
          <w:tcPr>
            <w:tcW w:w="1087" w:type="dxa"/>
          </w:tcPr>
          <w:p w14:paraId="0DC1E2AB" w14:textId="5904F20A" w:rsidR="00D57122" w:rsidRPr="001F41AE" w:rsidRDefault="00D57122" w:rsidP="00D57122">
            <w:pPr>
              <w:ind w:left="-132" w:right="-63"/>
              <w:jc w:val="center"/>
              <w:rPr>
                <w:rFonts w:eastAsia="Times New Roman"/>
                <w:b/>
                <w:bCs/>
                <w:lang w:val="ro-RO"/>
              </w:rPr>
            </w:pPr>
            <w:r w:rsidRPr="001F41AE">
              <w:rPr>
                <w:rFonts w:eastAsia="Times New Roman"/>
                <w:b/>
                <w:bCs/>
                <w:lang w:val="ro-RO"/>
              </w:rPr>
              <w:t>De la începutul proiectului</w:t>
            </w:r>
          </w:p>
        </w:tc>
      </w:tr>
      <w:tr w:rsidR="00D57122" w:rsidRPr="001F41AE" w14:paraId="4BF52A52" w14:textId="77777777" w:rsidTr="00D57122">
        <w:trPr>
          <w:trHeight w:val="338"/>
        </w:trPr>
        <w:tc>
          <w:tcPr>
            <w:tcW w:w="397" w:type="dxa"/>
          </w:tcPr>
          <w:p w14:paraId="35936DFB" w14:textId="77777777" w:rsidR="00D57122" w:rsidRPr="001F41AE" w:rsidRDefault="00D57122" w:rsidP="00D57122">
            <w:pPr>
              <w:jc w:val="center"/>
              <w:rPr>
                <w:rFonts w:eastAsia="Times New Roman"/>
                <w:lang w:val="ro-RO"/>
              </w:rPr>
            </w:pPr>
            <w:r w:rsidRPr="001F41AE">
              <w:rPr>
                <w:rFonts w:eastAsia="Times New Roman"/>
                <w:lang w:val="ro-RO"/>
              </w:rPr>
              <w:t>1.</w:t>
            </w:r>
          </w:p>
        </w:tc>
        <w:tc>
          <w:tcPr>
            <w:tcW w:w="6394" w:type="dxa"/>
          </w:tcPr>
          <w:p w14:paraId="73EF115E" w14:textId="1F94BC33" w:rsidR="00D57122" w:rsidRPr="001F41AE" w:rsidRDefault="00D57122" w:rsidP="00D57122">
            <w:pPr>
              <w:keepNext/>
              <w:keepLines/>
              <w:spacing w:line="276" w:lineRule="auto"/>
              <w:rPr>
                <w:rFonts w:eastAsia="Times New Roman"/>
                <w:b/>
                <w:lang w:val="ro-RO"/>
              </w:rPr>
            </w:pPr>
            <w:r w:rsidRPr="001F41AE">
              <w:rPr>
                <w:rFonts w:eastAsia="Times New Roman"/>
                <w:b/>
                <w:color w:val="000000"/>
                <w:lang w:val="ro-RO"/>
              </w:rPr>
              <w:t>Îmbunătățirea calității practicilor de predare</w:t>
            </w:r>
          </w:p>
        </w:tc>
        <w:tc>
          <w:tcPr>
            <w:tcW w:w="860" w:type="dxa"/>
          </w:tcPr>
          <w:p w14:paraId="357A4586" w14:textId="77777777" w:rsidR="00D57122" w:rsidRPr="001F41AE" w:rsidRDefault="00D57122" w:rsidP="00D57122">
            <w:pPr>
              <w:jc w:val="center"/>
              <w:rPr>
                <w:lang w:val="ro-RO"/>
              </w:rPr>
            </w:pPr>
          </w:p>
        </w:tc>
        <w:tc>
          <w:tcPr>
            <w:tcW w:w="749" w:type="dxa"/>
          </w:tcPr>
          <w:p w14:paraId="2ECA019E" w14:textId="77777777" w:rsidR="00D57122" w:rsidRPr="001F41AE" w:rsidRDefault="00D57122" w:rsidP="00D57122">
            <w:pPr>
              <w:jc w:val="center"/>
              <w:rPr>
                <w:lang w:val="ro-RO"/>
              </w:rPr>
            </w:pPr>
          </w:p>
        </w:tc>
        <w:tc>
          <w:tcPr>
            <w:tcW w:w="584" w:type="dxa"/>
          </w:tcPr>
          <w:p w14:paraId="16ACDF5F" w14:textId="77777777" w:rsidR="00D57122" w:rsidRPr="001F41AE" w:rsidRDefault="00D57122" w:rsidP="00D57122">
            <w:pPr>
              <w:jc w:val="center"/>
              <w:rPr>
                <w:lang w:val="ro-RO"/>
              </w:rPr>
            </w:pPr>
          </w:p>
        </w:tc>
        <w:tc>
          <w:tcPr>
            <w:tcW w:w="860" w:type="dxa"/>
          </w:tcPr>
          <w:p w14:paraId="0101F23E" w14:textId="77777777" w:rsidR="00D57122" w:rsidRPr="001F41AE" w:rsidRDefault="00D57122" w:rsidP="00D57122">
            <w:pPr>
              <w:jc w:val="center"/>
              <w:rPr>
                <w:lang w:val="ro-RO"/>
              </w:rPr>
            </w:pPr>
          </w:p>
        </w:tc>
        <w:tc>
          <w:tcPr>
            <w:tcW w:w="1006" w:type="dxa"/>
            <w:gridSpan w:val="2"/>
          </w:tcPr>
          <w:p w14:paraId="42B6E6E0" w14:textId="77777777" w:rsidR="00D57122" w:rsidRPr="001F41AE" w:rsidRDefault="00D57122" w:rsidP="00D57122">
            <w:pPr>
              <w:jc w:val="center"/>
              <w:rPr>
                <w:lang w:val="ro-RO"/>
              </w:rPr>
            </w:pPr>
          </w:p>
        </w:tc>
        <w:tc>
          <w:tcPr>
            <w:tcW w:w="812" w:type="dxa"/>
          </w:tcPr>
          <w:p w14:paraId="7DC3FB9C" w14:textId="77777777" w:rsidR="00D57122" w:rsidRPr="001F41AE" w:rsidRDefault="00D57122" w:rsidP="00D57122">
            <w:pPr>
              <w:jc w:val="center"/>
              <w:rPr>
                <w:lang w:val="ro-RO"/>
              </w:rPr>
            </w:pPr>
          </w:p>
        </w:tc>
        <w:tc>
          <w:tcPr>
            <w:tcW w:w="1237" w:type="dxa"/>
            <w:gridSpan w:val="2"/>
          </w:tcPr>
          <w:p w14:paraId="62988BFA" w14:textId="77777777" w:rsidR="00D57122" w:rsidRPr="001F41AE" w:rsidRDefault="00D57122" w:rsidP="00D57122">
            <w:pPr>
              <w:jc w:val="center"/>
              <w:rPr>
                <w:lang w:val="ro-RO"/>
              </w:rPr>
            </w:pPr>
          </w:p>
        </w:tc>
        <w:tc>
          <w:tcPr>
            <w:tcW w:w="1400" w:type="dxa"/>
            <w:gridSpan w:val="2"/>
          </w:tcPr>
          <w:p w14:paraId="113EDCDA" w14:textId="77777777" w:rsidR="00D57122" w:rsidRPr="001F41AE" w:rsidRDefault="00D57122" w:rsidP="00D57122">
            <w:pPr>
              <w:jc w:val="center"/>
              <w:rPr>
                <w:lang w:val="ro-RO"/>
              </w:rPr>
            </w:pPr>
          </w:p>
        </w:tc>
        <w:tc>
          <w:tcPr>
            <w:tcW w:w="1087" w:type="dxa"/>
          </w:tcPr>
          <w:p w14:paraId="33AB414E" w14:textId="77777777" w:rsidR="00D57122" w:rsidRPr="001F41AE" w:rsidRDefault="00D57122" w:rsidP="00D57122">
            <w:pPr>
              <w:jc w:val="center"/>
              <w:rPr>
                <w:lang w:val="ro-RO"/>
              </w:rPr>
            </w:pPr>
          </w:p>
        </w:tc>
      </w:tr>
      <w:tr w:rsidR="00D57122" w:rsidRPr="001F41AE" w14:paraId="259F4F33" w14:textId="77777777" w:rsidTr="00D57122">
        <w:trPr>
          <w:trHeight w:val="284"/>
        </w:trPr>
        <w:tc>
          <w:tcPr>
            <w:tcW w:w="397" w:type="dxa"/>
          </w:tcPr>
          <w:p w14:paraId="17657597" w14:textId="77777777" w:rsidR="00D57122" w:rsidRPr="001F41AE" w:rsidRDefault="00D57122" w:rsidP="00D57122">
            <w:pPr>
              <w:jc w:val="center"/>
              <w:rPr>
                <w:rFonts w:eastAsia="Times New Roman"/>
                <w:lang w:val="ro-RO"/>
              </w:rPr>
            </w:pPr>
            <w:r w:rsidRPr="001F41AE">
              <w:rPr>
                <w:rFonts w:eastAsia="Times New Roman"/>
                <w:lang w:val="ro-RO"/>
              </w:rPr>
              <w:t>1.1</w:t>
            </w:r>
          </w:p>
        </w:tc>
        <w:tc>
          <w:tcPr>
            <w:tcW w:w="6394" w:type="dxa"/>
          </w:tcPr>
          <w:p w14:paraId="2A5CE79E" w14:textId="34A0129B" w:rsidR="00D57122" w:rsidRPr="001F41AE" w:rsidRDefault="00D57122" w:rsidP="00D57122">
            <w:pPr>
              <w:rPr>
                <w:rFonts w:eastAsia="Times New Roman"/>
                <w:bCs/>
                <w:color w:val="000000"/>
                <w:lang w:val="ro-RO"/>
              </w:rPr>
            </w:pPr>
            <w:r w:rsidRPr="001F41AE">
              <w:rPr>
                <w:rFonts w:eastAsia="Times New Roman"/>
                <w:bCs/>
                <w:color w:val="000000"/>
                <w:lang w:val="ro-RO"/>
              </w:rPr>
              <w:t>1.1 – Îmbunătățirea practicilor didactice ale profesorilor participanți</w:t>
            </w:r>
          </w:p>
        </w:tc>
        <w:tc>
          <w:tcPr>
            <w:tcW w:w="860" w:type="dxa"/>
          </w:tcPr>
          <w:p w14:paraId="492E4FFF" w14:textId="77777777" w:rsidR="00D57122" w:rsidRPr="001F41AE" w:rsidRDefault="00D57122" w:rsidP="00D57122">
            <w:pPr>
              <w:jc w:val="center"/>
              <w:rPr>
                <w:lang w:val="ro-RO"/>
              </w:rPr>
            </w:pPr>
          </w:p>
        </w:tc>
        <w:tc>
          <w:tcPr>
            <w:tcW w:w="749" w:type="dxa"/>
          </w:tcPr>
          <w:p w14:paraId="10BFBAF0" w14:textId="77777777" w:rsidR="00D57122" w:rsidRPr="001F41AE" w:rsidRDefault="00D57122" w:rsidP="00D57122">
            <w:pPr>
              <w:jc w:val="center"/>
              <w:rPr>
                <w:lang w:val="ro-RO"/>
              </w:rPr>
            </w:pPr>
          </w:p>
        </w:tc>
        <w:tc>
          <w:tcPr>
            <w:tcW w:w="584" w:type="dxa"/>
          </w:tcPr>
          <w:p w14:paraId="26733FBD" w14:textId="77777777" w:rsidR="00D57122" w:rsidRPr="001F41AE" w:rsidRDefault="00D57122" w:rsidP="00D57122">
            <w:pPr>
              <w:jc w:val="center"/>
              <w:rPr>
                <w:lang w:val="ro-RO"/>
              </w:rPr>
            </w:pPr>
          </w:p>
        </w:tc>
        <w:tc>
          <w:tcPr>
            <w:tcW w:w="875" w:type="dxa"/>
            <w:gridSpan w:val="2"/>
          </w:tcPr>
          <w:p w14:paraId="2E60F221" w14:textId="77777777" w:rsidR="00D57122" w:rsidRPr="001F41AE" w:rsidRDefault="00D57122" w:rsidP="00D57122">
            <w:pPr>
              <w:jc w:val="center"/>
              <w:rPr>
                <w:lang w:val="ro-RO"/>
              </w:rPr>
            </w:pPr>
          </w:p>
        </w:tc>
        <w:tc>
          <w:tcPr>
            <w:tcW w:w="991" w:type="dxa"/>
          </w:tcPr>
          <w:p w14:paraId="5835A5DE" w14:textId="77777777" w:rsidR="00D57122" w:rsidRPr="001F41AE" w:rsidRDefault="00D57122" w:rsidP="00D57122">
            <w:pPr>
              <w:jc w:val="center"/>
              <w:rPr>
                <w:lang w:val="ro-RO"/>
              </w:rPr>
            </w:pPr>
          </w:p>
        </w:tc>
        <w:tc>
          <w:tcPr>
            <w:tcW w:w="843" w:type="dxa"/>
            <w:gridSpan w:val="2"/>
          </w:tcPr>
          <w:p w14:paraId="1D29133C" w14:textId="77777777" w:rsidR="00D57122" w:rsidRPr="001F41AE" w:rsidRDefault="00D57122" w:rsidP="00D57122">
            <w:pPr>
              <w:jc w:val="center"/>
              <w:rPr>
                <w:lang w:val="ro-RO"/>
              </w:rPr>
            </w:pPr>
          </w:p>
        </w:tc>
        <w:tc>
          <w:tcPr>
            <w:tcW w:w="1225" w:type="dxa"/>
            <w:gridSpan w:val="2"/>
          </w:tcPr>
          <w:p w14:paraId="4BD3B99E" w14:textId="77777777" w:rsidR="00D57122" w:rsidRPr="001F41AE" w:rsidRDefault="00D57122" w:rsidP="00D57122">
            <w:pPr>
              <w:jc w:val="center"/>
              <w:rPr>
                <w:lang w:val="ro-RO"/>
              </w:rPr>
            </w:pPr>
          </w:p>
        </w:tc>
        <w:tc>
          <w:tcPr>
            <w:tcW w:w="1381" w:type="dxa"/>
          </w:tcPr>
          <w:p w14:paraId="1484AD8E" w14:textId="77777777" w:rsidR="00D57122" w:rsidRPr="001F41AE" w:rsidRDefault="00D57122" w:rsidP="00D57122">
            <w:pPr>
              <w:jc w:val="center"/>
              <w:rPr>
                <w:lang w:val="ro-RO"/>
              </w:rPr>
            </w:pPr>
          </w:p>
        </w:tc>
        <w:tc>
          <w:tcPr>
            <w:tcW w:w="1087" w:type="dxa"/>
          </w:tcPr>
          <w:p w14:paraId="4102DB2E" w14:textId="77777777" w:rsidR="00D57122" w:rsidRPr="001F41AE" w:rsidRDefault="00D57122" w:rsidP="00D57122">
            <w:pPr>
              <w:jc w:val="center"/>
              <w:rPr>
                <w:lang w:val="ro-RO"/>
              </w:rPr>
            </w:pPr>
          </w:p>
        </w:tc>
      </w:tr>
      <w:tr w:rsidR="00D57122" w:rsidRPr="001F41AE" w14:paraId="47FA7A9A" w14:textId="77777777" w:rsidTr="00D57122">
        <w:trPr>
          <w:trHeight w:val="569"/>
        </w:trPr>
        <w:tc>
          <w:tcPr>
            <w:tcW w:w="397" w:type="dxa"/>
          </w:tcPr>
          <w:p w14:paraId="6BAE290C" w14:textId="77777777" w:rsidR="00D57122" w:rsidRPr="001F41AE" w:rsidRDefault="00D57122" w:rsidP="00D57122">
            <w:pPr>
              <w:jc w:val="center"/>
              <w:rPr>
                <w:rFonts w:eastAsia="Times New Roman"/>
                <w:lang w:val="ro-RO"/>
              </w:rPr>
            </w:pPr>
            <w:r w:rsidRPr="001F41AE">
              <w:rPr>
                <w:rFonts w:eastAsia="Times New Roman"/>
                <w:lang w:val="ro-RO"/>
              </w:rPr>
              <w:t>1.2</w:t>
            </w:r>
          </w:p>
        </w:tc>
        <w:tc>
          <w:tcPr>
            <w:tcW w:w="6394" w:type="dxa"/>
          </w:tcPr>
          <w:p w14:paraId="1369A32E" w14:textId="12B251EE" w:rsidR="00D57122" w:rsidRPr="001F41AE" w:rsidRDefault="00D57122" w:rsidP="00D57122">
            <w:pPr>
              <w:rPr>
                <w:rFonts w:eastAsia="Times New Roman"/>
                <w:bCs/>
                <w:color w:val="000000"/>
                <w:lang w:val="ro-RO"/>
              </w:rPr>
            </w:pPr>
            <w:r w:rsidRPr="001F41AE">
              <w:rPr>
                <w:rFonts w:eastAsia="Times New Roman"/>
                <w:bCs/>
                <w:color w:val="000000"/>
                <w:lang w:val="ro-RO"/>
              </w:rPr>
              <w:t>Dezvoltarea, pilotarea, implementarea și evaluarea unui program de recuperare a învățării pentru elevii defavorizați</w:t>
            </w:r>
          </w:p>
        </w:tc>
        <w:tc>
          <w:tcPr>
            <w:tcW w:w="860" w:type="dxa"/>
          </w:tcPr>
          <w:p w14:paraId="56A5CBE4" w14:textId="77777777" w:rsidR="00D57122" w:rsidRPr="001F41AE" w:rsidRDefault="00D57122" w:rsidP="00D57122">
            <w:pPr>
              <w:jc w:val="center"/>
              <w:rPr>
                <w:lang w:val="ro-RO"/>
              </w:rPr>
            </w:pPr>
          </w:p>
        </w:tc>
        <w:tc>
          <w:tcPr>
            <w:tcW w:w="749" w:type="dxa"/>
          </w:tcPr>
          <w:p w14:paraId="318BBBCD" w14:textId="77777777" w:rsidR="00D57122" w:rsidRPr="001F41AE" w:rsidRDefault="00D57122" w:rsidP="00D57122">
            <w:pPr>
              <w:jc w:val="center"/>
              <w:rPr>
                <w:lang w:val="ro-RO"/>
              </w:rPr>
            </w:pPr>
          </w:p>
        </w:tc>
        <w:tc>
          <w:tcPr>
            <w:tcW w:w="584" w:type="dxa"/>
          </w:tcPr>
          <w:p w14:paraId="58B0765F" w14:textId="77777777" w:rsidR="00D57122" w:rsidRPr="001F41AE" w:rsidRDefault="00D57122" w:rsidP="00D57122">
            <w:pPr>
              <w:jc w:val="center"/>
              <w:rPr>
                <w:lang w:val="ro-RO"/>
              </w:rPr>
            </w:pPr>
          </w:p>
        </w:tc>
        <w:tc>
          <w:tcPr>
            <w:tcW w:w="875" w:type="dxa"/>
            <w:gridSpan w:val="2"/>
          </w:tcPr>
          <w:p w14:paraId="04B9FE9F" w14:textId="77777777" w:rsidR="00D57122" w:rsidRPr="001F41AE" w:rsidRDefault="00D57122" w:rsidP="00D57122">
            <w:pPr>
              <w:jc w:val="center"/>
              <w:rPr>
                <w:lang w:val="ro-RO"/>
              </w:rPr>
            </w:pPr>
          </w:p>
        </w:tc>
        <w:tc>
          <w:tcPr>
            <w:tcW w:w="991" w:type="dxa"/>
          </w:tcPr>
          <w:p w14:paraId="6E69C0A6" w14:textId="77777777" w:rsidR="00D57122" w:rsidRPr="001F41AE" w:rsidRDefault="00D57122" w:rsidP="00D57122">
            <w:pPr>
              <w:jc w:val="center"/>
              <w:rPr>
                <w:lang w:val="ro-RO"/>
              </w:rPr>
            </w:pPr>
          </w:p>
        </w:tc>
        <w:tc>
          <w:tcPr>
            <w:tcW w:w="843" w:type="dxa"/>
            <w:gridSpan w:val="2"/>
          </w:tcPr>
          <w:p w14:paraId="6A10848E" w14:textId="77777777" w:rsidR="00D57122" w:rsidRPr="001F41AE" w:rsidRDefault="00D57122" w:rsidP="00D57122">
            <w:pPr>
              <w:jc w:val="center"/>
              <w:rPr>
                <w:lang w:val="ro-RO"/>
              </w:rPr>
            </w:pPr>
          </w:p>
        </w:tc>
        <w:tc>
          <w:tcPr>
            <w:tcW w:w="1225" w:type="dxa"/>
            <w:gridSpan w:val="2"/>
          </w:tcPr>
          <w:p w14:paraId="16BA3D4A" w14:textId="77777777" w:rsidR="00D57122" w:rsidRPr="001F41AE" w:rsidRDefault="00D57122" w:rsidP="00D57122">
            <w:pPr>
              <w:jc w:val="center"/>
              <w:rPr>
                <w:lang w:val="ro-RO"/>
              </w:rPr>
            </w:pPr>
          </w:p>
        </w:tc>
        <w:tc>
          <w:tcPr>
            <w:tcW w:w="1381" w:type="dxa"/>
          </w:tcPr>
          <w:p w14:paraId="01CE0379" w14:textId="77777777" w:rsidR="00D57122" w:rsidRPr="001F41AE" w:rsidRDefault="00D57122" w:rsidP="00D57122">
            <w:pPr>
              <w:jc w:val="center"/>
              <w:rPr>
                <w:lang w:val="ro-RO"/>
              </w:rPr>
            </w:pPr>
          </w:p>
        </w:tc>
        <w:tc>
          <w:tcPr>
            <w:tcW w:w="1087" w:type="dxa"/>
          </w:tcPr>
          <w:p w14:paraId="5767E64A" w14:textId="77777777" w:rsidR="00D57122" w:rsidRPr="001F41AE" w:rsidRDefault="00D57122" w:rsidP="00D57122">
            <w:pPr>
              <w:jc w:val="center"/>
              <w:rPr>
                <w:lang w:val="ro-RO"/>
              </w:rPr>
            </w:pPr>
          </w:p>
        </w:tc>
      </w:tr>
      <w:tr w:rsidR="00D57122" w:rsidRPr="001F41AE" w14:paraId="05896E49" w14:textId="77777777" w:rsidTr="00D57122">
        <w:trPr>
          <w:trHeight w:val="588"/>
        </w:trPr>
        <w:tc>
          <w:tcPr>
            <w:tcW w:w="397" w:type="dxa"/>
          </w:tcPr>
          <w:p w14:paraId="6F3E4EFE" w14:textId="77777777" w:rsidR="00D57122" w:rsidRPr="001F41AE" w:rsidRDefault="00D57122" w:rsidP="00D57122">
            <w:pPr>
              <w:jc w:val="center"/>
              <w:rPr>
                <w:rFonts w:eastAsia="Times New Roman"/>
                <w:lang w:val="ro-RO"/>
              </w:rPr>
            </w:pPr>
            <w:r w:rsidRPr="001F41AE">
              <w:rPr>
                <w:rFonts w:eastAsia="Times New Roman"/>
                <w:lang w:val="ro-RO"/>
              </w:rPr>
              <w:t>1.3</w:t>
            </w:r>
          </w:p>
        </w:tc>
        <w:tc>
          <w:tcPr>
            <w:tcW w:w="6394" w:type="dxa"/>
          </w:tcPr>
          <w:p w14:paraId="44695970" w14:textId="654761AB" w:rsidR="00D57122" w:rsidRPr="001F41AE" w:rsidRDefault="00D57122" w:rsidP="00D57122">
            <w:pPr>
              <w:rPr>
                <w:rFonts w:eastAsia="Times New Roman"/>
                <w:bCs/>
                <w:color w:val="000000"/>
                <w:lang w:val="ro-RO"/>
              </w:rPr>
            </w:pPr>
            <w:r w:rsidRPr="001F41AE">
              <w:rPr>
                <w:rFonts w:eastAsia="Times New Roman"/>
                <w:bCs/>
                <w:color w:val="000000"/>
                <w:lang w:val="ro-RO"/>
              </w:rPr>
              <w:t>Abordare descentralizată a dezvoltării profesionale a profesorilor și a practicilor instructive inovatoare</w:t>
            </w:r>
          </w:p>
        </w:tc>
        <w:tc>
          <w:tcPr>
            <w:tcW w:w="860" w:type="dxa"/>
          </w:tcPr>
          <w:p w14:paraId="1898FE93" w14:textId="77777777" w:rsidR="00D57122" w:rsidRPr="001F41AE" w:rsidRDefault="00D57122" w:rsidP="00D57122">
            <w:pPr>
              <w:jc w:val="center"/>
              <w:rPr>
                <w:lang w:val="ro-RO"/>
              </w:rPr>
            </w:pPr>
          </w:p>
        </w:tc>
        <w:tc>
          <w:tcPr>
            <w:tcW w:w="749" w:type="dxa"/>
          </w:tcPr>
          <w:p w14:paraId="406AFB8F" w14:textId="77777777" w:rsidR="00D57122" w:rsidRPr="001F41AE" w:rsidRDefault="00D57122" w:rsidP="00D57122">
            <w:pPr>
              <w:jc w:val="center"/>
              <w:rPr>
                <w:lang w:val="ro-RO"/>
              </w:rPr>
            </w:pPr>
          </w:p>
        </w:tc>
        <w:tc>
          <w:tcPr>
            <w:tcW w:w="584" w:type="dxa"/>
          </w:tcPr>
          <w:p w14:paraId="63417297" w14:textId="77777777" w:rsidR="00D57122" w:rsidRPr="001F41AE" w:rsidRDefault="00D57122" w:rsidP="00D57122">
            <w:pPr>
              <w:jc w:val="center"/>
              <w:rPr>
                <w:lang w:val="ro-RO"/>
              </w:rPr>
            </w:pPr>
          </w:p>
        </w:tc>
        <w:tc>
          <w:tcPr>
            <w:tcW w:w="875" w:type="dxa"/>
            <w:gridSpan w:val="2"/>
          </w:tcPr>
          <w:p w14:paraId="60D5FC4C" w14:textId="77777777" w:rsidR="00D57122" w:rsidRPr="001F41AE" w:rsidRDefault="00D57122" w:rsidP="00D57122">
            <w:pPr>
              <w:jc w:val="center"/>
              <w:rPr>
                <w:lang w:val="ro-RO"/>
              </w:rPr>
            </w:pPr>
          </w:p>
        </w:tc>
        <w:tc>
          <w:tcPr>
            <w:tcW w:w="991" w:type="dxa"/>
          </w:tcPr>
          <w:p w14:paraId="0C3CC99A" w14:textId="77777777" w:rsidR="00D57122" w:rsidRPr="001F41AE" w:rsidRDefault="00D57122" w:rsidP="00D57122">
            <w:pPr>
              <w:jc w:val="center"/>
              <w:rPr>
                <w:lang w:val="ro-RO"/>
              </w:rPr>
            </w:pPr>
          </w:p>
        </w:tc>
        <w:tc>
          <w:tcPr>
            <w:tcW w:w="843" w:type="dxa"/>
            <w:gridSpan w:val="2"/>
          </w:tcPr>
          <w:p w14:paraId="130ED232" w14:textId="77777777" w:rsidR="00D57122" w:rsidRPr="001F41AE" w:rsidRDefault="00D57122" w:rsidP="00D57122">
            <w:pPr>
              <w:jc w:val="center"/>
              <w:rPr>
                <w:lang w:val="ro-RO"/>
              </w:rPr>
            </w:pPr>
          </w:p>
        </w:tc>
        <w:tc>
          <w:tcPr>
            <w:tcW w:w="1225" w:type="dxa"/>
            <w:gridSpan w:val="2"/>
          </w:tcPr>
          <w:p w14:paraId="3AA272F3" w14:textId="77777777" w:rsidR="00D57122" w:rsidRPr="001F41AE" w:rsidRDefault="00D57122" w:rsidP="00D57122">
            <w:pPr>
              <w:jc w:val="center"/>
              <w:rPr>
                <w:lang w:val="ro-RO"/>
              </w:rPr>
            </w:pPr>
          </w:p>
        </w:tc>
        <w:tc>
          <w:tcPr>
            <w:tcW w:w="1381" w:type="dxa"/>
          </w:tcPr>
          <w:p w14:paraId="0520A341" w14:textId="77777777" w:rsidR="00D57122" w:rsidRPr="001F41AE" w:rsidRDefault="00D57122" w:rsidP="00D57122">
            <w:pPr>
              <w:jc w:val="center"/>
              <w:rPr>
                <w:lang w:val="ro-RO"/>
              </w:rPr>
            </w:pPr>
          </w:p>
        </w:tc>
        <w:tc>
          <w:tcPr>
            <w:tcW w:w="1087" w:type="dxa"/>
          </w:tcPr>
          <w:p w14:paraId="5023B952" w14:textId="77777777" w:rsidR="00D57122" w:rsidRPr="001F41AE" w:rsidRDefault="00D57122" w:rsidP="00D57122">
            <w:pPr>
              <w:jc w:val="center"/>
              <w:rPr>
                <w:lang w:val="ro-RO"/>
              </w:rPr>
            </w:pPr>
          </w:p>
        </w:tc>
      </w:tr>
      <w:tr w:rsidR="00D57122" w:rsidRPr="001F41AE" w14:paraId="1406CFF9" w14:textId="77777777" w:rsidTr="00D57122">
        <w:trPr>
          <w:trHeight w:val="320"/>
        </w:trPr>
        <w:tc>
          <w:tcPr>
            <w:tcW w:w="397" w:type="dxa"/>
          </w:tcPr>
          <w:p w14:paraId="0458A4CA" w14:textId="77777777" w:rsidR="00D57122" w:rsidRPr="001F41AE" w:rsidRDefault="00D57122" w:rsidP="00D57122">
            <w:pPr>
              <w:jc w:val="center"/>
              <w:rPr>
                <w:rFonts w:eastAsia="Times New Roman"/>
                <w:b/>
                <w:bCs/>
                <w:lang w:val="ro-RO"/>
              </w:rPr>
            </w:pPr>
            <w:r w:rsidRPr="001F41AE">
              <w:rPr>
                <w:rFonts w:eastAsia="Times New Roman"/>
                <w:b/>
                <w:bCs/>
                <w:lang w:val="ro-RO"/>
              </w:rPr>
              <w:t>2.</w:t>
            </w:r>
          </w:p>
        </w:tc>
        <w:tc>
          <w:tcPr>
            <w:tcW w:w="6394" w:type="dxa"/>
          </w:tcPr>
          <w:p w14:paraId="57B68AAF" w14:textId="64C6AA18" w:rsidR="00D57122" w:rsidRPr="001F41AE" w:rsidRDefault="00D57122" w:rsidP="00D57122">
            <w:pPr>
              <w:keepNext/>
              <w:keepLines/>
              <w:spacing w:line="276" w:lineRule="auto"/>
              <w:rPr>
                <w:rFonts w:eastAsia="Times New Roman"/>
                <w:b/>
                <w:bCs/>
                <w:lang w:val="ro-RO"/>
              </w:rPr>
            </w:pPr>
            <w:r w:rsidRPr="001F41AE">
              <w:rPr>
                <w:rFonts w:eastAsia="Times New Roman"/>
                <w:b/>
                <w:bCs/>
                <w:color w:val="000000"/>
                <w:lang w:val="ro-RO"/>
              </w:rPr>
              <w:t>Îmbunătățirea calității mediului de învățare în instituțiile participante</w:t>
            </w:r>
          </w:p>
        </w:tc>
        <w:tc>
          <w:tcPr>
            <w:tcW w:w="860" w:type="dxa"/>
          </w:tcPr>
          <w:p w14:paraId="10F34959" w14:textId="77777777" w:rsidR="00D57122" w:rsidRPr="001F41AE" w:rsidRDefault="00D57122" w:rsidP="00D57122">
            <w:pPr>
              <w:jc w:val="center"/>
              <w:rPr>
                <w:lang w:val="ro-RO"/>
              </w:rPr>
            </w:pPr>
          </w:p>
        </w:tc>
        <w:tc>
          <w:tcPr>
            <w:tcW w:w="749" w:type="dxa"/>
          </w:tcPr>
          <w:p w14:paraId="605192C7" w14:textId="77777777" w:rsidR="00D57122" w:rsidRPr="001F41AE" w:rsidRDefault="00D57122" w:rsidP="00D57122">
            <w:pPr>
              <w:jc w:val="center"/>
              <w:rPr>
                <w:lang w:val="ro-RO"/>
              </w:rPr>
            </w:pPr>
          </w:p>
        </w:tc>
        <w:tc>
          <w:tcPr>
            <w:tcW w:w="584" w:type="dxa"/>
          </w:tcPr>
          <w:p w14:paraId="3478C605" w14:textId="77777777" w:rsidR="00D57122" w:rsidRPr="001F41AE" w:rsidRDefault="00D57122" w:rsidP="00D57122">
            <w:pPr>
              <w:jc w:val="center"/>
              <w:rPr>
                <w:lang w:val="ro-RO"/>
              </w:rPr>
            </w:pPr>
          </w:p>
        </w:tc>
        <w:tc>
          <w:tcPr>
            <w:tcW w:w="860" w:type="dxa"/>
          </w:tcPr>
          <w:p w14:paraId="18516C9C" w14:textId="77777777" w:rsidR="00D57122" w:rsidRPr="001F41AE" w:rsidRDefault="00D57122" w:rsidP="00D57122">
            <w:pPr>
              <w:jc w:val="center"/>
              <w:rPr>
                <w:lang w:val="ro-RO"/>
              </w:rPr>
            </w:pPr>
          </w:p>
        </w:tc>
        <w:tc>
          <w:tcPr>
            <w:tcW w:w="1006" w:type="dxa"/>
            <w:gridSpan w:val="2"/>
          </w:tcPr>
          <w:p w14:paraId="06C05865" w14:textId="77777777" w:rsidR="00D57122" w:rsidRPr="001F41AE" w:rsidRDefault="00D57122" w:rsidP="00D57122">
            <w:pPr>
              <w:jc w:val="center"/>
              <w:rPr>
                <w:lang w:val="ro-RO"/>
              </w:rPr>
            </w:pPr>
          </w:p>
        </w:tc>
        <w:tc>
          <w:tcPr>
            <w:tcW w:w="812" w:type="dxa"/>
          </w:tcPr>
          <w:p w14:paraId="1C0BC541" w14:textId="77777777" w:rsidR="00D57122" w:rsidRPr="001F41AE" w:rsidRDefault="00D57122" w:rsidP="00D57122">
            <w:pPr>
              <w:jc w:val="center"/>
              <w:rPr>
                <w:lang w:val="ro-RO"/>
              </w:rPr>
            </w:pPr>
          </w:p>
        </w:tc>
        <w:tc>
          <w:tcPr>
            <w:tcW w:w="1237" w:type="dxa"/>
            <w:gridSpan w:val="2"/>
          </w:tcPr>
          <w:p w14:paraId="0A9B08B0" w14:textId="77777777" w:rsidR="00D57122" w:rsidRPr="001F41AE" w:rsidRDefault="00D57122" w:rsidP="00D57122">
            <w:pPr>
              <w:jc w:val="center"/>
              <w:rPr>
                <w:lang w:val="ro-RO"/>
              </w:rPr>
            </w:pPr>
          </w:p>
        </w:tc>
        <w:tc>
          <w:tcPr>
            <w:tcW w:w="1400" w:type="dxa"/>
            <w:gridSpan w:val="2"/>
          </w:tcPr>
          <w:p w14:paraId="78A8F2A5" w14:textId="77777777" w:rsidR="00D57122" w:rsidRPr="001F41AE" w:rsidRDefault="00D57122" w:rsidP="00D57122">
            <w:pPr>
              <w:jc w:val="center"/>
              <w:rPr>
                <w:lang w:val="ro-RO"/>
              </w:rPr>
            </w:pPr>
          </w:p>
        </w:tc>
        <w:tc>
          <w:tcPr>
            <w:tcW w:w="1087" w:type="dxa"/>
          </w:tcPr>
          <w:p w14:paraId="04719251" w14:textId="77777777" w:rsidR="00D57122" w:rsidRPr="001F41AE" w:rsidRDefault="00D57122" w:rsidP="00D57122">
            <w:pPr>
              <w:jc w:val="center"/>
              <w:rPr>
                <w:lang w:val="ro-RO"/>
              </w:rPr>
            </w:pPr>
          </w:p>
        </w:tc>
      </w:tr>
      <w:tr w:rsidR="00D57122" w:rsidRPr="001F41AE" w14:paraId="0EE57196" w14:textId="77777777" w:rsidTr="00D57122">
        <w:trPr>
          <w:trHeight w:val="284"/>
        </w:trPr>
        <w:tc>
          <w:tcPr>
            <w:tcW w:w="397" w:type="dxa"/>
          </w:tcPr>
          <w:p w14:paraId="64652CD1" w14:textId="77777777" w:rsidR="00D57122" w:rsidRPr="001F41AE" w:rsidRDefault="00D57122" w:rsidP="00D57122">
            <w:pPr>
              <w:jc w:val="center"/>
              <w:rPr>
                <w:rFonts w:eastAsia="Times New Roman"/>
                <w:lang w:val="ro-RO"/>
              </w:rPr>
            </w:pPr>
            <w:r w:rsidRPr="001F41AE">
              <w:rPr>
                <w:rFonts w:eastAsia="Times New Roman"/>
                <w:lang w:val="ro-RO"/>
              </w:rPr>
              <w:t>2.1</w:t>
            </w:r>
          </w:p>
        </w:tc>
        <w:tc>
          <w:tcPr>
            <w:tcW w:w="6394" w:type="dxa"/>
          </w:tcPr>
          <w:p w14:paraId="187531F5" w14:textId="44149E7D" w:rsidR="00D57122" w:rsidRPr="001F41AE" w:rsidRDefault="00D57122" w:rsidP="00D57122">
            <w:pPr>
              <w:rPr>
                <w:rFonts w:eastAsia="Times New Roman"/>
                <w:bCs/>
                <w:color w:val="000000"/>
                <w:lang w:val="ro-RO"/>
              </w:rPr>
            </w:pPr>
            <w:r w:rsidRPr="001F41AE">
              <w:rPr>
                <w:rFonts w:eastAsia="Times New Roman"/>
                <w:bCs/>
                <w:color w:val="000000"/>
                <w:lang w:val="ro-RO"/>
              </w:rPr>
              <w:t>Furnizarea de echipamente, materiale de învățare pentru nevoi speciale și mobilier pentru școli</w:t>
            </w:r>
          </w:p>
        </w:tc>
        <w:tc>
          <w:tcPr>
            <w:tcW w:w="860" w:type="dxa"/>
          </w:tcPr>
          <w:p w14:paraId="630A4A49" w14:textId="77777777" w:rsidR="00D57122" w:rsidRPr="001F41AE" w:rsidRDefault="00D57122" w:rsidP="00D57122">
            <w:pPr>
              <w:jc w:val="center"/>
              <w:rPr>
                <w:lang w:val="ro-RO"/>
              </w:rPr>
            </w:pPr>
          </w:p>
        </w:tc>
        <w:tc>
          <w:tcPr>
            <w:tcW w:w="749" w:type="dxa"/>
          </w:tcPr>
          <w:p w14:paraId="1CD0BAE6" w14:textId="77777777" w:rsidR="00D57122" w:rsidRPr="001F41AE" w:rsidRDefault="00D57122" w:rsidP="00D57122">
            <w:pPr>
              <w:jc w:val="center"/>
              <w:rPr>
                <w:lang w:val="ro-RO"/>
              </w:rPr>
            </w:pPr>
          </w:p>
        </w:tc>
        <w:tc>
          <w:tcPr>
            <w:tcW w:w="584" w:type="dxa"/>
          </w:tcPr>
          <w:p w14:paraId="0E9EBE02" w14:textId="77777777" w:rsidR="00D57122" w:rsidRPr="001F41AE" w:rsidRDefault="00D57122" w:rsidP="00D57122">
            <w:pPr>
              <w:jc w:val="center"/>
              <w:rPr>
                <w:lang w:val="ro-RO"/>
              </w:rPr>
            </w:pPr>
          </w:p>
        </w:tc>
        <w:tc>
          <w:tcPr>
            <w:tcW w:w="875" w:type="dxa"/>
            <w:gridSpan w:val="2"/>
          </w:tcPr>
          <w:p w14:paraId="7AEC0BE5" w14:textId="77777777" w:rsidR="00D57122" w:rsidRPr="001F41AE" w:rsidRDefault="00D57122" w:rsidP="00D57122">
            <w:pPr>
              <w:jc w:val="center"/>
              <w:rPr>
                <w:lang w:val="ro-RO"/>
              </w:rPr>
            </w:pPr>
          </w:p>
        </w:tc>
        <w:tc>
          <w:tcPr>
            <w:tcW w:w="991" w:type="dxa"/>
          </w:tcPr>
          <w:p w14:paraId="4C9140BC" w14:textId="77777777" w:rsidR="00D57122" w:rsidRPr="001F41AE" w:rsidRDefault="00D57122" w:rsidP="00D57122">
            <w:pPr>
              <w:jc w:val="center"/>
              <w:rPr>
                <w:lang w:val="ro-RO"/>
              </w:rPr>
            </w:pPr>
          </w:p>
        </w:tc>
        <w:tc>
          <w:tcPr>
            <w:tcW w:w="843" w:type="dxa"/>
            <w:gridSpan w:val="2"/>
          </w:tcPr>
          <w:p w14:paraId="7B6D3F8A" w14:textId="77777777" w:rsidR="00D57122" w:rsidRPr="001F41AE" w:rsidRDefault="00D57122" w:rsidP="00D57122">
            <w:pPr>
              <w:jc w:val="center"/>
              <w:rPr>
                <w:lang w:val="ro-RO"/>
              </w:rPr>
            </w:pPr>
          </w:p>
        </w:tc>
        <w:tc>
          <w:tcPr>
            <w:tcW w:w="1225" w:type="dxa"/>
            <w:gridSpan w:val="2"/>
          </w:tcPr>
          <w:p w14:paraId="292B89C5" w14:textId="77777777" w:rsidR="00D57122" w:rsidRPr="001F41AE" w:rsidRDefault="00D57122" w:rsidP="00D57122">
            <w:pPr>
              <w:jc w:val="center"/>
              <w:rPr>
                <w:lang w:val="ro-RO"/>
              </w:rPr>
            </w:pPr>
          </w:p>
        </w:tc>
        <w:tc>
          <w:tcPr>
            <w:tcW w:w="1381" w:type="dxa"/>
          </w:tcPr>
          <w:p w14:paraId="06510F21" w14:textId="77777777" w:rsidR="00D57122" w:rsidRPr="001F41AE" w:rsidRDefault="00D57122" w:rsidP="00D57122">
            <w:pPr>
              <w:jc w:val="center"/>
              <w:rPr>
                <w:lang w:val="ro-RO"/>
              </w:rPr>
            </w:pPr>
          </w:p>
        </w:tc>
        <w:tc>
          <w:tcPr>
            <w:tcW w:w="1087" w:type="dxa"/>
          </w:tcPr>
          <w:p w14:paraId="6EBE202E" w14:textId="77777777" w:rsidR="00D57122" w:rsidRPr="001F41AE" w:rsidRDefault="00D57122" w:rsidP="00D57122">
            <w:pPr>
              <w:jc w:val="center"/>
              <w:rPr>
                <w:lang w:val="ro-RO"/>
              </w:rPr>
            </w:pPr>
          </w:p>
        </w:tc>
      </w:tr>
      <w:tr w:rsidR="00D57122" w:rsidRPr="001F41AE" w14:paraId="14846F4C" w14:textId="77777777" w:rsidTr="00D57122">
        <w:trPr>
          <w:trHeight w:val="303"/>
        </w:trPr>
        <w:tc>
          <w:tcPr>
            <w:tcW w:w="397" w:type="dxa"/>
          </w:tcPr>
          <w:p w14:paraId="13433820" w14:textId="77777777" w:rsidR="00D57122" w:rsidRPr="001F41AE" w:rsidRDefault="00D57122" w:rsidP="00D57122">
            <w:pPr>
              <w:jc w:val="center"/>
              <w:rPr>
                <w:rFonts w:eastAsia="Times New Roman"/>
                <w:lang w:val="ro-RO"/>
              </w:rPr>
            </w:pPr>
            <w:r w:rsidRPr="001F41AE">
              <w:rPr>
                <w:rFonts w:eastAsia="Times New Roman"/>
                <w:lang w:val="ro-RO"/>
              </w:rPr>
              <w:t>2.2</w:t>
            </w:r>
          </w:p>
        </w:tc>
        <w:tc>
          <w:tcPr>
            <w:tcW w:w="6394" w:type="dxa"/>
          </w:tcPr>
          <w:p w14:paraId="14CCD2AF" w14:textId="3C8F0870" w:rsidR="00D57122" w:rsidRPr="001F41AE" w:rsidRDefault="00D57122" w:rsidP="00D57122">
            <w:pPr>
              <w:rPr>
                <w:rFonts w:eastAsia="Times New Roman"/>
                <w:bCs/>
                <w:color w:val="000000"/>
                <w:lang w:val="ro-RO"/>
              </w:rPr>
            </w:pPr>
            <w:r w:rsidRPr="001F41AE">
              <w:rPr>
                <w:rFonts w:eastAsia="Times New Roman"/>
                <w:bCs/>
                <w:color w:val="000000"/>
                <w:lang w:val="ro-RO"/>
              </w:rPr>
              <w:t>Reabilitarea școlilor și grădinițelor selectate</w:t>
            </w:r>
          </w:p>
        </w:tc>
        <w:tc>
          <w:tcPr>
            <w:tcW w:w="860" w:type="dxa"/>
          </w:tcPr>
          <w:p w14:paraId="10BB39C0" w14:textId="77777777" w:rsidR="00D57122" w:rsidRPr="001F41AE" w:rsidRDefault="00D57122" w:rsidP="00D57122">
            <w:pPr>
              <w:jc w:val="center"/>
              <w:rPr>
                <w:lang w:val="ro-RO"/>
              </w:rPr>
            </w:pPr>
          </w:p>
        </w:tc>
        <w:tc>
          <w:tcPr>
            <w:tcW w:w="749" w:type="dxa"/>
          </w:tcPr>
          <w:p w14:paraId="79A33ABC" w14:textId="77777777" w:rsidR="00D57122" w:rsidRPr="001F41AE" w:rsidRDefault="00D57122" w:rsidP="00D57122">
            <w:pPr>
              <w:jc w:val="center"/>
              <w:rPr>
                <w:lang w:val="ro-RO"/>
              </w:rPr>
            </w:pPr>
          </w:p>
        </w:tc>
        <w:tc>
          <w:tcPr>
            <w:tcW w:w="584" w:type="dxa"/>
          </w:tcPr>
          <w:p w14:paraId="06114326" w14:textId="77777777" w:rsidR="00D57122" w:rsidRPr="001F41AE" w:rsidRDefault="00D57122" w:rsidP="00D57122">
            <w:pPr>
              <w:jc w:val="center"/>
              <w:rPr>
                <w:lang w:val="ro-RO"/>
              </w:rPr>
            </w:pPr>
          </w:p>
        </w:tc>
        <w:tc>
          <w:tcPr>
            <w:tcW w:w="875" w:type="dxa"/>
            <w:gridSpan w:val="2"/>
          </w:tcPr>
          <w:p w14:paraId="5F49BE3A" w14:textId="77777777" w:rsidR="00D57122" w:rsidRPr="001F41AE" w:rsidRDefault="00D57122" w:rsidP="00D57122">
            <w:pPr>
              <w:jc w:val="center"/>
              <w:rPr>
                <w:lang w:val="ro-RO"/>
              </w:rPr>
            </w:pPr>
          </w:p>
        </w:tc>
        <w:tc>
          <w:tcPr>
            <w:tcW w:w="991" w:type="dxa"/>
          </w:tcPr>
          <w:p w14:paraId="2B13A478" w14:textId="77777777" w:rsidR="00D57122" w:rsidRPr="001F41AE" w:rsidRDefault="00D57122" w:rsidP="00D57122">
            <w:pPr>
              <w:jc w:val="center"/>
              <w:rPr>
                <w:lang w:val="ro-RO"/>
              </w:rPr>
            </w:pPr>
          </w:p>
        </w:tc>
        <w:tc>
          <w:tcPr>
            <w:tcW w:w="843" w:type="dxa"/>
            <w:gridSpan w:val="2"/>
          </w:tcPr>
          <w:p w14:paraId="2B994A90" w14:textId="77777777" w:rsidR="00D57122" w:rsidRPr="001F41AE" w:rsidRDefault="00D57122" w:rsidP="00D57122">
            <w:pPr>
              <w:jc w:val="center"/>
              <w:rPr>
                <w:lang w:val="ro-RO"/>
              </w:rPr>
            </w:pPr>
          </w:p>
        </w:tc>
        <w:tc>
          <w:tcPr>
            <w:tcW w:w="1225" w:type="dxa"/>
            <w:gridSpan w:val="2"/>
          </w:tcPr>
          <w:p w14:paraId="32CE4E48" w14:textId="77777777" w:rsidR="00D57122" w:rsidRPr="001F41AE" w:rsidRDefault="00D57122" w:rsidP="00D57122">
            <w:pPr>
              <w:jc w:val="center"/>
              <w:rPr>
                <w:lang w:val="ro-RO"/>
              </w:rPr>
            </w:pPr>
          </w:p>
        </w:tc>
        <w:tc>
          <w:tcPr>
            <w:tcW w:w="1381" w:type="dxa"/>
          </w:tcPr>
          <w:p w14:paraId="2F9DDD13" w14:textId="77777777" w:rsidR="00D57122" w:rsidRPr="001F41AE" w:rsidRDefault="00D57122" w:rsidP="00D57122">
            <w:pPr>
              <w:jc w:val="center"/>
              <w:rPr>
                <w:lang w:val="ro-RO"/>
              </w:rPr>
            </w:pPr>
          </w:p>
        </w:tc>
        <w:tc>
          <w:tcPr>
            <w:tcW w:w="1087" w:type="dxa"/>
          </w:tcPr>
          <w:p w14:paraId="5636EF3A" w14:textId="77777777" w:rsidR="00D57122" w:rsidRPr="001F41AE" w:rsidRDefault="00D57122" w:rsidP="00D57122">
            <w:pPr>
              <w:jc w:val="center"/>
              <w:rPr>
                <w:lang w:val="ro-RO"/>
              </w:rPr>
            </w:pPr>
          </w:p>
        </w:tc>
      </w:tr>
      <w:tr w:rsidR="00D57122" w:rsidRPr="001F41AE" w14:paraId="6B8A809A" w14:textId="77777777" w:rsidTr="00D57122">
        <w:trPr>
          <w:trHeight w:val="284"/>
        </w:trPr>
        <w:tc>
          <w:tcPr>
            <w:tcW w:w="397" w:type="dxa"/>
          </w:tcPr>
          <w:p w14:paraId="37AE6750" w14:textId="77777777" w:rsidR="00D57122" w:rsidRPr="001F41AE" w:rsidRDefault="00D57122" w:rsidP="00D57122">
            <w:pPr>
              <w:jc w:val="center"/>
              <w:rPr>
                <w:rFonts w:eastAsia="Times New Roman"/>
                <w:lang w:val="ro-RO"/>
              </w:rPr>
            </w:pPr>
            <w:r w:rsidRPr="001F41AE">
              <w:rPr>
                <w:rFonts w:eastAsia="Times New Roman"/>
                <w:lang w:val="ro-RO"/>
              </w:rPr>
              <w:t>2.3</w:t>
            </w:r>
          </w:p>
        </w:tc>
        <w:tc>
          <w:tcPr>
            <w:tcW w:w="6394" w:type="dxa"/>
          </w:tcPr>
          <w:p w14:paraId="38BE4473" w14:textId="78273BA0" w:rsidR="00D57122" w:rsidRPr="001F41AE" w:rsidRDefault="00D57122" w:rsidP="00D57122">
            <w:pPr>
              <w:rPr>
                <w:rFonts w:eastAsia="Times New Roman"/>
                <w:bCs/>
                <w:color w:val="000000"/>
                <w:lang w:val="ro-RO"/>
              </w:rPr>
            </w:pPr>
            <w:r w:rsidRPr="001F41AE">
              <w:rPr>
                <w:rFonts w:eastAsia="Times New Roman"/>
                <w:bCs/>
                <w:color w:val="000000"/>
                <w:lang w:val="ro-RO"/>
              </w:rPr>
              <w:t>Construirea de licee noi și mai rezistente</w:t>
            </w:r>
          </w:p>
        </w:tc>
        <w:tc>
          <w:tcPr>
            <w:tcW w:w="860" w:type="dxa"/>
          </w:tcPr>
          <w:p w14:paraId="7654C831" w14:textId="77777777" w:rsidR="00D57122" w:rsidRPr="001F41AE" w:rsidRDefault="00D57122" w:rsidP="00D57122">
            <w:pPr>
              <w:jc w:val="center"/>
              <w:rPr>
                <w:lang w:val="ro-RO"/>
              </w:rPr>
            </w:pPr>
          </w:p>
        </w:tc>
        <w:tc>
          <w:tcPr>
            <w:tcW w:w="749" w:type="dxa"/>
          </w:tcPr>
          <w:p w14:paraId="2D90E687" w14:textId="77777777" w:rsidR="00D57122" w:rsidRPr="001F41AE" w:rsidRDefault="00D57122" w:rsidP="00D57122">
            <w:pPr>
              <w:jc w:val="center"/>
              <w:rPr>
                <w:lang w:val="ro-RO"/>
              </w:rPr>
            </w:pPr>
          </w:p>
        </w:tc>
        <w:tc>
          <w:tcPr>
            <w:tcW w:w="584" w:type="dxa"/>
          </w:tcPr>
          <w:p w14:paraId="2AE8A415" w14:textId="77777777" w:rsidR="00D57122" w:rsidRPr="001F41AE" w:rsidRDefault="00D57122" w:rsidP="00D57122">
            <w:pPr>
              <w:jc w:val="center"/>
              <w:rPr>
                <w:lang w:val="ro-RO"/>
              </w:rPr>
            </w:pPr>
          </w:p>
        </w:tc>
        <w:tc>
          <w:tcPr>
            <w:tcW w:w="875" w:type="dxa"/>
            <w:gridSpan w:val="2"/>
          </w:tcPr>
          <w:p w14:paraId="39EB87B4" w14:textId="77777777" w:rsidR="00D57122" w:rsidRPr="001F41AE" w:rsidRDefault="00D57122" w:rsidP="00D57122">
            <w:pPr>
              <w:jc w:val="center"/>
              <w:rPr>
                <w:lang w:val="ro-RO"/>
              </w:rPr>
            </w:pPr>
          </w:p>
        </w:tc>
        <w:tc>
          <w:tcPr>
            <w:tcW w:w="991" w:type="dxa"/>
          </w:tcPr>
          <w:p w14:paraId="1BC1E893" w14:textId="77777777" w:rsidR="00D57122" w:rsidRPr="001F41AE" w:rsidRDefault="00D57122" w:rsidP="00D57122">
            <w:pPr>
              <w:jc w:val="center"/>
              <w:rPr>
                <w:lang w:val="ro-RO"/>
              </w:rPr>
            </w:pPr>
          </w:p>
        </w:tc>
        <w:tc>
          <w:tcPr>
            <w:tcW w:w="843" w:type="dxa"/>
            <w:gridSpan w:val="2"/>
          </w:tcPr>
          <w:p w14:paraId="7903FD41" w14:textId="77777777" w:rsidR="00D57122" w:rsidRPr="001F41AE" w:rsidRDefault="00D57122" w:rsidP="00D57122">
            <w:pPr>
              <w:jc w:val="center"/>
              <w:rPr>
                <w:lang w:val="ro-RO"/>
              </w:rPr>
            </w:pPr>
          </w:p>
        </w:tc>
        <w:tc>
          <w:tcPr>
            <w:tcW w:w="1225" w:type="dxa"/>
            <w:gridSpan w:val="2"/>
          </w:tcPr>
          <w:p w14:paraId="2917AD1C" w14:textId="77777777" w:rsidR="00D57122" w:rsidRPr="001F41AE" w:rsidRDefault="00D57122" w:rsidP="00D57122">
            <w:pPr>
              <w:jc w:val="center"/>
              <w:rPr>
                <w:lang w:val="ro-RO"/>
              </w:rPr>
            </w:pPr>
          </w:p>
        </w:tc>
        <w:tc>
          <w:tcPr>
            <w:tcW w:w="1381" w:type="dxa"/>
          </w:tcPr>
          <w:p w14:paraId="0C58E6D0" w14:textId="77777777" w:rsidR="00D57122" w:rsidRPr="001F41AE" w:rsidRDefault="00D57122" w:rsidP="00D57122">
            <w:pPr>
              <w:jc w:val="center"/>
              <w:rPr>
                <w:lang w:val="ro-RO"/>
              </w:rPr>
            </w:pPr>
          </w:p>
        </w:tc>
        <w:tc>
          <w:tcPr>
            <w:tcW w:w="1087" w:type="dxa"/>
          </w:tcPr>
          <w:p w14:paraId="499B72A8" w14:textId="77777777" w:rsidR="00D57122" w:rsidRPr="001F41AE" w:rsidRDefault="00D57122" w:rsidP="00D57122">
            <w:pPr>
              <w:jc w:val="center"/>
              <w:rPr>
                <w:lang w:val="ro-RO"/>
              </w:rPr>
            </w:pPr>
          </w:p>
        </w:tc>
      </w:tr>
      <w:tr w:rsidR="00D57122" w:rsidRPr="001F41AE" w14:paraId="3FA06C69" w14:textId="77777777" w:rsidTr="005934B0">
        <w:trPr>
          <w:cantSplit/>
          <w:trHeight w:val="691"/>
        </w:trPr>
        <w:tc>
          <w:tcPr>
            <w:tcW w:w="397" w:type="dxa"/>
          </w:tcPr>
          <w:p w14:paraId="3B749187" w14:textId="77777777" w:rsidR="00D57122" w:rsidRPr="001F41AE" w:rsidRDefault="00D57122" w:rsidP="00D57122">
            <w:pPr>
              <w:jc w:val="center"/>
              <w:rPr>
                <w:rFonts w:eastAsia="Times New Roman"/>
                <w:b/>
                <w:bCs/>
                <w:lang w:val="ro-RO"/>
              </w:rPr>
            </w:pPr>
            <w:r w:rsidRPr="001F41AE">
              <w:rPr>
                <w:rFonts w:eastAsia="Times New Roman"/>
                <w:b/>
                <w:bCs/>
                <w:lang w:val="ro-RO"/>
              </w:rPr>
              <w:t>3.</w:t>
            </w:r>
          </w:p>
        </w:tc>
        <w:tc>
          <w:tcPr>
            <w:tcW w:w="6394" w:type="dxa"/>
          </w:tcPr>
          <w:p w14:paraId="01FFAC02" w14:textId="6AAEE7A5" w:rsidR="00D57122" w:rsidRPr="001F41AE" w:rsidRDefault="005934B0" w:rsidP="00D57122">
            <w:pPr>
              <w:keepNext/>
              <w:keepLines/>
              <w:rPr>
                <w:rFonts w:eastAsia="Times New Roman"/>
                <w:b/>
                <w:bCs/>
                <w:lang w:val="ro-RO"/>
              </w:rPr>
            </w:pPr>
            <w:r w:rsidRPr="001F41AE">
              <w:rPr>
                <w:rFonts w:eastAsia="Times New Roman"/>
                <w:b/>
                <w:bCs/>
                <w:color w:val="000000"/>
                <w:lang w:val="ro-RO"/>
              </w:rPr>
              <w:t>Consolidarea capacității de gestionare a sectorului educației și de răspuns la nevoile refugiaților</w:t>
            </w:r>
          </w:p>
        </w:tc>
        <w:tc>
          <w:tcPr>
            <w:tcW w:w="860" w:type="dxa"/>
          </w:tcPr>
          <w:p w14:paraId="48767289" w14:textId="77777777" w:rsidR="00D57122" w:rsidRPr="001F41AE" w:rsidRDefault="00D57122" w:rsidP="00D57122">
            <w:pPr>
              <w:jc w:val="center"/>
              <w:rPr>
                <w:lang w:val="ro-RO"/>
              </w:rPr>
            </w:pPr>
          </w:p>
        </w:tc>
        <w:tc>
          <w:tcPr>
            <w:tcW w:w="749" w:type="dxa"/>
          </w:tcPr>
          <w:p w14:paraId="0314D940" w14:textId="77777777" w:rsidR="00D57122" w:rsidRPr="001F41AE" w:rsidRDefault="00D57122" w:rsidP="00D57122">
            <w:pPr>
              <w:jc w:val="center"/>
              <w:rPr>
                <w:lang w:val="ro-RO"/>
              </w:rPr>
            </w:pPr>
          </w:p>
        </w:tc>
        <w:tc>
          <w:tcPr>
            <w:tcW w:w="584" w:type="dxa"/>
          </w:tcPr>
          <w:p w14:paraId="51DF30CF" w14:textId="77777777" w:rsidR="00D57122" w:rsidRPr="001F41AE" w:rsidRDefault="00D57122" w:rsidP="00D57122">
            <w:pPr>
              <w:jc w:val="center"/>
              <w:rPr>
                <w:lang w:val="ro-RO"/>
              </w:rPr>
            </w:pPr>
          </w:p>
        </w:tc>
        <w:tc>
          <w:tcPr>
            <w:tcW w:w="860" w:type="dxa"/>
          </w:tcPr>
          <w:p w14:paraId="7A6056C1" w14:textId="77777777" w:rsidR="00D57122" w:rsidRPr="001F41AE" w:rsidRDefault="00D57122" w:rsidP="00D57122">
            <w:pPr>
              <w:jc w:val="center"/>
              <w:rPr>
                <w:lang w:val="ro-RO"/>
              </w:rPr>
            </w:pPr>
          </w:p>
        </w:tc>
        <w:tc>
          <w:tcPr>
            <w:tcW w:w="1006" w:type="dxa"/>
            <w:gridSpan w:val="2"/>
          </w:tcPr>
          <w:p w14:paraId="5CED2DFC" w14:textId="77777777" w:rsidR="00D57122" w:rsidRPr="001F41AE" w:rsidRDefault="00D57122" w:rsidP="00D57122">
            <w:pPr>
              <w:jc w:val="center"/>
              <w:rPr>
                <w:lang w:val="ro-RO"/>
              </w:rPr>
            </w:pPr>
          </w:p>
        </w:tc>
        <w:tc>
          <w:tcPr>
            <w:tcW w:w="812" w:type="dxa"/>
          </w:tcPr>
          <w:p w14:paraId="120A10C4" w14:textId="77777777" w:rsidR="00D57122" w:rsidRPr="001F41AE" w:rsidRDefault="00D57122" w:rsidP="00D57122">
            <w:pPr>
              <w:jc w:val="center"/>
              <w:rPr>
                <w:lang w:val="ro-RO"/>
              </w:rPr>
            </w:pPr>
          </w:p>
        </w:tc>
        <w:tc>
          <w:tcPr>
            <w:tcW w:w="1237" w:type="dxa"/>
            <w:gridSpan w:val="2"/>
          </w:tcPr>
          <w:p w14:paraId="2731D81E" w14:textId="77777777" w:rsidR="00D57122" w:rsidRPr="001F41AE" w:rsidRDefault="00D57122" w:rsidP="00D57122">
            <w:pPr>
              <w:jc w:val="center"/>
              <w:rPr>
                <w:lang w:val="ro-RO"/>
              </w:rPr>
            </w:pPr>
          </w:p>
        </w:tc>
        <w:tc>
          <w:tcPr>
            <w:tcW w:w="1400" w:type="dxa"/>
            <w:gridSpan w:val="2"/>
          </w:tcPr>
          <w:p w14:paraId="3E3CB11E" w14:textId="77777777" w:rsidR="00D57122" w:rsidRPr="001F41AE" w:rsidRDefault="00D57122" w:rsidP="00D57122">
            <w:pPr>
              <w:jc w:val="center"/>
              <w:rPr>
                <w:lang w:val="ro-RO"/>
              </w:rPr>
            </w:pPr>
          </w:p>
        </w:tc>
        <w:tc>
          <w:tcPr>
            <w:tcW w:w="1087" w:type="dxa"/>
          </w:tcPr>
          <w:p w14:paraId="3963AAE9" w14:textId="77777777" w:rsidR="00D57122" w:rsidRPr="001F41AE" w:rsidRDefault="00D57122" w:rsidP="00D57122">
            <w:pPr>
              <w:jc w:val="center"/>
              <w:rPr>
                <w:lang w:val="ro-RO"/>
              </w:rPr>
            </w:pPr>
          </w:p>
        </w:tc>
      </w:tr>
      <w:tr w:rsidR="00D57122" w:rsidRPr="001F41AE" w14:paraId="2BEDF2ED" w14:textId="77777777" w:rsidTr="00D57122">
        <w:trPr>
          <w:trHeight w:val="284"/>
        </w:trPr>
        <w:tc>
          <w:tcPr>
            <w:tcW w:w="397" w:type="dxa"/>
          </w:tcPr>
          <w:p w14:paraId="086BC1BA" w14:textId="77777777" w:rsidR="00D57122" w:rsidRPr="001F41AE" w:rsidRDefault="00D57122" w:rsidP="00D57122">
            <w:pPr>
              <w:jc w:val="center"/>
              <w:rPr>
                <w:rFonts w:eastAsia="Times New Roman"/>
                <w:lang w:val="ro-RO"/>
              </w:rPr>
            </w:pPr>
            <w:r w:rsidRPr="001F41AE">
              <w:rPr>
                <w:rFonts w:eastAsia="Times New Roman"/>
                <w:lang w:val="ro-RO"/>
              </w:rPr>
              <w:t>3.1</w:t>
            </w:r>
          </w:p>
        </w:tc>
        <w:tc>
          <w:tcPr>
            <w:tcW w:w="6394" w:type="dxa"/>
          </w:tcPr>
          <w:p w14:paraId="28F3BE49" w14:textId="40C5CFDB" w:rsidR="00D57122" w:rsidRPr="001F41AE" w:rsidRDefault="005934B0" w:rsidP="00D57122">
            <w:pPr>
              <w:rPr>
                <w:rFonts w:eastAsia="Times New Roman"/>
                <w:bCs/>
                <w:color w:val="000000"/>
                <w:lang w:val="ro-RO"/>
              </w:rPr>
            </w:pPr>
            <w:r w:rsidRPr="001F41AE">
              <w:rPr>
                <w:rFonts w:eastAsia="Times New Roman"/>
                <w:bCs/>
                <w:color w:val="000000"/>
                <w:lang w:val="ro-RO"/>
              </w:rPr>
              <w:t>Suportul managementului sectorului educațional la nivel național și a răspunsului la nevoile refugiaților</w:t>
            </w:r>
          </w:p>
        </w:tc>
        <w:tc>
          <w:tcPr>
            <w:tcW w:w="860" w:type="dxa"/>
          </w:tcPr>
          <w:p w14:paraId="29D7B576" w14:textId="77777777" w:rsidR="00D57122" w:rsidRPr="001F41AE" w:rsidRDefault="00D57122" w:rsidP="00D57122">
            <w:pPr>
              <w:jc w:val="center"/>
              <w:rPr>
                <w:lang w:val="ro-RO"/>
              </w:rPr>
            </w:pPr>
          </w:p>
        </w:tc>
        <w:tc>
          <w:tcPr>
            <w:tcW w:w="749" w:type="dxa"/>
          </w:tcPr>
          <w:p w14:paraId="53593985" w14:textId="77777777" w:rsidR="00D57122" w:rsidRPr="001F41AE" w:rsidRDefault="00D57122" w:rsidP="00D57122">
            <w:pPr>
              <w:jc w:val="center"/>
              <w:rPr>
                <w:lang w:val="ro-RO"/>
              </w:rPr>
            </w:pPr>
          </w:p>
        </w:tc>
        <w:tc>
          <w:tcPr>
            <w:tcW w:w="584" w:type="dxa"/>
          </w:tcPr>
          <w:p w14:paraId="2100925D" w14:textId="77777777" w:rsidR="00D57122" w:rsidRPr="001F41AE" w:rsidRDefault="00D57122" w:rsidP="00D57122">
            <w:pPr>
              <w:jc w:val="center"/>
              <w:rPr>
                <w:lang w:val="ro-RO"/>
              </w:rPr>
            </w:pPr>
          </w:p>
        </w:tc>
        <w:tc>
          <w:tcPr>
            <w:tcW w:w="875" w:type="dxa"/>
            <w:gridSpan w:val="2"/>
          </w:tcPr>
          <w:p w14:paraId="2DFBB49B" w14:textId="77777777" w:rsidR="00D57122" w:rsidRPr="001F41AE" w:rsidRDefault="00D57122" w:rsidP="00D57122">
            <w:pPr>
              <w:jc w:val="center"/>
              <w:rPr>
                <w:lang w:val="ro-RO"/>
              </w:rPr>
            </w:pPr>
          </w:p>
        </w:tc>
        <w:tc>
          <w:tcPr>
            <w:tcW w:w="991" w:type="dxa"/>
          </w:tcPr>
          <w:p w14:paraId="2C4C6857" w14:textId="77777777" w:rsidR="00D57122" w:rsidRPr="001F41AE" w:rsidRDefault="00D57122" w:rsidP="00D57122">
            <w:pPr>
              <w:jc w:val="center"/>
              <w:rPr>
                <w:lang w:val="ro-RO"/>
              </w:rPr>
            </w:pPr>
          </w:p>
        </w:tc>
        <w:tc>
          <w:tcPr>
            <w:tcW w:w="843" w:type="dxa"/>
            <w:gridSpan w:val="2"/>
          </w:tcPr>
          <w:p w14:paraId="0A4B96C5" w14:textId="77777777" w:rsidR="00D57122" w:rsidRPr="001F41AE" w:rsidRDefault="00D57122" w:rsidP="00D57122">
            <w:pPr>
              <w:jc w:val="center"/>
              <w:rPr>
                <w:lang w:val="ro-RO"/>
              </w:rPr>
            </w:pPr>
          </w:p>
        </w:tc>
        <w:tc>
          <w:tcPr>
            <w:tcW w:w="1225" w:type="dxa"/>
            <w:gridSpan w:val="2"/>
          </w:tcPr>
          <w:p w14:paraId="10E3A9C8" w14:textId="77777777" w:rsidR="00D57122" w:rsidRPr="001F41AE" w:rsidRDefault="00D57122" w:rsidP="00D57122">
            <w:pPr>
              <w:jc w:val="center"/>
              <w:rPr>
                <w:lang w:val="ro-RO"/>
              </w:rPr>
            </w:pPr>
          </w:p>
        </w:tc>
        <w:tc>
          <w:tcPr>
            <w:tcW w:w="1381" w:type="dxa"/>
          </w:tcPr>
          <w:p w14:paraId="08F52990" w14:textId="77777777" w:rsidR="00D57122" w:rsidRPr="001F41AE" w:rsidRDefault="00D57122" w:rsidP="00D57122">
            <w:pPr>
              <w:jc w:val="center"/>
              <w:rPr>
                <w:lang w:val="ro-RO"/>
              </w:rPr>
            </w:pPr>
          </w:p>
        </w:tc>
        <w:tc>
          <w:tcPr>
            <w:tcW w:w="1087" w:type="dxa"/>
          </w:tcPr>
          <w:p w14:paraId="40482CDD" w14:textId="77777777" w:rsidR="00D57122" w:rsidRPr="001F41AE" w:rsidRDefault="00D57122" w:rsidP="00D57122">
            <w:pPr>
              <w:jc w:val="center"/>
              <w:rPr>
                <w:lang w:val="ro-RO"/>
              </w:rPr>
            </w:pPr>
          </w:p>
        </w:tc>
      </w:tr>
      <w:tr w:rsidR="00D57122" w:rsidRPr="001F41AE" w14:paraId="69D268AF" w14:textId="77777777" w:rsidTr="00D57122">
        <w:trPr>
          <w:trHeight w:val="284"/>
        </w:trPr>
        <w:tc>
          <w:tcPr>
            <w:tcW w:w="397" w:type="dxa"/>
          </w:tcPr>
          <w:p w14:paraId="628D435D" w14:textId="77777777" w:rsidR="00D57122" w:rsidRPr="001F41AE" w:rsidRDefault="00D57122" w:rsidP="00D57122">
            <w:pPr>
              <w:jc w:val="center"/>
              <w:rPr>
                <w:rFonts w:eastAsia="Times New Roman"/>
                <w:lang w:val="ro-RO"/>
              </w:rPr>
            </w:pPr>
            <w:r w:rsidRPr="001F41AE">
              <w:rPr>
                <w:rFonts w:eastAsia="Times New Roman"/>
                <w:lang w:val="ro-RO"/>
              </w:rPr>
              <w:t>3.2</w:t>
            </w:r>
          </w:p>
        </w:tc>
        <w:tc>
          <w:tcPr>
            <w:tcW w:w="6394" w:type="dxa"/>
          </w:tcPr>
          <w:p w14:paraId="605E3BBF" w14:textId="012FEA8D" w:rsidR="00D57122" w:rsidRPr="001F41AE" w:rsidRDefault="005934B0" w:rsidP="00D57122">
            <w:pPr>
              <w:rPr>
                <w:rFonts w:eastAsia="Times New Roman"/>
                <w:bCs/>
                <w:color w:val="000000"/>
                <w:lang w:val="ro-RO"/>
              </w:rPr>
            </w:pPr>
            <w:r w:rsidRPr="001F41AE">
              <w:rPr>
                <w:rFonts w:eastAsia="Times New Roman"/>
                <w:bCs/>
                <w:color w:val="000000"/>
                <w:lang w:val="ro-RO"/>
              </w:rPr>
              <w:t>Managementul proiectului</w:t>
            </w:r>
          </w:p>
        </w:tc>
        <w:tc>
          <w:tcPr>
            <w:tcW w:w="860" w:type="dxa"/>
          </w:tcPr>
          <w:p w14:paraId="1A26FCFC" w14:textId="77777777" w:rsidR="00D57122" w:rsidRPr="001F41AE" w:rsidRDefault="00D57122" w:rsidP="00D57122">
            <w:pPr>
              <w:jc w:val="center"/>
              <w:rPr>
                <w:lang w:val="ro-RO"/>
              </w:rPr>
            </w:pPr>
          </w:p>
        </w:tc>
        <w:tc>
          <w:tcPr>
            <w:tcW w:w="749" w:type="dxa"/>
          </w:tcPr>
          <w:p w14:paraId="64C406EB" w14:textId="77777777" w:rsidR="00D57122" w:rsidRPr="001F41AE" w:rsidRDefault="00D57122" w:rsidP="00D57122">
            <w:pPr>
              <w:jc w:val="center"/>
              <w:rPr>
                <w:lang w:val="ro-RO"/>
              </w:rPr>
            </w:pPr>
          </w:p>
        </w:tc>
        <w:tc>
          <w:tcPr>
            <w:tcW w:w="584" w:type="dxa"/>
          </w:tcPr>
          <w:p w14:paraId="4F4A4820" w14:textId="77777777" w:rsidR="00D57122" w:rsidRPr="001F41AE" w:rsidRDefault="00D57122" w:rsidP="00D57122">
            <w:pPr>
              <w:jc w:val="center"/>
              <w:rPr>
                <w:lang w:val="ro-RO"/>
              </w:rPr>
            </w:pPr>
          </w:p>
        </w:tc>
        <w:tc>
          <w:tcPr>
            <w:tcW w:w="875" w:type="dxa"/>
            <w:gridSpan w:val="2"/>
          </w:tcPr>
          <w:p w14:paraId="6FBDDCE6" w14:textId="77777777" w:rsidR="00D57122" w:rsidRPr="001F41AE" w:rsidRDefault="00D57122" w:rsidP="00D57122">
            <w:pPr>
              <w:jc w:val="center"/>
              <w:rPr>
                <w:lang w:val="ro-RO"/>
              </w:rPr>
            </w:pPr>
          </w:p>
        </w:tc>
        <w:tc>
          <w:tcPr>
            <w:tcW w:w="991" w:type="dxa"/>
          </w:tcPr>
          <w:p w14:paraId="61D04542" w14:textId="77777777" w:rsidR="00D57122" w:rsidRPr="001F41AE" w:rsidRDefault="00D57122" w:rsidP="00D57122">
            <w:pPr>
              <w:jc w:val="center"/>
              <w:rPr>
                <w:lang w:val="ro-RO"/>
              </w:rPr>
            </w:pPr>
          </w:p>
        </w:tc>
        <w:tc>
          <w:tcPr>
            <w:tcW w:w="843" w:type="dxa"/>
            <w:gridSpan w:val="2"/>
          </w:tcPr>
          <w:p w14:paraId="0DFDEFCA" w14:textId="77777777" w:rsidR="00D57122" w:rsidRPr="001F41AE" w:rsidRDefault="00D57122" w:rsidP="00D57122">
            <w:pPr>
              <w:jc w:val="center"/>
              <w:rPr>
                <w:lang w:val="ro-RO"/>
              </w:rPr>
            </w:pPr>
          </w:p>
        </w:tc>
        <w:tc>
          <w:tcPr>
            <w:tcW w:w="1225" w:type="dxa"/>
            <w:gridSpan w:val="2"/>
          </w:tcPr>
          <w:p w14:paraId="61E4C0B1" w14:textId="77777777" w:rsidR="00D57122" w:rsidRPr="001F41AE" w:rsidRDefault="00D57122" w:rsidP="00D57122">
            <w:pPr>
              <w:jc w:val="center"/>
              <w:rPr>
                <w:lang w:val="ro-RO"/>
              </w:rPr>
            </w:pPr>
          </w:p>
        </w:tc>
        <w:tc>
          <w:tcPr>
            <w:tcW w:w="1381" w:type="dxa"/>
          </w:tcPr>
          <w:p w14:paraId="1FC13BDE" w14:textId="77777777" w:rsidR="00D57122" w:rsidRPr="001F41AE" w:rsidRDefault="00D57122" w:rsidP="00D57122">
            <w:pPr>
              <w:jc w:val="center"/>
              <w:rPr>
                <w:lang w:val="ro-RO"/>
              </w:rPr>
            </w:pPr>
          </w:p>
        </w:tc>
        <w:tc>
          <w:tcPr>
            <w:tcW w:w="1087" w:type="dxa"/>
          </w:tcPr>
          <w:p w14:paraId="532266E6" w14:textId="77777777" w:rsidR="00D57122" w:rsidRPr="001F41AE" w:rsidRDefault="00D57122" w:rsidP="00D57122">
            <w:pPr>
              <w:jc w:val="center"/>
              <w:rPr>
                <w:lang w:val="ro-RO"/>
              </w:rPr>
            </w:pPr>
          </w:p>
        </w:tc>
      </w:tr>
      <w:tr w:rsidR="00D57122" w:rsidRPr="001F41AE" w14:paraId="6C85896C" w14:textId="77777777" w:rsidTr="00D57122">
        <w:trPr>
          <w:trHeight w:val="284"/>
        </w:trPr>
        <w:tc>
          <w:tcPr>
            <w:tcW w:w="397" w:type="dxa"/>
          </w:tcPr>
          <w:p w14:paraId="4806E754" w14:textId="77777777" w:rsidR="00D57122" w:rsidRPr="001F41AE" w:rsidRDefault="00D57122" w:rsidP="00D57122">
            <w:pPr>
              <w:jc w:val="center"/>
              <w:rPr>
                <w:rFonts w:eastAsia="Times New Roman"/>
                <w:b/>
                <w:bCs/>
                <w:lang w:val="ro-RO"/>
              </w:rPr>
            </w:pPr>
            <w:r w:rsidRPr="001F41AE">
              <w:rPr>
                <w:rFonts w:eastAsia="Times New Roman"/>
                <w:b/>
                <w:bCs/>
                <w:lang w:val="ro-RO"/>
              </w:rPr>
              <w:t>4</w:t>
            </w:r>
          </w:p>
        </w:tc>
        <w:tc>
          <w:tcPr>
            <w:tcW w:w="6394" w:type="dxa"/>
          </w:tcPr>
          <w:p w14:paraId="4BE54E9E" w14:textId="7C8FABD9" w:rsidR="00D57122" w:rsidRPr="001F41AE" w:rsidRDefault="005934B0" w:rsidP="00D57122">
            <w:pPr>
              <w:keepNext/>
              <w:keepLines/>
              <w:rPr>
                <w:rFonts w:eastAsia="Times New Roman"/>
                <w:b/>
                <w:bCs/>
                <w:color w:val="000000"/>
                <w:lang w:val="ro-RO"/>
              </w:rPr>
            </w:pPr>
            <w:r w:rsidRPr="001F41AE">
              <w:rPr>
                <w:rFonts w:eastAsia="Times New Roman"/>
                <w:b/>
                <w:bCs/>
                <w:color w:val="000000"/>
                <w:lang w:val="ro-RO"/>
              </w:rPr>
              <w:t>Răspuns de urgență contingent</w:t>
            </w:r>
          </w:p>
        </w:tc>
        <w:tc>
          <w:tcPr>
            <w:tcW w:w="860" w:type="dxa"/>
          </w:tcPr>
          <w:p w14:paraId="3705D9B7" w14:textId="77777777" w:rsidR="00D57122" w:rsidRPr="001F41AE" w:rsidRDefault="00D57122" w:rsidP="00D57122">
            <w:pPr>
              <w:jc w:val="center"/>
              <w:rPr>
                <w:lang w:val="ro-RO"/>
              </w:rPr>
            </w:pPr>
          </w:p>
        </w:tc>
        <w:tc>
          <w:tcPr>
            <w:tcW w:w="749" w:type="dxa"/>
          </w:tcPr>
          <w:p w14:paraId="767E24E8" w14:textId="77777777" w:rsidR="00D57122" w:rsidRPr="001F41AE" w:rsidRDefault="00D57122" w:rsidP="00D57122">
            <w:pPr>
              <w:jc w:val="center"/>
              <w:rPr>
                <w:lang w:val="ro-RO"/>
              </w:rPr>
            </w:pPr>
          </w:p>
        </w:tc>
        <w:tc>
          <w:tcPr>
            <w:tcW w:w="584" w:type="dxa"/>
          </w:tcPr>
          <w:p w14:paraId="605AD9E8" w14:textId="77777777" w:rsidR="00D57122" w:rsidRPr="001F41AE" w:rsidRDefault="00D57122" w:rsidP="00D57122">
            <w:pPr>
              <w:jc w:val="center"/>
              <w:rPr>
                <w:lang w:val="ro-RO"/>
              </w:rPr>
            </w:pPr>
          </w:p>
        </w:tc>
        <w:tc>
          <w:tcPr>
            <w:tcW w:w="860" w:type="dxa"/>
          </w:tcPr>
          <w:p w14:paraId="18667C6A" w14:textId="77777777" w:rsidR="00D57122" w:rsidRPr="001F41AE" w:rsidRDefault="00D57122" w:rsidP="00D57122">
            <w:pPr>
              <w:jc w:val="center"/>
              <w:rPr>
                <w:lang w:val="ro-RO"/>
              </w:rPr>
            </w:pPr>
          </w:p>
        </w:tc>
        <w:tc>
          <w:tcPr>
            <w:tcW w:w="1006" w:type="dxa"/>
            <w:gridSpan w:val="2"/>
          </w:tcPr>
          <w:p w14:paraId="2EBFADE6" w14:textId="77777777" w:rsidR="00D57122" w:rsidRPr="001F41AE" w:rsidRDefault="00D57122" w:rsidP="00D57122">
            <w:pPr>
              <w:jc w:val="center"/>
              <w:rPr>
                <w:lang w:val="ro-RO"/>
              </w:rPr>
            </w:pPr>
          </w:p>
        </w:tc>
        <w:tc>
          <w:tcPr>
            <w:tcW w:w="812" w:type="dxa"/>
          </w:tcPr>
          <w:p w14:paraId="0A7F1DA9" w14:textId="77777777" w:rsidR="00D57122" w:rsidRPr="001F41AE" w:rsidRDefault="00D57122" w:rsidP="00D57122">
            <w:pPr>
              <w:jc w:val="center"/>
              <w:rPr>
                <w:lang w:val="ro-RO"/>
              </w:rPr>
            </w:pPr>
          </w:p>
        </w:tc>
        <w:tc>
          <w:tcPr>
            <w:tcW w:w="1237" w:type="dxa"/>
            <w:gridSpan w:val="2"/>
          </w:tcPr>
          <w:p w14:paraId="49A18C59" w14:textId="77777777" w:rsidR="00D57122" w:rsidRPr="001F41AE" w:rsidRDefault="00D57122" w:rsidP="00D57122">
            <w:pPr>
              <w:jc w:val="center"/>
              <w:rPr>
                <w:lang w:val="ro-RO"/>
              </w:rPr>
            </w:pPr>
          </w:p>
        </w:tc>
        <w:tc>
          <w:tcPr>
            <w:tcW w:w="1400" w:type="dxa"/>
            <w:gridSpan w:val="2"/>
          </w:tcPr>
          <w:p w14:paraId="559215C3" w14:textId="77777777" w:rsidR="00D57122" w:rsidRPr="001F41AE" w:rsidRDefault="00D57122" w:rsidP="00D57122">
            <w:pPr>
              <w:jc w:val="center"/>
              <w:rPr>
                <w:lang w:val="ro-RO"/>
              </w:rPr>
            </w:pPr>
          </w:p>
        </w:tc>
        <w:tc>
          <w:tcPr>
            <w:tcW w:w="1087" w:type="dxa"/>
          </w:tcPr>
          <w:p w14:paraId="6059B51A" w14:textId="77777777" w:rsidR="00D57122" w:rsidRPr="001F41AE" w:rsidRDefault="00D57122" w:rsidP="00D57122">
            <w:pPr>
              <w:jc w:val="center"/>
              <w:rPr>
                <w:lang w:val="ro-RO"/>
              </w:rPr>
            </w:pPr>
          </w:p>
        </w:tc>
      </w:tr>
      <w:tr w:rsidR="00D57122" w:rsidRPr="001F41AE" w14:paraId="7E0E714C" w14:textId="77777777" w:rsidTr="00D57122">
        <w:trPr>
          <w:trHeight w:val="284"/>
        </w:trPr>
        <w:tc>
          <w:tcPr>
            <w:tcW w:w="397" w:type="dxa"/>
            <w:vAlign w:val="center"/>
          </w:tcPr>
          <w:p w14:paraId="59F5F26A" w14:textId="77777777" w:rsidR="00D57122" w:rsidRPr="001F41AE" w:rsidRDefault="00D57122" w:rsidP="00D57122">
            <w:pPr>
              <w:rPr>
                <w:rFonts w:eastAsia="Times New Roman"/>
                <w:lang w:val="ro-RO"/>
              </w:rPr>
            </w:pPr>
          </w:p>
        </w:tc>
        <w:tc>
          <w:tcPr>
            <w:tcW w:w="6394" w:type="dxa"/>
          </w:tcPr>
          <w:p w14:paraId="4B61A1DA" w14:textId="3F21FA2C" w:rsidR="00D57122" w:rsidRPr="001F41AE" w:rsidRDefault="005934B0" w:rsidP="00D57122">
            <w:pPr>
              <w:rPr>
                <w:rFonts w:eastAsia="Times New Roman"/>
                <w:b/>
                <w:lang w:val="ro-RO"/>
              </w:rPr>
            </w:pPr>
            <w:r w:rsidRPr="001F41AE">
              <w:rPr>
                <w:rFonts w:eastAsia="Times New Roman"/>
                <w:b/>
                <w:bCs/>
                <w:color w:val="000000"/>
                <w:lang w:val="ro-RO"/>
              </w:rPr>
              <w:t>Cheltuielile totale ale proiectului</w:t>
            </w:r>
          </w:p>
        </w:tc>
        <w:tc>
          <w:tcPr>
            <w:tcW w:w="860" w:type="dxa"/>
          </w:tcPr>
          <w:p w14:paraId="7B8AFDC3" w14:textId="77777777" w:rsidR="00D57122" w:rsidRPr="001F41AE" w:rsidRDefault="00D57122" w:rsidP="00D57122">
            <w:pPr>
              <w:jc w:val="right"/>
              <w:rPr>
                <w:rFonts w:eastAsia="Times New Roman"/>
                <w:b/>
                <w:lang w:val="ro-RO"/>
              </w:rPr>
            </w:pPr>
          </w:p>
        </w:tc>
        <w:tc>
          <w:tcPr>
            <w:tcW w:w="749" w:type="dxa"/>
          </w:tcPr>
          <w:p w14:paraId="1E360C51" w14:textId="77777777" w:rsidR="00D57122" w:rsidRPr="001F41AE" w:rsidRDefault="00D57122" w:rsidP="00D57122">
            <w:pPr>
              <w:jc w:val="right"/>
              <w:rPr>
                <w:rFonts w:eastAsia="Times New Roman"/>
                <w:b/>
                <w:lang w:val="ro-RO"/>
              </w:rPr>
            </w:pPr>
          </w:p>
        </w:tc>
        <w:tc>
          <w:tcPr>
            <w:tcW w:w="584" w:type="dxa"/>
          </w:tcPr>
          <w:p w14:paraId="1A833740" w14:textId="77777777" w:rsidR="00D57122" w:rsidRPr="001F41AE" w:rsidRDefault="00D57122" w:rsidP="00D57122">
            <w:pPr>
              <w:jc w:val="right"/>
              <w:rPr>
                <w:rFonts w:eastAsia="Times New Roman"/>
                <w:b/>
                <w:lang w:val="ro-RO"/>
              </w:rPr>
            </w:pPr>
          </w:p>
        </w:tc>
        <w:tc>
          <w:tcPr>
            <w:tcW w:w="860" w:type="dxa"/>
          </w:tcPr>
          <w:p w14:paraId="36EB5217" w14:textId="77777777" w:rsidR="00D57122" w:rsidRPr="001F41AE" w:rsidRDefault="00D57122" w:rsidP="00D57122">
            <w:pPr>
              <w:jc w:val="right"/>
              <w:rPr>
                <w:rFonts w:eastAsia="Times New Roman"/>
                <w:b/>
                <w:lang w:val="ro-RO"/>
              </w:rPr>
            </w:pPr>
          </w:p>
        </w:tc>
        <w:tc>
          <w:tcPr>
            <w:tcW w:w="1006" w:type="dxa"/>
            <w:gridSpan w:val="2"/>
          </w:tcPr>
          <w:p w14:paraId="7CB90CE6" w14:textId="77777777" w:rsidR="00D57122" w:rsidRPr="001F41AE" w:rsidRDefault="00D57122" w:rsidP="00D57122">
            <w:pPr>
              <w:jc w:val="right"/>
              <w:rPr>
                <w:rFonts w:eastAsia="Times New Roman"/>
                <w:lang w:val="ro-RO"/>
              </w:rPr>
            </w:pPr>
          </w:p>
        </w:tc>
        <w:tc>
          <w:tcPr>
            <w:tcW w:w="812" w:type="dxa"/>
          </w:tcPr>
          <w:p w14:paraId="6230DDDF" w14:textId="77777777" w:rsidR="00D57122" w:rsidRPr="001F41AE" w:rsidRDefault="00D57122" w:rsidP="00D57122">
            <w:pPr>
              <w:jc w:val="right"/>
              <w:rPr>
                <w:rFonts w:eastAsia="Times New Roman"/>
                <w:b/>
                <w:lang w:val="ro-RO"/>
              </w:rPr>
            </w:pPr>
          </w:p>
        </w:tc>
        <w:tc>
          <w:tcPr>
            <w:tcW w:w="1237" w:type="dxa"/>
            <w:gridSpan w:val="2"/>
          </w:tcPr>
          <w:p w14:paraId="07BC99D8" w14:textId="77777777" w:rsidR="00D57122" w:rsidRPr="001F41AE" w:rsidRDefault="00D57122" w:rsidP="00D57122">
            <w:pPr>
              <w:jc w:val="right"/>
              <w:rPr>
                <w:rFonts w:eastAsia="Times New Roman"/>
                <w:b/>
                <w:lang w:val="ro-RO"/>
              </w:rPr>
            </w:pPr>
          </w:p>
        </w:tc>
        <w:tc>
          <w:tcPr>
            <w:tcW w:w="1400" w:type="dxa"/>
            <w:gridSpan w:val="2"/>
          </w:tcPr>
          <w:p w14:paraId="6966A12C" w14:textId="77777777" w:rsidR="00D57122" w:rsidRPr="001F41AE" w:rsidRDefault="00D57122" w:rsidP="00D57122">
            <w:pPr>
              <w:jc w:val="right"/>
              <w:rPr>
                <w:rFonts w:eastAsia="Times New Roman"/>
                <w:b/>
                <w:lang w:val="ro-RO"/>
              </w:rPr>
            </w:pPr>
          </w:p>
        </w:tc>
        <w:tc>
          <w:tcPr>
            <w:tcW w:w="1087" w:type="dxa"/>
          </w:tcPr>
          <w:p w14:paraId="21420D8C" w14:textId="77777777" w:rsidR="00D57122" w:rsidRPr="001F41AE" w:rsidRDefault="00D57122" w:rsidP="00D57122">
            <w:pPr>
              <w:jc w:val="right"/>
              <w:rPr>
                <w:rFonts w:eastAsia="Times New Roman"/>
                <w:b/>
                <w:lang w:val="ro-RO"/>
              </w:rPr>
            </w:pPr>
          </w:p>
        </w:tc>
      </w:tr>
    </w:tbl>
    <w:p w14:paraId="0B1D6EB8" w14:textId="77777777" w:rsidR="0001731E" w:rsidRPr="001F41AE" w:rsidRDefault="0001731E" w:rsidP="0001731E">
      <w:pPr>
        <w:rPr>
          <w:b/>
          <w:lang w:val="ro-RO"/>
        </w:rPr>
      </w:pPr>
    </w:p>
    <w:p w14:paraId="032D30EF" w14:textId="77777777" w:rsidR="006472E5" w:rsidRPr="001F41AE" w:rsidRDefault="006472E5" w:rsidP="006472E5">
      <w:pPr>
        <w:jc w:val="center"/>
        <w:rPr>
          <w:rFonts w:eastAsiaTheme="minorEastAsia"/>
          <w:b/>
          <w:lang w:val="ro-RO"/>
        </w:rPr>
      </w:pPr>
    </w:p>
    <w:p w14:paraId="77BAFB1E" w14:textId="37976D9D" w:rsidR="006472E5" w:rsidRPr="001F41AE" w:rsidRDefault="005934B0" w:rsidP="006472E5">
      <w:pPr>
        <w:jc w:val="center"/>
        <w:rPr>
          <w:rFonts w:eastAsiaTheme="minorEastAsia"/>
          <w:b/>
          <w:lang w:val="ro-RO"/>
        </w:rPr>
      </w:pPr>
      <w:r w:rsidRPr="001F41AE">
        <w:rPr>
          <w:rFonts w:eastAsiaTheme="minorEastAsia"/>
          <w:b/>
          <w:lang w:val="ro-RO"/>
        </w:rPr>
        <w:t>Raportul cu privire la cheltuieli</w:t>
      </w:r>
      <w:r w:rsidR="006472E5" w:rsidRPr="001F41AE">
        <w:rPr>
          <w:rFonts w:eastAsiaTheme="minorEastAsia"/>
          <w:b/>
          <w:lang w:val="ro-RO"/>
        </w:rPr>
        <w:t xml:space="preserve"> (SOE)</w:t>
      </w:r>
    </w:p>
    <w:p w14:paraId="5B4093E0" w14:textId="77777777" w:rsidR="00DC0EE3" w:rsidRPr="001F41AE" w:rsidRDefault="00DC0EE3">
      <w:pPr>
        <w:rPr>
          <w:rFonts w:eastAsiaTheme="minorEastAsia"/>
          <w:b/>
          <w:lang w:val="ro-RO"/>
        </w:rPr>
      </w:pPr>
    </w:p>
    <w:p w14:paraId="5775F162" w14:textId="3FDAABF4" w:rsidR="006472E5" w:rsidRPr="001F41AE" w:rsidRDefault="005934B0" w:rsidP="006472E5">
      <w:pPr>
        <w:rPr>
          <w:rFonts w:eastAsiaTheme="minorEastAsia"/>
          <w:b/>
          <w:lang w:val="ro-RO"/>
        </w:rPr>
      </w:pPr>
      <w:r w:rsidRPr="001F41AE">
        <w:rPr>
          <w:rFonts w:eastAsiaTheme="minorEastAsia"/>
          <w:b/>
          <w:lang w:val="ro-RO"/>
        </w:rPr>
        <w:t xml:space="preserve">Perioada realizată pe durata de la </w:t>
      </w:r>
      <w:r w:rsidR="006472E5" w:rsidRPr="001F41AE">
        <w:rPr>
          <w:rFonts w:eastAsiaTheme="minorEastAsia"/>
          <w:b/>
          <w:lang w:val="ro-RO"/>
        </w:rPr>
        <w:t xml:space="preserve">______________  </w:t>
      </w:r>
      <w:r w:rsidRPr="001F41AE">
        <w:rPr>
          <w:rFonts w:eastAsiaTheme="minorEastAsia"/>
          <w:b/>
          <w:lang w:val="ro-RO"/>
        </w:rPr>
        <w:t>până la</w:t>
      </w:r>
      <w:r w:rsidR="006472E5" w:rsidRPr="001F41AE">
        <w:rPr>
          <w:rFonts w:eastAsiaTheme="minorEastAsia"/>
          <w:b/>
          <w:lang w:val="ro-RO"/>
        </w:rPr>
        <w:t xml:space="preserve"> ________________                                         </w:t>
      </w:r>
    </w:p>
    <w:p w14:paraId="62BA23DA" w14:textId="7CE0BA44" w:rsidR="00DC0EE3" w:rsidRPr="001F41AE" w:rsidRDefault="005934B0">
      <w:pPr>
        <w:jc w:val="right"/>
        <w:rPr>
          <w:rFonts w:eastAsiaTheme="minorEastAsia"/>
          <w:b/>
          <w:lang w:val="ro-RO"/>
        </w:rPr>
      </w:pPr>
      <w:r w:rsidRPr="001F41AE">
        <w:rPr>
          <w:rFonts w:eastAsiaTheme="minorEastAsia"/>
          <w:b/>
          <w:lang w:val="ro-RO"/>
        </w:rPr>
        <w:t>Împrumut</w:t>
      </w:r>
      <w:r w:rsidR="006472E5" w:rsidRPr="001F41AE">
        <w:rPr>
          <w:rFonts w:eastAsiaTheme="minorEastAsia"/>
          <w:b/>
          <w:lang w:val="ro-RO"/>
        </w:rPr>
        <w:t>:____________________</w:t>
      </w:r>
    </w:p>
    <w:p w14:paraId="19FE4793" w14:textId="1D8EC67B" w:rsidR="00DC0EE3" w:rsidRPr="001F41AE" w:rsidRDefault="006472E5">
      <w:pPr>
        <w:jc w:val="right"/>
        <w:rPr>
          <w:rFonts w:eastAsiaTheme="minorEastAsia"/>
          <w:b/>
          <w:lang w:val="ro-RO"/>
        </w:rPr>
      </w:pPr>
      <w:r w:rsidRPr="001F41AE">
        <w:rPr>
          <w:rFonts w:eastAsiaTheme="minorEastAsia"/>
          <w:b/>
          <w:lang w:val="ro-RO"/>
        </w:rPr>
        <w:t xml:space="preserve"> N</w:t>
      </w:r>
      <w:r w:rsidR="005934B0" w:rsidRPr="001F41AE">
        <w:rPr>
          <w:rFonts w:eastAsiaTheme="minorEastAsia"/>
          <w:b/>
          <w:lang w:val="ro-RO"/>
        </w:rPr>
        <w:t>r</w:t>
      </w:r>
      <w:r w:rsidRPr="001F41AE">
        <w:rPr>
          <w:rFonts w:eastAsiaTheme="minorEastAsia"/>
          <w:b/>
          <w:lang w:val="ro-RO"/>
        </w:rPr>
        <w:t>:_______________________</w:t>
      </w:r>
    </w:p>
    <w:p w14:paraId="4B0CA306" w14:textId="512F84F3" w:rsidR="00DC0EE3" w:rsidRPr="001F41AE" w:rsidRDefault="005934B0">
      <w:pPr>
        <w:jc w:val="right"/>
        <w:rPr>
          <w:rFonts w:eastAsiaTheme="minorEastAsia"/>
          <w:b/>
          <w:lang w:val="ro-RO"/>
        </w:rPr>
      </w:pPr>
      <w:r w:rsidRPr="001F41AE">
        <w:rPr>
          <w:rFonts w:eastAsiaTheme="minorEastAsia"/>
          <w:b/>
          <w:lang w:val="ro-RO"/>
        </w:rPr>
        <w:t>Cererea</w:t>
      </w:r>
      <w:r w:rsidR="006472E5" w:rsidRPr="001F41AE">
        <w:rPr>
          <w:rFonts w:eastAsiaTheme="minorEastAsia"/>
          <w:b/>
          <w:lang w:val="ro-RO"/>
        </w:rPr>
        <w:t xml:space="preserve"> N</w:t>
      </w:r>
      <w:r w:rsidRPr="001F41AE">
        <w:rPr>
          <w:rFonts w:eastAsiaTheme="minorEastAsia"/>
          <w:b/>
          <w:lang w:val="ro-RO"/>
        </w:rPr>
        <w:t>r</w:t>
      </w:r>
      <w:r w:rsidR="006472E5" w:rsidRPr="001F41AE">
        <w:rPr>
          <w:rFonts w:eastAsiaTheme="minorEastAsia"/>
          <w:b/>
          <w:lang w:val="ro-RO"/>
        </w:rPr>
        <w:t>:_______________________</w:t>
      </w:r>
    </w:p>
    <w:p w14:paraId="3ED7081A" w14:textId="27386424" w:rsidR="00DC0EE3" w:rsidRPr="001F41AE" w:rsidRDefault="006472E5">
      <w:pPr>
        <w:jc w:val="right"/>
        <w:rPr>
          <w:rFonts w:eastAsiaTheme="minorEastAsia"/>
          <w:b/>
          <w:lang w:val="ro-RO"/>
        </w:rPr>
      </w:pPr>
      <w:r w:rsidRPr="001F41AE">
        <w:rPr>
          <w:rFonts w:eastAsiaTheme="minorEastAsia"/>
          <w:b/>
          <w:lang w:val="ro-RO"/>
        </w:rPr>
        <w:t>Categor</w:t>
      </w:r>
      <w:r w:rsidR="005934B0" w:rsidRPr="001F41AE">
        <w:rPr>
          <w:rFonts w:eastAsiaTheme="minorEastAsia"/>
          <w:b/>
          <w:lang w:val="ro-RO"/>
        </w:rPr>
        <w:t>ia</w:t>
      </w:r>
      <w:r w:rsidRPr="001F41AE">
        <w:rPr>
          <w:rFonts w:eastAsiaTheme="minorEastAsia"/>
          <w:b/>
          <w:lang w:val="ro-RO"/>
        </w:rPr>
        <w:t>:____________________________</w:t>
      </w:r>
    </w:p>
    <w:p w14:paraId="5A5EAF00" w14:textId="2A3F8B2C" w:rsidR="00DC0EE3" w:rsidRPr="001F41AE" w:rsidRDefault="006472E5">
      <w:pPr>
        <w:jc w:val="right"/>
        <w:rPr>
          <w:rFonts w:eastAsiaTheme="minorEastAsia"/>
          <w:b/>
          <w:lang w:val="ro-RO"/>
        </w:rPr>
      </w:pPr>
      <w:r w:rsidRPr="001F41AE">
        <w:rPr>
          <w:rFonts w:eastAsiaTheme="minorEastAsia"/>
          <w:b/>
          <w:lang w:val="ro-RO"/>
        </w:rPr>
        <w:t>SOE N</w:t>
      </w:r>
      <w:r w:rsidR="005934B0" w:rsidRPr="001F41AE">
        <w:rPr>
          <w:rFonts w:eastAsiaTheme="minorEastAsia"/>
          <w:b/>
          <w:lang w:val="ro-RO"/>
        </w:rPr>
        <w:t>r</w:t>
      </w:r>
      <w:r w:rsidRPr="001F41AE">
        <w:rPr>
          <w:rFonts w:eastAsiaTheme="minorEastAsia"/>
          <w:b/>
          <w:lang w:val="ro-RO"/>
        </w:rPr>
        <w:t>:_____________________________</w:t>
      </w:r>
    </w:p>
    <w:p w14:paraId="7D6C7FDE" w14:textId="77777777" w:rsidR="006472E5" w:rsidRPr="001F41AE" w:rsidRDefault="006472E5" w:rsidP="006472E5">
      <w:pPr>
        <w:jc w:val="center"/>
        <w:rPr>
          <w:rFonts w:eastAsia="Times New Roman"/>
          <w:b/>
          <w:lang w:val="ro-RO"/>
        </w:rPr>
      </w:pPr>
    </w:p>
    <w:tbl>
      <w:tblPr>
        <w:tblStyle w:val="Tabelgril"/>
        <w:tblW w:w="15304" w:type="dxa"/>
        <w:tblLayout w:type="fixed"/>
        <w:tblLook w:val="04A0" w:firstRow="1" w:lastRow="0" w:firstColumn="1" w:lastColumn="0" w:noHBand="0" w:noVBand="1"/>
      </w:tblPr>
      <w:tblGrid>
        <w:gridCol w:w="1136"/>
        <w:gridCol w:w="1430"/>
        <w:gridCol w:w="1283"/>
        <w:gridCol w:w="1470"/>
        <w:gridCol w:w="1163"/>
        <w:gridCol w:w="1230"/>
        <w:gridCol w:w="1230"/>
        <w:gridCol w:w="1259"/>
        <w:gridCol w:w="709"/>
        <w:gridCol w:w="1276"/>
        <w:gridCol w:w="992"/>
        <w:gridCol w:w="1134"/>
        <w:gridCol w:w="992"/>
      </w:tblGrid>
      <w:tr w:rsidR="005934B0" w:rsidRPr="001F41AE" w14:paraId="48D47E07" w14:textId="77777777" w:rsidTr="005934B0">
        <w:trPr>
          <w:trHeight w:val="1418"/>
        </w:trPr>
        <w:tc>
          <w:tcPr>
            <w:tcW w:w="1136" w:type="dxa"/>
          </w:tcPr>
          <w:p w14:paraId="467264EE" w14:textId="013FC265" w:rsidR="006472E5" w:rsidRPr="001F41AE" w:rsidRDefault="006472E5" w:rsidP="00D24640">
            <w:pPr>
              <w:jc w:val="center"/>
              <w:rPr>
                <w:rFonts w:eastAsia="Times New Roman"/>
                <w:b/>
                <w:lang w:val="ro-RO"/>
              </w:rPr>
            </w:pPr>
            <w:r w:rsidRPr="001F41AE">
              <w:rPr>
                <w:rFonts w:eastAsia="Times New Roman"/>
                <w:b/>
                <w:lang w:val="ro-RO"/>
              </w:rPr>
              <w:t>Artic</w:t>
            </w:r>
            <w:r w:rsidR="005934B0" w:rsidRPr="001F41AE">
              <w:rPr>
                <w:rFonts w:eastAsia="Times New Roman"/>
                <w:b/>
                <w:lang w:val="ro-RO"/>
              </w:rPr>
              <w:t>olul</w:t>
            </w:r>
          </w:p>
        </w:tc>
        <w:tc>
          <w:tcPr>
            <w:tcW w:w="1430" w:type="dxa"/>
          </w:tcPr>
          <w:p w14:paraId="2D96CCEA" w14:textId="6EFD8A83" w:rsidR="006472E5" w:rsidRPr="001F41AE" w:rsidRDefault="005934B0" w:rsidP="00D24640">
            <w:pPr>
              <w:jc w:val="center"/>
              <w:rPr>
                <w:rFonts w:eastAsia="Times New Roman"/>
                <w:b/>
                <w:lang w:val="ro-RO"/>
              </w:rPr>
            </w:pPr>
            <w:r w:rsidRPr="001F41AE">
              <w:rPr>
                <w:rFonts w:eastAsia="Times New Roman"/>
                <w:b/>
                <w:lang w:val="ro-RO"/>
              </w:rPr>
              <w:t>Numele furnizorilor</w:t>
            </w:r>
          </w:p>
        </w:tc>
        <w:tc>
          <w:tcPr>
            <w:tcW w:w="1283" w:type="dxa"/>
          </w:tcPr>
          <w:p w14:paraId="0D3FE74E" w14:textId="772F7970" w:rsidR="006472E5" w:rsidRPr="001F41AE" w:rsidRDefault="005934B0" w:rsidP="00D24640">
            <w:pPr>
              <w:jc w:val="center"/>
              <w:rPr>
                <w:rFonts w:eastAsia="Times New Roman"/>
                <w:b/>
                <w:lang w:val="ro-RO"/>
              </w:rPr>
            </w:pPr>
            <w:r w:rsidRPr="001F41AE">
              <w:rPr>
                <w:rFonts w:eastAsia="Times New Roman"/>
                <w:b/>
                <w:lang w:val="ro-RO"/>
              </w:rPr>
              <w:t>Tipul bunului sau serviciului</w:t>
            </w:r>
          </w:p>
        </w:tc>
        <w:tc>
          <w:tcPr>
            <w:tcW w:w="1470" w:type="dxa"/>
          </w:tcPr>
          <w:p w14:paraId="67995AF3" w14:textId="37AC848D" w:rsidR="006472E5" w:rsidRPr="001F41AE" w:rsidRDefault="005934B0" w:rsidP="00D24640">
            <w:pPr>
              <w:jc w:val="center"/>
              <w:rPr>
                <w:rFonts w:eastAsia="Times New Roman"/>
                <w:b/>
                <w:lang w:val="ro-RO"/>
              </w:rPr>
            </w:pPr>
            <w:r w:rsidRPr="001F41AE">
              <w:rPr>
                <w:rFonts w:eastAsia="Times New Roman"/>
                <w:b/>
                <w:lang w:val="ro-RO"/>
              </w:rPr>
              <w:t>Moneda și valoarea totală a contractului</w:t>
            </w:r>
          </w:p>
        </w:tc>
        <w:tc>
          <w:tcPr>
            <w:tcW w:w="1163" w:type="dxa"/>
          </w:tcPr>
          <w:p w14:paraId="0142FE4A" w14:textId="0A41C3C4" w:rsidR="006472E5" w:rsidRPr="001F41AE" w:rsidRDefault="005934B0" w:rsidP="00D24640">
            <w:pPr>
              <w:jc w:val="center"/>
              <w:rPr>
                <w:rFonts w:eastAsia="Times New Roman"/>
                <w:b/>
                <w:lang w:val="ro-RO"/>
              </w:rPr>
            </w:pPr>
            <w:r w:rsidRPr="001F41AE">
              <w:rPr>
                <w:rFonts w:eastAsia="Times New Roman"/>
                <w:b/>
                <w:lang w:val="ro-RO"/>
              </w:rPr>
              <w:t>Moneda și suma totală a facturii acoperite de cerere</w:t>
            </w:r>
          </w:p>
        </w:tc>
        <w:tc>
          <w:tcPr>
            <w:tcW w:w="1230" w:type="dxa"/>
          </w:tcPr>
          <w:p w14:paraId="0222007A" w14:textId="60B60D84" w:rsidR="006472E5" w:rsidRPr="001F41AE" w:rsidRDefault="005934B0" w:rsidP="00D24640">
            <w:pPr>
              <w:jc w:val="center"/>
              <w:rPr>
                <w:rFonts w:eastAsia="Times New Roman"/>
                <w:b/>
                <w:lang w:val="ro-RO"/>
              </w:rPr>
            </w:pPr>
            <w:r w:rsidRPr="001F41AE">
              <w:rPr>
                <w:rFonts w:eastAsia="Times New Roman"/>
                <w:b/>
                <w:lang w:val="ro-RO"/>
              </w:rPr>
              <w:t>Moneda și suma plătită din Contul Desemnat</w:t>
            </w:r>
          </w:p>
        </w:tc>
        <w:tc>
          <w:tcPr>
            <w:tcW w:w="1230" w:type="dxa"/>
          </w:tcPr>
          <w:p w14:paraId="6D790682" w14:textId="2C99646B" w:rsidR="006472E5" w:rsidRPr="001F41AE" w:rsidRDefault="006472E5" w:rsidP="00D24640">
            <w:pPr>
              <w:jc w:val="center"/>
              <w:rPr>
                <w:rFonts w:eastAsia="Times New Roman"/>
                <w:b/>
                <w:lang w:val="ro-RO"/>
              </w:rPr>
            </w:pPr>
            <w:r w:rsidRPr="001F41AE">
              <w:rPr>
                <w:rFonts w:eastAsia="Times New Roman"/>
                <w:b/>
                <w:lang w:val="ro-RO"/>
              </w:rPr>
              <w:t xml:space="preserve">% </w:t>
            </w:r>
            <w:r w:rsidR="005934B0" w:rsidRPr="001F41AE">
              <w:rPr>
                <w:rFonts w:eastAsia="Times New Roman"/>
                <w:b/>
                <w:lang w:val="ro-RO"/>
              </w:rPr>
              <w:t>Finanțare prin porțiunea NC</w:t>
            </w:r>
          </w:p>
        </w:tc>
        <w:tc>
          <w:tcPr>
            <w:tcW w:w="1259" w:type="dxa"/>
          </w:tcPr>
          <w:p w14:paraId="56FBABC9" w14:textId="3FD1A8AA" w:rsidR="006472E5" w:rsidRPr="001F41AE" w:rsidRDefault="005934B0" w:rsidP="00D24640">
            <w:pPr>
              <w:jc w:val="center"/>
              <w:rPr>
                <w:rFonts w:eastAsia="Times New Roman"/>
                <w:b/>
                <w:lang w:val="ro-RO"/>
              </w:rPr>
            </w:pPr>
            <w:r w:rsidRPr="001F41AE">
              <w:rPr>
                <w:rFonts w:eastAsia="Times New Roman"/>
                <w:b/>
                <w:lang w:val="ro-RO"/>
              </w:rPr>
              <w:t xml:space="preserve">Suma eligibilă pentru împrumutul NC </w:t>
            </w:r>
            <w:r w:rsidR="006472E5" w:rsidRPr="001F41AE">
              <w:rPr>
                <w:rFonts w:eastAsia="Times New Roman"/>
                <w:b/>
                <w:lang w:val="ro-RO"/>
              </w:rPr>
              <w:t>(5x6)</w:t>
            </w:r>
          </w:p>
        </w:tc>
        <w:tc>
          <w:tcPr>
            <w:tcW w:w="709" w:type="dxa"/>
          </w:tcPr>
          <w:p w14:paraId="0FFA2799" w14:textId="40ACF665" w:rsidR="006472E5" w:rsidRPr="001F41AE" w:rsidRDefault="006472E5" w:rsidP="00D24640">
            <w:pPr>
              <w:jc w:val="center"/>
              <w:rPr>
                <w:rFonts w:eastAsia="Times New Roman"/>
                <w:b/>
                <w:lang w:val="ro-RO"/>
              </w:rPr>
            </w:pPr>
            <w:r w:rsidRPr="001F41AE">
              <w:rPr>
                <w:rFonts w:eastAsia="Times New Roman"/>
                <w:b/>
                <w:lang w:val="ro-RO"/>
              </w:rPr>
              <w:t xml:space="preserve">% </w:t>
            </w:r>
            <w:r w:rsidR="005934B0" w:rsidRPr="001F41AE">
              <w:rPr>
                <w:rFonts w:eastAsia="Times New Roman"/>
                <w:b/>
                <w:lang w:val="ro-RO"/>
              </w:rPr>
              <w:t>Finanțat de</w:t>
            </w:r>
            <w:r w:rsidRPr="001F41AE">
              <w:rPr>
                <w:rFonts w:eastAsia="Times New Roman"/>
                <w:b/>
                <w:lang w:val="ro-RO"/>
              </w:rPr>
              <w:t xml:space="preserve"> </w:t>
            </w:r>
            <w:r w:rsidR="005934B0" w:rsidRPr="001F41AE">
              <w:rPr>
                <w:rFonts w:eastAsia="Times New Roman"/>
                <w:b/>
                <w:lang w:val="ro-RO"/>
              </w:rPr>
              <w:t>FGFC</w:t>
            </w:r>
            <w:r w:rsidRPr="001F41AE">
              <w:rPr>
                <w:rFonts w:eastAsia="Times New Roman"/>
                <w:b/>
                <w:lang w:val="ro-RO"/>
              </w:rPr>
              <w:t xml:space="preserve"> </w:t>
            </w:r>
          </w:p>
        </w:tc>
        <w:tc>
          <w:tcPr>
            <w:tcW w:w="1276" w:type="dxa"/>
          </w:tcPr>
          <w:p w14:paraId="0ACDC970" w14:textId="3F4256C5" w:rsidR="006472E5" w:rsidRPr="001F41AE" w:rsidRDefault="005934B0" w:rsidP="00D24640">
            <w:pPr>
              <w:jc w:val="center"/>
              <w:rPr>
                <w:rFonts w:eastAsia="Times New Roman"/>
                <w:b/>
                <w:lang w:val="ro-RO"/>
              </w:rPr>
            </w:pPr>
            <w:r w:rsidRPr="001F41AE">
              <w:rPr>
                <w:rFonts w:eastAsia="Times New Roman"/>
                <w:b/>
                <w:lang w:val="ro-RO"/>
              </w:rPr>
              <w:t>Suma eligibilă pentru finanțarea FGFC</w:t>
            </w:r>
          </w:p>
        </w:tc>
        <w:tc>
          <w:tcPr>
            <w:tcW w:w="992" w:type="dxa"/>
          </w:tcPr>
          <w:p w14:paraId="13B591A7" w14:textId="583592A5" w:rsidR="006472E5" w:rsidRPr="001F41AE" w:rsidRDefault="006472E5" w:rsidP="00D24640">
            <w:pPr>
              <w:jc w:val="center"/>
              <w:rPr>
                <w:rFonts w:eastAsia="Times New Roman"/>
                <w:b/>
                <w:lang w:val="ro-RO"/>
              </w:rPr>
            </w:pPr>
            <w:r w:rsidRPr="001F41AE">
              <w:rPr>
                <w:rFonts w:eastAsia="Times New Roman"/>
                <w:b/>
                <w:lang w:val="ro-RO"/>
              </w:rPr>
              <w:t>Rat</w:t>
            </w:r>
            <w:r w:rsidR="005934B0" w:rsidRPr="001F41AE">
              <w:rPr>
                <w:rFonts w:eastAsia="Times New Roman"/>
                <w:b/>
                <w:lang w:val="ro-RO"/>
              </w:rPr>
              <w:t>a de schimb</w:t>
            </w:r>
          </w:p>
        </w:tc>
        <w:tc>
          <w:tcPr>
            <w:tcW w:w="1134" w:type="dxa"/>
          </w:tcPr>
          <w:p w14:paraId="37A15D7B" w14:textId="7F7CA6A7" w:rsidR="006472E5" w:rsidRPr="001F41AE" w:rsidRDefault="006472E5" w:rsidP="00D24640">
            <w:pPr>
              <w:jc w:val="center"/>
              <w:rPr>
                <w:rFonts w:eastAsia="Times New Roman"/>
                <w:b/>
                <w:lang w:val="ro-RO"/>
              </w:rPr>
            </w:pPr>
            <w:r w:rsidRPr="001F41AE">
              <w:rPr>
                <w:rFonts w:eastAsia="Times New Roman"/>
                <w:b/>
                <w:lang w:val="ro-RO"/>
              </w:rPr>
              <w:t>Dat</w:t>
            </w:r>
            <w:r w:rsidR="005934B0" w:rsidRPr="001F41AE">
              <w:rPr>
                <w:rFonts w:eastAsia="Times New Roman"/>
                <w:b/>
                <w:lang w:val="ro-RO"/>
              </w:rPr>
              <w:t>a</w:t>
            </w:r>
            <w:r w:rsidRPr="001F41AE">
              <w:rPr>
                <w:rFonts w:eastAsia="Times New Roman"/>
                <w:b/>
                <w:lang w:val="ro-RO"/>
              </w:rPr>
              <w:t xml:space="preserve"> </w:t>
            </w:r>
            <w:r w:rsidR="005934B0" w:rsidRPr="001F41AE">
              <w:rPr>
                <w:rFonts w:eastAsia="Times New Roman"/>
                <w:b/>
                <w:lang w:val="ro-RO"/>
              </w:rPr>
              <w:t>achitării</w:t>
            </w:r>
          </w:p>
        </w:tc>
        <w:tc>
          <w:tcPr>
            <w:tcW w:w="992" w:type="dxa"/>
          </w:tcPr>
          <w:p w14:paraId="448BF8CC" w14:textId="6E81E198" w:rsidR="006472E5" w:rsidRPr="001F41AE" w:rsidRDefault="005934B0" w:rsidP="00D24640">
            <w:pPr>
              <w:jc w:val="center"/>
              <w:rPr>
                <w:rFonts w:eastAsia="Times New Roman"/>
                <w:b/>
                <w:lang w:val="ro-RO"/>
              </w:rPr>
            </w:pPr>
            <w:r w:rsidRPr="001F41AE">
              <w:rPr>
                <w:rFonts w:eastAsia="Times New Roman"/>
                <w:b/>
                <w:lang w:val="ro-RO"/>
              </w:rPr>
              <w:t xml:space="preserve">Observații </w:t>
            </w:r>
          </w:p>
        </w:tc>
      </w:tr>
      <w:tr w:rsidR="005934B0" w:rsidRPr="001F41AE" w14:paraId="411AA0CC" w14:textId="77777777" w:rsidTr="005934B0">
        <w:trPr>
          <w:trHeight w:val="231"/>
        </w:trPr>
        <w:tc>
          <w:tcPr>
            <w:tcW w:w="1136" w:type="dxa"/>
          </w:tcPr>
          <w:p w14:paraId="1AF3BD2B" w14:textId="77777777" w:rsidR="006472E5" w:rsidRPr="001F41AE" w:rsidRDefault="006472E5" w:rsidP="00D24640">
            <w:pPr>
              <w:jc w:val="center"/>
              <w:rPr>
                <w:rFonts w:eastAsia="Times New Roman"/>
                <w:b/>
                <w:lang w:val="ro-RO"/>
              </w:rPr>
            </w:pPr>
            <w:r w:rsidRPr="001F41AE">
              <w:rPr>
                <w:rFonts w:eastAsia="Times New Roman"/>
                <w:b/>
                <w:lang w:val="ro-RO"/>
              </w:rPr>
              <w:t>1</w:t>
            </w:r>
          </w:p>
        </w:tc>
        <w:tc>
          <w:tcPr>
            <w:tcW w:w="1430" w:type="dxa"/>
          </w:tcPr>
          <w:p w14:paraId="13ACE04F" w14:textId="77777777" w:rsidR="006472E5" w:rsidRPr="001F41AE" w:rsidRDefault="006472E5" w:rsidP="00D24640">
            <w:pPr>
              <w:jc w:val="center"/>
              <w:rPr>
                <w:rFonts w:eastAsia="Times New Roman"/>
                <w:b/>
                <w:lang w:val="ro-RO"/>
              </w:rPr>
            </w:pPr>
            <w:r w:rsidRPr="001F41AE">
              <w:rPr>
                <w:rFonts w:eastAsia="Times New Roman"/>
                <w:b/>
                <w:lang w:val="ro-RO"/>
              </w:rPr>
              <w:t>2</w:t>
            </w:r>
          </w:p>
        </w:tc>
        <w:tc>
          <w:tcPr>
            <w:tcW w:w="1283" w:type="dxa"/>
          </w:tcPr>
          <w:p w14:paraId="6A25E753" w14:textId="77777777" w:rsidR="006472E5" w:rsidRPr="001F41AE" w:rsidRDefault="006472E5" w:rsidP="00D24640">
            <w:pPr>
              <w:jc w:val="center"/>
              <w:rPr>
                <w:rFonts w:eastAsia="Times New Roman"/>
                <w:b/>
                <w:lang w:val="ro-RO"/>
              </w:rPr>
            </w:pPr>
            <w:r w:rsidRPr="001F41AE">
              <w:rPr>
                <w:rFonts w:eastAsia="Times New Roman"/>
                <w:b/>
                <w:lang w:val="ro-RO"/>
              </w:rPr>
              <w:t>3</w:t>
            </w:r>
          </w:p>
        </w:tc>
        <w:tc>
          <w:tcPr>
            <w:tcW w:w="1470" w:type="dxa"/>
          </w:tcPr>
          <w:p w14:paraId="4B2856EF" w14:textId="77777777" w:rsidR="006472E5" w:rsidRPr="001F41AE" w:rsidRDefault="006472E5" w:rsidP="00D24640">
            <w:pPr>
              <w:jc w:val="center"/>
              <w:rPr>
                <w:rFonts w:eastAsia="Times New Roman"/>
                <w:b/>
                <w:lang w:val="ro-RO"/>
              </w:rPr>
            </w:pPr>
            <w:r w:rsidRPr="001F41AE">
              <w:rPr>
                <w:rFonts w:eastAsia="Times New Roman"/>
                <w:b/>
                <w:lang w:val="ro-RO"/>
              </w:rPr>
              <w:t>4</w:t>
            </w:r>
          </w:p>
        </w:tc>
        <w:tc>
          <w:tcPr>
            <w:tcW w:w="1163" w:type="dxa"/>
          </w:tcPr>
          <w:p w14:paraId="659BEB5C" w14:textId="77777777" w:rsidR="006472E5" w:rsidRPr="001F41AE" w:rsidRDefault="006472E5" w:rsidP="00D24640">
            <w:pPr>
              <w:jc w:val="center"/>
              <w:rPr>
                <w:rFonts w:eastAsia="Times New Roman"/>
                <w:b/>
                <w:lang w:val="ro-RO"/>
              </w:rPr>
            </w:pPr>
            <w:r w:rsidRPr="001F41AE">
              <w:rPr>
                <w:rFonts w:eastAsia="Times New Roman"/>
                <w:b/>
                <w:lang w:val="ro-RO"/>
              </w:rPr>
              <w:t>5</w:t>
            </w:r>
          </w:p>
        </w:tc>
        <w:tc>
          <w:tcPr>
            <w:tcW w:w="1230" w:type="dxa"/>
          </w:tcPr>
          <w:p w14:paraId="29A10EC7" w14:textId="77777777" w:rsidR="006472E5" w:rsidRPr="001F41AE" w:rsidRDefault="006472E5" w:rsidP="00D24640">
            <w:pPr>
              <w:jc w:val="center"/>
              <w:rPr>
                <w:rFonts w:eastAsia="Times New Roman"/>
                <w:b/>
                <w:lang w:val="ro-RO"/>
              </w:rPr>
            </w:pPr>
            <w:r w:rsidRPr="001F41AE">
              <w:rPr>
                <w:rFonts w:eastAsia="Times New Roman"/>
                <w:b/>
                <w:lang w:val="ro-RO"/>
              </w:rPr>
              <w:t>6</w:t>
            </w:r>
          </w:p>
        </w:tc>
        <w:tc>
          <w:tcPr>
            <w:tcW w:w="1230" w:type="dxa"/>
          </w:tcPr>
          <w:p w14:paraId="22C0A06B" w14:textId="77777777" w:rsidR="006472E5" w:rsidRPr="001F41AE" w:rsidRDefault="006472E5" w:rsidP="00D24640">
            <w:pPr>
              <w:jc w:val="center"/>
              <w:rPr>
                <w:rFonts w:eastAsia="Times New Roman"/>
                <w:b/>
                <w:lang w:val="ro-RO"/>
              </w:rPr>
            </w:pPr>
            <w:r w:rsidRPr="001F41AE">
              <w:rPr>
                <w:rFonts w:eastAsia="Times New Roman"/>
                <w:b/>
                <w:lang w:val="ro-RO"/>
              </w:rPr>
              <w:t>7</w:t>
            </w:r>
          </w:p>
        </w:tc>
        <w:tc>
          <w:tcPr>
            <w:tcW w:w="1259" w:type="dxa"/>
          </w:tcPr>
          <w:p w14:paraId="52D6DE38" w14:textId="77777777" w:rsidR="006472E5" w:rsidRPr="001F41AE" w:rsidRDefault="006472E5" w:rsidP="00D24640">
            <w:pPr>
              <w:jc w:val="center"/>
              <w:rPr>
                <w:rFonts w:eastAsia="Times New Roman"/>
                <w:b/>
                <w:lang w:val="ro-RO"/>
              </w:rPr>
            </w:pPr>
            <w:r w:rsidRPr="001F41AE">
              <w:rPr>
                <w:rFonts w:eastAsia="Times New Roman"/>
                <w:b/>
                <w:lang w:val="ro-RO"/>
              </w:rPr>
              <w:t>8</w:t>
            </w:r>
          </w:p>
        </w:tc>
        <w:tc>
          <w:tcPr>
            <w:tcW w:w="709" w:type="dxa"/>
          </w:tcPr>
          <w:p w14:paraId="1817F0C6" w14:textId="77777777" w:rsidR="006472E5" w:rsidRPr="001F41AE" w:rsidRDefault="006472E5" w:rsidP="00D24640">
            <w:pPr>
              <w:jc w:val="center"/>
              <w:rPr>
                <w:rFonts w:eastAsia="Times New Roman"/>
                <w:b/>
                <w:lang w:val="ro-RO"/>
              </w:rPr>
            </w:pPr>
            <w:r w:rsidRPr="001F41AE">
              <w:rPr>
                <w:rFonts w:eastAsia="Times New Roman"/>
                <w:b/>
                <w:lang w:val="ro-RO"/>
              </w:rPr>
              <w:t>9</w:t>
            </w:r>
          </w:p>
        </w:tc>
        <w:tc>
          <w:tcPr>
            <w:tcW w:w="1276" w:type="dxa"/>
          </w:tcPr>
          <w:p w14:paraId="697C9B04" w14:textId="77777777" w:rsidR="006472E5" w:rsidRPr="001F41AE" w:rsidRDefault="006472E5" w:rsidP="00D24640">
            <w:pPr>
              <w:jc w:val="center"/>
              <w:rPr>
                <w:rFonts w:eastAsia="Times New Roman"/>
                <w:b/>
                <w:lang w:val="ro-RO"/>
              </w:rPr>
            </w:pPr>
            <w:r w:rsidRPr="001F41AE">
              <w:rPr>
                <w:rFonts w:eastAsia="Times New Roman"/>
                <w:b/>
                <w:lang w:val="ro-RO"/>
              </w:rPr>
              <w:t>10</w:t>
            </w:r>
          </w:p>
        </w:tc>
        <w:tc>
          <w:tcPr>
            <w:tcW w:w="992" w:type="dxa"/>
          </w:tcPr>
          <w:p w14:paraId="6C53E668" w14:textId="77777777" w:rsidR="006472E5" w:rsidRPr="001F41AE" w:rsidRDefault="006472E5" w:rsidP="00D24640">
            <w:pPr>
              <w:jc w:val="center"/>
              <w:rPr>
                <w:rFonts w:eastAsia="Times New Roman"/>
                <w:b/>
                <w:lang w:val="ro-RO"/>
              </w:rPr>
            </w:pPr>
            <w:r w:rsidRPr="001F41AE">
              <w:rPr>
                <w:rFonts w:eastAsia="Times New Roman"/>
                <w:b/>
                <w:lang w:val="ro-RO"/>
              </w:rPr>
              <w:t>11</w:t>
            </w:r>
          </w:p>
        </w:tc>
        <w:tc>
          <w:tcPr>
            <w:tcW w:w="1134" w:type="dxa"/>
          </w:tcPr>
          <w:p w14:paraId="69BB0A95" w14:textId="77777777" w:rsidR="006472E5" w:rsidRPr="001F41AE" w:rsidRDefault="006472E5" w:rsidP="00D24640">
            <w:pPr>
              <w:jc w:val="center"/>
              <w:rPr>
                <w:rFonts w:eastAsia="Times New Roman"/>
                <w:b/>
                <w:lang w:val="ro-RO"/>
              </w:rPr>
            </w:pPr>
            <w:r w:rsidRPr="001F41AE">
              <w:rPr>
                <w:rFonts w:eastAsia="Times New Roman"/>
                <w:b/>
                <w:lang w:val="ro-RO"/>
              </w:rPr>
              <w:t>12</w:t>
            </w:r>
          </w:p>
        </w:tc>
        <w:tc>
          <w:tcPr>
            <w:tcW w:w="992" w:type="dxa"/>
          </w:tcPr>
          <w:p w14:paraId="4791D80F" w14:textId="77777777" w:rsidR="006472E5" w:rsidRPr="001F41AE" w:rsidRDefault="006472E5" w:rsidP="00D24640">
            <w:pPr>
              <w:jc w:val="center"/>
              <w:rPr>
                <w:rFonts w:eastAsia="Times New Roman"/>
                <w:b/>
                <w:lang w:val="ro-RO"/>
              </w:rPr>
            </w:pPr>
            <w:r w:rsidRPr="001F41AE">
              <w:rPr>
                <w:rFonts w:eastAsia="Times New Roman"/>
                <w:b/>
                <w:lang w:val="ro-RO"/>
              </w:rPr>
              <w:t>13</w:t>
            </w:r>
          </w:p>
        </w:tc>
      </w:tr>
      <w:tr w:rsidR="005934B0" w:rsidRPr="001F41AE" w14:paraId="73636627" w14:textId="77777777" w:rsidTr="005934B0">
        <w:trPr>
          <w:trHeight w:val="231"/>
        </w:trPr>
        <w:tc>
          <w:tcPr>
            <w:tcW w:w="1136" w:type="dxa"/>
          </w:tcPr>
          <w:p w14:paraId="35979AC9" w14:textId="77777777" w:rsidR="006472E5" w:rsidRPr="001F41AE" w:rsidRDefault="006472E5" w:rsidP="00D24640">
            <w:pPr>
              <w:jc w:val="center"/>
              <w:rPr>
                <w:rFonts w:eastAsia="Times New Roman"/>
                <w:b/>
                <w:lang w:val="ro-RO"/>
              </w:rPr>
            </w:pPr>
          </w:p>
        </w:tc>
        <w:tc>
          <w:tcPr>
            <w:tcW w:w="1430" w:type="dxa"/>
          </w:tcPr>
          <w:p w14:paraId="1419E158" w14:textId="77777777" w:rsidR="006472E5" w:rsidRPr="001F41AE" w:rsidRDefault="006472E5" w:rsidP="00D24640">
            <w:pPr>
              <w:jc w:val="center"/>
              <w:rPr>
                <w:rFonts w:eastAsia="Times New Roman"/>
                <w:b/>
                <w:lang w:val="ro-RO"/>
              </w:rPr>
            </w:pPr>
          </w:p>
        </w:tc>
        <w:tc>
          <w:tcPr>
            <w:tcW w:w="1283" w:type="dxa"/>
          </w:tcPr>
          <w:p w14:paraId="3FE6BC05" w14:textId="77777777" w:rsidR="006472E5" w:rsidRPr="001F41AE" w:rsidRDefault="006472E5" w:rsidP="00D24640">
            <w:pPr>
              <w:jc w:val="center"/>
              <w:rPr>
                <w:rFonts w:eastAsia="Times New Roman"/>
                <w:b/>
                <w:lang w:val="ro-RO"/>
              </w:rPr>
            </w:pPr>
          </w:p>
        </w:tc>
        <w:tc>
          <w:tcPr>
            <w:tcW w:w="1470" w:type="dxa"/>
          </w:tcPr>
          <w:p w14:paraId="11C7D77F" w14:textId="77777777" w:rsidR="006472E5" w:rsidRPr="001F41AE" w:rsidRDefault="006472E5" w:rsidP="00D24640">
            <w:pPr>
              <w:jc w:val="center"/>
              <w:rPr>
                <w:rFonts w:eastAsia="Times New Roman"/>
                <w:b/>
                <w:lang w:val="ro-RO"/>
              </w:rPr>
            </w:pPr>
          </w:p>
        </w:tc>
        <w:tc>
          <w:tcPr>
            <w:tcW w:w="1163" w:type="dxa"/>
          </w:tcPr>
          <w:p w14:paraId="3AA2E825" w14:textId="77777777" w:rsidR="006472E5" w:rsidRPr="001F41AE" w:rsidRDefault="006472E5" w:rsidP="00D24640">
            <w:pPr>
              <w:jc w:val="center"/>
              <w:rPr>
                <w:rFonts w:eastAsia="Times New Roman"/>
                <w:b/>
                <w:lang w:val="ro-RO"/>
              </w:rPr>
            </w:pPr>
          </w:p>
        </w:tc>
        <w:tc>
          <w:tcPr>
            <w:tcW w:w="1230" w:type="dxa"/>
          </w:tcPr>
          <w:p w14:paraId="16B0B873" w14:textId="77777777" w:rsidR="006472E5" w:rsidRPr="001F41AE" w:rsidRDefault="006472E5" w:rsidP="00D24640">
            <w:pPr>
              <w:jc w:val="center"/>
              <w:rPr>
                <w:rFonts w:eastAsia="Times New Roman"/>
                <w:b/>
                <w:lang w:val="ro-RO"/>
              </w:rPr>
            </w:pPr>
          </w:p>
        </w:tc>
        <w:tc>
          <w:tcPr>
            <w:tcW w:w="1230" w:type="dxa"/>
          </w:tcPr>
          <w:p w14:paraId="14A0C190" w14:textId="77777777" w:rsidR="006472E5" w:rsidRPr="001F41AE" w:rsidRDefault="006472E5" w:rsidP="00D24640">
            <w:pPr>
              <w:jc w:val="center"/>
              <w:rPr>
                <w:rFonts w:eastAsia="Times New Roman"/>
                <w:b/>
                <w:lang w:val="ro-RO"/>
              </w:rPr>
            </w:pPr>
          </w:p>
        </w:tc>
        <w:tc>
          <w:tcPr>
            <w:tcW w:w="1259" w:type="dxa"/>
          </w:tcPr>
          <w:p w14:paraId="762E641C" w14:textId="77777777" w:rsidR="006472E5" w:rsidRPr="001F41AE" w:rsidRDefault="006472E5" w:rsidP="00D24640">
            <w:pPr>
              <w:jc w:val="center"/>
              <w:rPr>
                <w:rFonts w:eastAsia="Times New Roman"/>
                <w:b/>
                <w:lang w:val="ro-RO"/>
              </w:rPr>
            </w:pPr>
          </w:p>
        </w:tc>
        <w:tc>
          <w:tcPr>
            <w:tcW w:w="709" w:type="dxa"/>
          </w:tcPr>
          <w:p w14:paraId="6CC38C37" w14:textId="77777777" w:rsidR="006472E5" w:rsidRPr="001F41AE" w:rsidRDefault="006472E5" w:rsidP="00D24640">
            <w:pPr>
              <w:jc w:val="center"/>
              <w:rPr>
                <w:rFonts w:eastAsia="Times New Roman"/>
                <w:b/>
                <w:lang w:val="ro-RO"/>
              </w:rPr>
            </w:pPr>
          </w:p>
        </w:tc>
        <w:tc>
          <w:tcPr>
            <w:tcW w:w="1276" w:type="dxa"/>
          </w:tcPr>
          <w:p w14:paraId="24E71889" w14:textId="77777777" w:rsidR="006472E5" w:rsidRPr="001F41AE" w:rsidRDefault="006472E5" w:rsidP="00D24640">
            <w:pPr>
              <w:jc w:val="center"/>
              <w:rPr>
                <w:rFonts w:eastAsia="Times New Roman"/>
                <w:b/>
                <w:lang w:val="ro-RO"/>
              </w:rPr>
            </w:pPr>
          </w:p>
        </w:tc>
        <w:tc>
          <w:tcPr>
            <w:tcW w:w="992" w:type="dxa"/>
          </w:tcPr>
          <w:p w14:paraId="50A511AA" w14:textId="77777777" w:rsidR="006472E5" w:rsidRPr="001F41AE" w:rsidRDefault="006472E5" w:rsidP="00D24640">
            <w:pPr>
              <w:jc w:val="center"/>
              <w:rPr>
                <w:rFonts w:eastAsia="Times New Roman"/>
                <w:b/>
                <w:lang w:val="ro-RO"/>
              </w:rPr>
            </w:pPr>
          </w:p>
        </w:tc>
        <w:tc>
          <w:tcPr>
            <w:tcW w:w="1134" w:type="dxa"/>
          </w:tcPr>
          <w:p w14:paraId="67A3950D" w14:textId="77777777" w:rsidR="006472E5" w:rsidRPr="001F41AE" w:rsidRDefault="006472E5" w:rsidP="00D24640">
            <w:pPr>
              <w:jc w:val="center"/>
              <w:rPr>
                <w:rFonts w:eastAsia="Times New Roman"/>
                <w:b/>
                <w:lang w:val="ro-RO"/>
              </w:rPr>
            </w:pPr>
          </w:p>
        </w:tc>
        <w:tc>
          <w:tcPr>
            <w:tcW w:w="992" w:type="dxa"/>
          </w:tcPr>
          <w:p w14:paraId="0999FBF4" w14:textId="77777777" w:rsidR="006472E5" w:rsidRPr="001F41AE" w:rsidRDefault="006472E5" w:rsidP="00D24640">
            <w:pPr>
              <w:jc w:val="center"/>
              <w:rPr>
                <w:rFonts w:eastAsia="Times New Roman"/>
                <w:b/>
                <w:lang w:val="ro-RO"/>
              </w:rPr>
            </w:pPr>
          </w:p>
        </w:tc>
      </w:tr>
      <w:tr w:rsidR="005934B0" w:rsidRPr="001F41AE" w14:paraId="72869C3A" w14:textId="77777777" w:rsidTr="005934B0">
        <w:trPr>
          <w:trHeight w:val="231"/>
        </w:trPr>
        <w:tc>
          <w:tcPr>
            <w:tcW w:w="1136" w:type="dxa"/>
          </w:tcPr>
          <w:p w14:paraId="4752CDF2" w14:textId="77777777" w:rsidR="006472E5" w:rsidRPr="001F41AE" w:rsidRDefault="006472E5" w:rsidP="00D24640">
            <w:pPr>
              <w:jc w:val="center"/>
              <w:rPr>
                <w:rFonts w:eastAsia="Times New Roman"/>
                <w:b/>
                <w:lang w:val="ro-RO"/>
              </w:rPr>
            </w:pPr>
          </w:p>
        </w:tc>
        <w:tc>
          <w:tcPr>
            <w:tcW w:w="1430" w:type="dxa"/>
          </w:tcPr>
          <w:p w14:paraId="4EB3866B" w14:textId="77777777" w:rsidR="006472E5" w:rsidRPr="001F41AE" w:rsidRDefault="006472E5" w:rsidP="00D24640">
            <w:pPr>
              <w:jc w:val="center"/>
              <w:rPr>
                <w:rFonts w:eastAsia="Times New Roman"/>
                <w:b/>
                <w:lang w:val="ro-RO"/>
              </w:rPr>
            </w:pPr>
          </w:p>
        </w:tc>
        <w:tc>
          <w:tcPr>
            <w:tcW w:w="1283" w:type="dxa"/>
          </w:tcPr>
          <w:p w14:paraId="583897FA" w14:textId="77777777" w:rsidR="006472E5" w:rsidRPr="001F41AE" w:rsidRDefault="006472E5" w:rsidP="00D24640">
            <w:pPr>
              <w:jc w:val="center"/>
              <w:rPr>
                <w:rFonts w:eastAsia="Times New Roman"/>
                <w:b/>
                <w:lang w:val="ro-RO"/>
              </w:rPr>
            </w:pPr>
          </w:p>
        </w:tc>
        <w:tc>
          <w:tcPr>
            <w:tcW w:w="1470" w:type="dxa"/>
          </w:tcPr>
          <w:p w14:paraId="0E2B3B3F" w14:textId="77777777" w:rsidR="006472E5" w:rsidRPr="001F41AE" w:rsidRDefault="006472E5" w:rsidP="00D24640">
            <w:pPr>
              <w:jc w:val="center"/>
              <w:rPr>
                <w:rFonts w:eastAsia="Times New Roman"/>
                <w:b/>
                <w:lang w:val="ro-RO"/>
              </w:rPr>
            </w:pPr>
          </w:p>
        </w:tc>
        <w:tc>
          <w:tcPr>
            <w:tcW w:w="1163" w:type="dxa"/>
          </w:tcPr>
          <w:p w14:paraId="2B8CA92B" w14:textId="77777777" w:rsidR="006472E5" w:rsidRPr="001F41AE" w:rsidRDefault="006472E5" w:rsidP="00D24640">
            <w:pPr>
              <w:jc w:val="center"/>
              <w:rPr>
                <w:rFonts w:eastAsia="Times New Roman"/>
                <w:b/>
                <w:lang w:val="ro-RO"/>
              </w:rPr>
            </w:pPr>
          </w:p>
        </w:tc>
        <w:tc>
          <w:tcPr>
            <w:tcW w:w="1230" w:type="dxa"/>
          </w:tcPr>
          <w:p w14:paraId="4E42A2D3" w14:textId="77777777" w:rsidR="006472E5" w:rsidRPr="001F41AE" w:rsidRDefault="006472E5" w:rsidP="00D24640">
            <w:pPr>
              <w:jc w:val="center"/>
              <w:rPr>
                <w:rFonts w:eastAsia="Times New Roman"/>
                <w:b/>
                <w:lang w:val="ro-RO"/>
              </w:rPr>
            </w:pPr>
          </w:p>
        </w:tc>
        <w:tc>
          <w:tcPr>
            <w:tcW w:w="1230" w:type="dxa"/>
          </w:tcPr>
          <w:p w14:paraId="6D6D4813" w14:textId="77777777" w:rsidR="006472E5" w:rsidRPr="001F41AE" w:rsidRDefault="006472E5" w:rsidP="00D24640">
            <w:pPr>
              <w:jc w:val="center"/>
              <w:rPr>
                <w:rFonts w:eastAsia="Times New Roman"/>
                <w:b/>
                <w:lang w:val="ro-RO"/>
              </w:rPr>
            </w:pPr>
          </w:p>
        </w:tc>
        <w:tc>
          <w:tcPr>
            <w:tcW w:w="1259" w:type="dxa"/>
          </w:tcPr>
          <w:p w14:paraId="1472EF6D" w14:textId="77777777" w:rsidR="006472E5" w:rsidRPr="001F41AE" w:rsidRDefault="006472E5" w:rsidP="00D24640">
            <w:pPr>
              <w:jc w:val="center"/>
              <w:rPr>
                <w:rFonts w:eastAsia="Times New Roman"/>
                <w:b/>
                <w:lang w:val="ro-RO"/>
              </w:rPr>
            </w:pPr>
          </w:p>
        </w:tc>
        <w:tc>
          <w:tcPr>
            <w:tcW w:w="709" w:type="dxa"/>
          </w:tcPr>
          <w:p w14:paraId="1857D914" w14:textId="77777777" w:rsidR="006472E5" w:rsidRPr="001F41AE" w:rsidRDefault="006472E5" w:rsidP="00D24640">
            <w:pPr>
              <w:jc w:val="center"/>
              <w:rPr>
                <w:rFonts w:eastAsia="Times New Roman"/>
                <w:b/>
                <w:lang w:val="ro-RO"/>
              </w:rPr>
            </w:pPr>
          </w:p>
        </w:tc>
        <w:tc>
          <w:tcPr>
            <w:tcW w:w="1276" w:type="dxa"/>
          </w:tcPr>
          <w:p w14:paraId="7D2F9BBE" w14:textId="77777777" w:rsidR="006472E5" w:rsidRPr="001F41AE" w:rsidRDefault="006472E5" w:rsidP="00D24640">
            <w:pPr>
              <w:jc w:val="center"/>
              <w:rPr>
                <w:rFonts w:eastAsia="Times New Roman"/>
                <w:b/>
                <w:lang w:val="ro-RO"/>
              </w:rPr>
            </w:pPr>
          </w:p>
        </w:tc>
        <w:tc>
          <w:tcPr>
            <w:tcW w:w="992" w:type="dxa"/>
          </w:tcPr>
          <w:p w14:paraId="2676D32B" w14:textId="77777777" w:rsidR="006472E5" w:rsidRPr="001F41AE" w:rsidRDefault="006472E5" w:rsidP="00D24640">
            <w:pPr>
              <w:jc w:val="center"/>
              <w:rPr>
                <w:rFonts w:eastAsia="Times New Roman"/>
                <w:b/>
                <w:lang w:val="ro-RO"/>
              </w:rPr>
            </w:pPr>
          </w:p>
        </w:tc>
        <w:tc>
          <w:tcPr>
            <w:tcW w:w="1134" w:type="dxa"/>
          </w:tcPr>
          <w:p w14:paraId="378FD7F0" w14:textId="77777777" w:rsidR="006472E5" w:rsidRPr="001F41AE" w:rsidRDefault="006472E5" w:rsidP="00D24640">
            <w:pPr>
              <w:jc w:val="center"/>
              <w:rPr>
                <w:rFonts w:eastAsia="Times New Roman"/>
                <w:b/>
                <w:lang w:val="ro-RO"/>
              </w:rPr>
            </w:pPr>
          </w:p>
        </w:tc>
        <w:tc>
          <w:tcPr>
            <w:tcW w:w="992" w:type="dxa"/>
          </w:tcPr>
          <w:p w14:paraId="245BD853" w14:textId="77777777" w:rsidR="006472E5" w:rsidRPr="001F41AE" w:rsidRDefault="006472E5" w:rsidP="00D24640">
            <w:pPr>
              <w:jc w:val="center"/>
              <w:rPr>
                <w:rFonts w:eastAsia="Times New Roman"/>
                <w:b/>
                <w:lang w:val="ro-RO"/>
              </w:rPr>
            </w:pPr>
          </w:p>
        </w:tc>
      </w:tr>
    </w:tbl>
    <w:p w14:paraId="31244020" w14:textId="77777777" w:rsidR="006472E5" w:rsidRPr="001F41AE" w:rsidRDefault="006472E5" w:rsidP="006472E5">
      <w:pPr>
        <w:jc w:val="center"/>
        <w:rPr>
          <w:rFonts w:eastAsia="Times New Roman"/>
          <w:b/>
          <w:lang w:val="ro-RO"/>
        </w:rPr>
      </w:pPr>
    </w:p>
    <w:p w14:paraId="56BCEA8F" w14:textId="77777777" w:rsidR="00915FC3" w:rsidRPr="001F41AE" w:rsidRDefault="00915FC3" w:rsidP="006472E5">
      <w:pPr>
        <w:jc w:val="center"/>
        <w:rPr>
          <w:rFonts w:eastAsia="Times New Roman"/>
          <w:b/>
          <w:lang w:val="ro-RO"/>
        </w:rPr>
      </w:pPr>
    </w:p>
    <w:p w14:paraId="287F4F1C" w14:textId="00A537F0" w:rsidR="006472E5" w:rsidRPr="001F41AE" w:rsidRDefault="005934B0" w:rsidP="006472E5">
      <w:pPr>
        <w:jc w:val="center"/>
        <w:rPr>
          <w:rFonts w:eastAsia="Times New Roman"/>
          <w:b/>
          <w:lang w:val="ro-RO"/>
        </w:rPr>
      </w:pPr>
      <w:r w:rsidRPr="001F41AE">
        <w:rPr>
          <w:rFonts w:eastAsia="Times New Roman"/>
          <w:b/>
          <w:lang w:val="ro-RO"/>
        </w:rPr>
        <w:t xml:space="preserve">Documente justificative pentru acest raport </w:t>
      </w:r>
      <w:r w:rsidR="006472E5" w:rsidRPr="001F41AE">
        <w:rPr>
          <w:rFonts w:eastAsia="Times New Roman"/>
          <w:b/>
          <w:lang w:val="ro-RO"/>
        </w:rPr>
        <w:t>SOE ___________________</w:t>
      </w:r>
    </w:p>
    <w:p w14:paraId="370AB2E0" w14:textId="77777777" w:rsidR="00915FC3" w:rsidRPr="001F41AE" w:rsidRDefault="00915FC3" w:rsidP="006472E5">
      <w:pPr>
        <w:jc w:val="center"/>
        <w:rPr>
          <w:rFonts w:eastAsia="Times New Roman"/>
          <w:b/>
          <w:lang w:val="ro-RO"/>
        </w:rPr>
      </w:pPr>
    </w:p>
    <w:p w14:paraId="307CFCB7" w14:textId="77777777" w:rsidR="00915FC3" w:rsidRPr="001F41AE" w:rsidRDefault="00915FC3" w:rsidP="006472E5">
      <w:pPr>
        <w:jc w:val="center"/>
        <w:rPr>
          <w:rFonts w:eastAsia="Times New Roman"/>
          <w:b/>
          <w:lang w:val="ro-RO"/>
        </w:rPr>
      </w:pPr>
    </w:p>
    <w:p w14:paraId="45F7BAF1" w14:textId="2527F319" w:rsidR="006472E5" w:rsidRPr="001F41AE" w:rsidRDefault="006472E5" w:rsidP="006472E5">
      <w:pPr>
        <w:jc w:val="center"/>
        <w:rPr>
          <w:rFonts w:eastAsia="Times New Roman"/>
          <w:b/>
          <w:lang w:val="ro-RO"/>
        </w:rPr>
      </w:pPr>
      <w:r w:rsidRPr="001F41AE">
        <w:rPr>
          <w:rFonts w:eastAsia="Times New Roman"/>
          <w:b/>
          <w:lang w:val="ro-RO"/>
        </w:rPr>
        <w:t xml:space="preserve">                                                               ___________     Loca</w:t>
      </w:r>
      <w:r w:rsidR="005934B0" w:rsidRPr="001F41AE">
        <w:rPr>
          <w:rFonts w:eastAsia="Times New Roman"/>
          <w:b/>
          <w:lang w:val="ro-RO"/>
        </w:rPr>
        <w:t>ția</w:t>
      </w:r>
    </w:p>
    <w:p w14:paraId="4BCB8DCF" w14:textId="77777777" w:rsidR="006472E5" w:rsidRPr="001F41AE" w:rsidRDefault="006472E5" w:rsidP="006472E5">
      <w:pPr>
        <w:jc w:val="center"/>
        <w:rPr>
          <w:rFonts w:eastAsia="Times New Roman"/>
          <w:b/>
          <w:lang w:val="ro-RO"/>
        </w:rPr>
      </w:pPr>
    </w:p>
    <w:p w14:paraId="5B0C2B5E" w14:textId="77777777" w:rsidR="006472E5" w:rsidRPr="001F41AE" w:rsidRDefault="006472E5" w:rsidP="0001731E">
      <w:pPr>
        <w:rPr>
          <w:b/>
          <w:lang w:val="ro-RO"/>
        </w:rPr>
        <w:sectPr w:rsidR="006472E5" w:rsidRPr="001F41AE" w:rsidSect="007D3B6E">
          <w:pgSz w:w="16840" w:h="11900" w:orient="landscape" w:code="9"/>
          <w:pgMar w:top="900" w:right="1264" w:bottom="1140" w:left="1140" w:header="709" w:footer="346" w:gutter="0"/>
          <w:cols w:space="708"/>
          <w:docGrid w:linePitch="360"/>
        </w:sectPr>
      </w:pPr>
    </w:p>
    <w:bookmarkEnd w:id="93"/>
    <w:p w14:paraId="7CE8A7EF" w14:textId="25E48E86" w:rsidR="008F0C6D" w:rsidRPr="001F41AE" w:rsidRDefault="00C33645" w:rsidP="000B3046">
      <w:pPr>
        <w:pStyle w:val="0Normal"/>
        <w:rPr>
          <w:lang w:val="ro-RO"/>
        </w:rPr>
      </w:pPr>
      <w:r w:rsidRPr="001F41AE">
        <w:rPr>
          <w:lang w:val="ro-RO"/>
        </w:rPr>
        <w:lastRenderedPageBreak/>
        <w:t>Declarație de reconciliere a contului desemnat</w:t>
      </w:r>
    </w:p>
    <w:p w14:paraId="047F8685" w14:textId="4A524BA9" w:rsidR="008F0C6D" w:rsidRPr="001F41AE" w:rsidRDefault="00C33645" w:rsidP="000B3046">
      <w:pPr>
        <w:pStyle w:val="0Normal"/>
        <w:rPr>
          <w:lang w:val="ro-RO"/>
        </w:rPr>
      </w:pPr>
      <w:r w:rsidRPr="001F41AE">
        <w:rPr>
          <w:lang w:val="ro-RO"/>
        </w:rPr>
        <w:t xml:space="preserve">ÎMPRUMUT / CREDIT / PPF / NUMĂR COFINANCIER </w:t>
      </w:r>
      <w:r w:rsidR="008F0C6D" w:rsidRPr="001F41AE">
        <w:rPr>
          <w:lang w:val="ro-RO"/>
        </w:rPr>
        <w:t>________________</w:t>
      </w:r>
    </w:p>
    <w:p w14:paraId="2B585830" w14:textId="64F64989" w:rsidR="008F0C6D" w:rsidRPr="001F41AE" w:rsidRDefault="00C33645" w:rsidP="000B3046">
      <w:pPr>
        <w:pStyle w:val="0Normal"/>
        <w:rPr>
          <w:lang w:val="ro-RO"/>
        </w:rPr>
      </w:pPr>
      <w:r w:rsidRPr="001F41AE">
        <w:rPr>
          <w:lang w:val="ro-RO"/>
        </w:rPr>
        <w:t>CONT</w:t>
      </w:r>
      <w:r w:rsidR="008F0C6D" w:rsidRPr="001F41AE">
        <w:rPr>
          <w:lang w:val="ro-RO"/>
        </w:rPr>
        <w:t xml:space="preserve"> </w:t>
      </w:r>
      <w:r w:rsidRPr="001F41AE">
        <w:rPr>
          <w:lang w:val="ro-RO"/>
        </w:rPr>
        <w:t>NR.</w:t>
      </w:r>
      <w:r w:rsidR="008F0C6D" w:rsidRPr="001F41AE">
        <w:rPr>
          <w:lang w:val="ro-RO"/>
        </w:rPr>
        <w:t xml:space="preserve">_______________ </w:t>
      </w:r>
      <w:r w:rsidRPr="001F41AE">
        <w:rPr>
          <w:lang w:val="ro-RO"/>
        </w:rPr>
        <w:t>CU</w:t>
      </w:r>
      <w:r w:rsidR="008F0C6D" w:rsidRPr="001F41AE">
        <w:rPr>
          <w:lang w:val="ro-RO"/>
        </w:rPr>
        <w:t xml:space="preserve"> (BAN</w:t>
      </w:r>
      <w:r w:rsidRPr="001F41AE">
        <w:rPr>
          <w:lang w:val="ro-RO"/>
        </w:rPr>
        <w:t>CA</w:t>
      </w:r>
      <w:r w:rsidR="008F0C6D" w:rsidRPr="001F41AE">
        <w:rPr>
          <w:lang w:val="ro-RO"/>
        </w:rPr>
        <w:t>)___________</w:t>
      </w:r>
    </w:p>
    <w:p w14:paraId="773BE1EE" w14:textId="77777777" w:rsidR="008F0C6D" w:rsidRPr="001F41AE" w:rsidRDefault="008F0C6D" w:rsidP="000B3046">
      <w:pPr>
        <w:pStyle w:val="0Normal"/>
        <w:rPr>
          <w:lang w:val="ro-RO"/>
        </w:rPr>
      </w:pPr>
    </w:p>
    <w:p w14:paraId="4F576604" w14:textId="26F86312" w:rsidR="008F0C6D" w:rsidRPr="001F41AE" w:rsidRDefault="008F0C6D" w:rsidP="000B3046">
      <w:pPr>
        <w:pStyle w:val="0Normal"/>
        <w:rPr>
          <w:lang w:val="ro-RO"/>
        </w:rPr>
      </w:pPr>
      <w:r w:rsidRPr="001F41AE">
        <w:rPr>
          <w:lang w:val="ro-RO"/>
        </w:rPr>
        <w:t xml:space="preserve">1. </w:t>
      </w:r>
      <w:r w:rsidR="006C2857" w:rsidRPr="001F41AE">
        <w:rPr>
          <w:lang w:val="ro-RO"/>
        </w:rPr>
        <w:t xml:space="preserve">TOTAL AVANSAT DE BANCA MONDIALĂ ȘI FGFC                   </w:t>
      </w:r>
      <w:r w:rsidRPr="001F41AE">
        <w:rPr>
          <w:lang w:val="ro-RO"/>
        </w:rPr>
        <w:t>………………...</w:t>
      </w:r>
      <w:r w:rsidR="009E0D62" w:rsidRPr="001F41AE">
        <w:rPr>
          <w:lang w:val="ro-RO"/>
        </w:rPr>
        <w:t>..</w:t>
      </w:r>
    </w:p>
    <w:p w14:paraId="66F17959" w14:textId="7FCBFF64" w:rsidR="008F0C6D" w:rsidRPr="001F41AE" w:rsidRDefault="008F0C6D" w:rsidP="000B3046">
      <w:pPr>
        <w:pStyle w:val="0Normal"/>
        <w:rPr>
          <w:lang w:val="ro-RO"/>
        </w:rPr>
      </w:pPr>
      <w:r w:rsidRPr="001F41AE">
        <w:rPr>
          <w:lang w:val="ro-RO"/>
        </w:rPr>
        <w:t>2.</w:t>
      </w:r>
      <w:r w:rsidR="006C2857" w:rsidRPr="001F41AE">
        <w:rPr>
          <w:lang w:val="ro-RO"/>
        </w:rPr>
        <w:t xml:space="preserve"> MAI PUȚIN</w:t>
      </w:r>
      <w:r w:rsidRPr="001F41AE">
        <w:rPr>
          <w:lang w:val="ro-RO"/>
        </w:rPr>
        <w:t xml:space="preserve">: </w:t>
      </w:r>
      <w:r w:rsidR="006C2857" w:rsidRPr="001F41AE">
        <w:rPr>
          <w:lang w:val="ro-RO"/>
        </w:rPr>
        <w:t xml:space="preserve">SUMA TOTALĂ RECUPERATĂ DE CĂTRE BANCA MONDIALĂ </w:t>
      </w:r>
      <w:r w:rsidRPr="001F41AE">
        <w:rPr>
          <w:lang w:val="ro-RO"/>
        </w:rPr>
        <w:t>……………</w:t>
      </w:r>
      <w:r w:rsidR="007D7CB3" w:rsidRPr="001F41AE">
        <w:rPr>
          <w:lang w:val="ro-RO"/>
        </w:rPr>
        <w:t>…...</w:t>
      </w:r>
    </w:p>
    <w:p w14:paraId="4DD55F3A" w14:textId="77777777" w:rsidR="006C2857" w:rsidRPr="001F41AE" w:rsidRDefault="008F0C6D" w:rsidP="006C2857">
      <w:pPr>
        <w:pStyle w:val="0Normal"/>
        <w:rPr>
          <w:lang w:val="ro-RO"/>
        </w:rPr>
      </w:pPr>
      <w:r w:rsidRPr="001F41AE">
        <w:rPr>
          <w:lang w:val="ro-RO"/>
        </w:rPr>
        <w:t>3.</w:t>
      </w:r>
      <w:r w:rsidR="006C2857" w:rsidRPr="001F41AE">
        <w:rPr>
          <w:lang w:val="ro-RO"/>
        </w:rPr>
        <w:t xml:space="preserve"> ESTE EGAL CU SUMA RESTANTĂ PREZENTĂ AVANSATĂ ÎN CONTUL     </w:t>
      </w:r>
    </w:p>
    <w:p w14:paraId="3AB4975A" w14:textId="183BFA86" w:rsidR="008F0C6D" w:rsidRPr="001F41AE" w:rsidRDefault="006C2857" w:rsidP="006C2857">
      <w:pPr>
        <w:pStyle w:val="0Normal"/>
        <w:rPr>
          <w:lang w:val="ro-RO"/>
        </w:rPr>
      </w:pPr>
      <w:r w:rsidRPr="001F41AE">
        <w:rPr>
          <w:lang w:val="ro-RO"/>
        </w:rPr>
        <w:t xml:space="preserve">    DESEMNAT                                                                                              </w:t>
      </w:r>
      <w:r w:rsidR="008F0C6D" w:rsidRPr="001F41AE">
        <w:rPr>
          <w:lang w:val="ro-RO"/>
        </w:rPr>
        <w:t>………………..</w:t>
      </w:r>
      <w:r w:rsidR="009E0D62" w:rsidRPr="001F41AE">
        <w:rPr>
          <w:lang w:val="ro-RO"/>
        </w:rPr>
        <w:t>..</w:t>
      </w:r>
      <w:r w:rsidR="008F0C6D" w:rsidRPr="001F41AE">
        <w:rPr>
          <w:lang w:val="ro-RO"/>
        </w:rPr>
        <w:t>.</w:t>
      </w:r>
    </w:p>
    <w:p w14:paraId="3D1F2492" w14:textId="77777777" w:rsidR="008F0C6D" w:rsidRPr="001F41AE" w:rsidRDefault="008F0C6D" w:rsidP="000B3046">
      <w:pPr>
        <w:pStyle w:val="0Normal"/>
        <w:rPr>
          <w:lang w:val="ro-RO"/>
        </w:rPr>
      </w:pPr>
    </w:p>
    <w:p w14:paraId="6ECADCD0" w14:textId="77777777" w:rsidR="009E0D62" w:rsidRPr="001F41AE" w:rsidRDefault="009E0D62" w:rsidP="009E0D62">
      <w:pPr>
        <w:rPr>
          <w:rFonts w:eastAsia="Times New Roman"/>
          <w:b/>
          <w:iCs/>
          <w:lang w:val="ro-RO" w:eastAsia="en-US"/>
        </w:rPr>
      </w:pPr>
    </w:p>
    <w:p w14:paraId="0EF008C8" w14:textId="77777777" w:rsidR="006C2857" w:rsidRPr="001F41AE" w:rsidRDefault="007D7CB3" w:rsidP="006C2857">
      <w:pPr>
        <w:rPr>
          <w:b/>
          <w:bCs/>
          <w:lang w:val="ro-RO" w:eastAsia="en-US"/>
        </w:rPr>
      </w:pPr>
      <w:r w:rsidRPr="001F41AE">
        <w:rPr>
          <w:b/>
          <w:bCs/>
          <w:lang w:val="ro-RO" w:eastAsia="en-US"/>
        </w:rPr>
        <w:t>4.</w:t>
      </w:r>
      <w:r w:rsidR="006C2857" w:rsidRPr="001F41AE">
        <w:rPr>
          <w:lang w:val="ro-RO"/>
        </w:rPr>
        <w:t xml:space="preserve"> </w:t>
      </w:r>
      <w:r w:rsidR="006C2857" w:rsidRPr="001F41AE">
        <w:rPr>
          <w:b/>
          <w:bCs/>
          <w:lang w:val="ro-RO" w:eastAsia="en-US"/>
        </w:rPr>
        <w:t xml:space="preserve">SOLDUL CONTULUI DESEMNAT PE EXTRAS BANCAR ATAȘAT LA DATA                         </w:t>
      </w:r>
    </w:p>
    <w:p w14:paraId="6BD50832" w14:textId="50247852" w:rsidR="009E0D62" w:rsidRPr="001F41AE" w:rsidRDefault="006C2857" w:rsidP="006C2857">
      <w:pPr>
        <w:rPr>
          <w:b/>
          <w:bCs/>
          <w:lang w:val="ro-RO" w:eastAsia="en-US"/>
        </w:rPr>
      </w:pPr>
      <w:r w:rsidRPr="001F41AE">
        <w:rPr>
          <w:b/>
          <w:bCs/>
          <w:lang w:val="ro-RO" w:eastAsia="en-US"/>
        </w:rPr>
        <w:t xml:space="preserve">                                                                                                                         </w:t>
      </w:r>
      <w:r w:rsidR="009E0D62" w:rsidRPr="001F41AE">
        <w:rPr>
          <w:b/>
          <w:bCs/>
          <w:lang w:val="ro-RO" w:eastAsia="en-US"/>
        </w:rPr>
        <w:t>………………….</w:t>
      </w:r>
    </w:p>
    <w:p w14:paraId="66A853C8" w14:textId="77777777" w:rsidR="009E0D62" w:rsidRPr="001F41AE" w:rsidRDefault="009E0D62" w:rsidP="009E0D62">
      <w:pPr>
        <w:rPr>
          <w:b/>
          <w:bCs/>
          <w:lang w:val="ro-RO" w:eastAsia="en-US"/>
        </w:rPr>
      </w:pPr>
    </w:p>
    <w:p w14:paraId="258E9DAB" w14:textId="5FEC2F61" w:rsidR="007D7CB3" w:rsidRPr="001F41AE" w:rsidRDefault="007D7CB3" w:rsidP="009A0DFB">
      <w:pPr>
        <w:rPr>
          <w:b/>
          <w:bCs/>
          <w:lang w:val="ro-RO" w:eastAsia="en-US"/>
        </w:rPr>
      </w:pPr>
      <w:r w:rsidRPr="001F41AE">
        <w:rPr>
          <w:b/>
          <w:bCs/>
          <w:lang w:val="ro-RO" w:eastAsia="en-US"/>
        </w:rPr>
        <w:t>5.</w:t>
      </w:r>
      <w:r w:rsidR="00A57B10" w:rsidRPr="001F41AE">
        <w:rPr>
          <w:b/>
          <w:bCs/>
          <w:lang w:val="ro-RO" w:eastAsia="en-US"/>
        </w:rPr>
        <w:t xml:space="preserve">PLUS: </w:t>
      </w:r>
      <w:r w:rsidR="009A0DFB" w:rsidRPr="001F41AE">
        <w:rPr>
          <w:b/>
          <w:bCs/>
          <w:lang w:val="ro-RO" w:eastAsia="en-US"/>
        </w:rPr>
        <w:t xml:space="preserve">SUMA TOTALĂ SOLICITATĂ ÎN ACEASTĂ CERERE NR   </w:t>
      </w:r>
      <w:r w:rsidRPr="001F41AE">
        <w:rPr>
          <w:b/>
          <w:bCs/>
          <w:lang w:val="ro-RO" w:eastAsia="en-US"/>
        </w:rPr>
        <w:t xml:space="preserve">………………..                                                      </w:t>
      </w:r>
    </w:p>
    <w:p w14:paraId="6B43630A" w14:textId="77777777" w:rsidR="007D7CB3" w:rsidRPr="001F41AE" w:rsidRDefault="007D7CB3" w:rsidP="007D7CB3">
      <w:pPr>
        <w:rPr>
          <w:b/>
          <w:bCs/>
          <w:lang w:val="ro-RO" w:eastAsia="en-US"/>
        </w:rPr>
      </w:pPr>
    </w:p>
    <w:p w14:paraId="67E3C899" w14:textId="02A66410" w:rsidR="007D7CB3" w:rsidRPr="001F41AE" w:rsidRDefault="007D7CB3" w:rsidP="009A0DFB">
      <w:pPr>
        <w:rPr>
          <w:b/>
          <w:bCs/>
          <w:lang w:val="ro-RO" w:eastAsia="en-US"/>
        </w:rPr>
      </w:pPr>
      <w:r w:rsidRPr="001F41AE">
        <w:rPr>
          <w:b/>
          <w:bCs/>
          <w:lang w:val="ro-RO" w:eastAsia="en-US"/>
        </w:rPr>
        <w:t>6.PLUS</w:t>
      </w:r>
      <w:r w:rsidR="009A0DFB" w:rsidRPr="001F41AE">
        <w:rPr>
          <w:b/>
          <w:bCs/>
          <w:lang w:val="ro-RO" w:eastAsia="en-US"/>
        </w:rPr>
        <w:t>: SUMA TOTALĂ RETRASĂ ȘI MOTIVUL CARE NU A FOST ÎNCĂ REVENDICAT</w:t>
      </w:r>
      <w:r w:rsidRPr="001F41AE">
        <w:rPr>
          <w:b/>
          <w:bCs/>
          <w:lang w:val="ro-RO" w:eastAsia="en-US"/>
        </w:rPr>
        <w:t>:</w:t>
      </w:r>
      <w:r w:rsidR="009A0DFB" w:rsidRPr="001F41AE">
        <w:rPr>
          <w:b/>
          <w:bCs/>
          <w:lang w:val="ro-RO" w:eastAsia="en-US"/>
        </w:rPr>
        <w:t xml:space="preserve">                                                                                              </w:t>
      </w:r>
      <w:r w:rsidRPr="001F41AE">
        <w:rPr>
          <w:b/>
          <w:bCs/>
          <w:lang w:val="ro-RO" w:eastAsia="en-US"/>
        </w:rPr>
        <w:t xml:space="preserve">…………………                                                        </w:t>
      </w:r>
    </w:p>
    <w:p w14:paraId="28938407" w14:textId="77777777" w:rsidR="007D7CB3" w:rsidRPr="001F41AE" w:rsidRDefault="007D7CB3" w:rsidP="007D7CB3">
      <w:pPr>
        <w:rPr>
          <w:b/>
          <w:bCs/>
          <w:lang w:val="ro-RO" w:eastAsia="en-US"/>
        </w:rPr>
      </w:pPr>
    </w:p>
    <w:p w14:paraId="3E11849A" w14:textId="10A60078" w:rsidR="007D7CB3" w:rsidRPr="001F41AE" w:rsidRDefault="007D7CB3" w:rsidP="009A0DFB">
      <w:pPr>
        <w:rPr>
          <w:b/>
          <w:bCs/>
          <w:lang w:val="ro-RO" w:eastAsia="en-US"/>
        </w:rPr>
      </w:pPr>
      <w:r w:rsidRPr="001F41AE">
        <w:rPr>
          <w:b/>
          <w:bCs/>
          <w:lang w:val="ro-RO" w:eastAsia="en-US"/>
        </w:rPr>
        <w:t xml:space="preserve">7.PLUS </w:t>
      </w:r>
      <w:r w:rsidR="009A0DFB" w:rsidRPr="001F41AE">
        <w:rPr>
          <w:b/>
          <w:bCs/>
          <w:lang w:val="ro-RO" w:eastAsia="en-US"/>
        </w:rPr>
        <w:t xml:space="preserve">SUMA SOLICITATĂ ÎN CEREREA ANTERIOARĂ CARE NU A FOST ÎNCĂ CREDITATĂ LA DATA EXTRASELOR BANCARE                   </w:t>
      </w:r>
      <w:r w:rsidRPr="001F41AE">
        <w:rPr>
          <w:b/>
          <w:bCs/>
          <w:lang w:val="ro-RO" w:eastAsia="en-US"/>
        </w:rPr>
        <w:t>………………...</w:t>
      </w:r>
    </w:p>
    <w:p w14:paraId="4118F078" w14:textId="77777777" w:rsidR="007D7CB3" w:rsidRPr="001F41AE" w:rsidRDefault="007D7CB3" w:rsidP="007D7CB3">
      <w:pPr>
        <w:rPr>
          <w:b/>
          <w:bCs/>
          <w:lang w:val="ro-RO" w:eastAsia="en-US"/>
        </w:rPr>
      </w:pPr>
    </w:p>
    <w:p w14:paraId="74CE1457" w14:textId="3EFBFA43" w:rsidR="00DC0EE3" w:rsidRPr="001F41AE" w:rsidRDefault="009A0DFB">
      <w:pPr>
        <w:jc w:val="center"/>
        <w:rPr>
          <w:b/>
          <w:bCs/>
          <w:lang w:val="ro-RO" w:eastAsia="en-US"/>
        </w:rPr>
      </w:pPr>
      <w:r w:rsidRPr="001F41AE">
        <w:rPr>
          <w:b/>
          <w:bCs/>
          <w:lang w:val="ro-RO" w:eastAsia="en-US"/>
        </w:rPr>
        <w:t xml:space="preserve">CEREREA </w:t>
      </w:r>
      <w:r w:rsidR="007D7CB3" w:rsidRPr="001F41AE">
        <w:rPr>
          <w:b/>
          <w:bCs/>
          <w:lang w:val="ro-RO" w:eastAsia="en-US"/>
        </w:rPr>
        <w:t>N</w:t>
      </w:r>
      <w:r w:rsidRPr="001F41AE">
        <w:rPr>
          <w:b/>
          <w:bCs/>
          <w:lang w:val="ro-RO" w:eastAsia="en-US"/>
        </w:rPr>
        <w:t>R</w:t>
      </w:r>
      <w:r w:rsidR="007D7CB3" w:rsidRPr="001F41AE">
        <w:rPr>
          <w:b/>
          <w:bCs/>
          <w:lang w:val="ro-RO" w:eastAsia="en-US"/>
        </w:rPr>
        <w:t xml:space="preserve">.                                                     </w:t>
      </w:r>
      <w:r w:rsidRPr="001F41AE">
        <w:rPr>
          <w:b/>
          <w:bCs/>
          <w:lang w:val="ro-RO" w:eastAsia="en-US"/>
        </w:rPr>
        <w:t xml:space="preserve">        </w:t>
      </w:r>
      <w:r w:rsidR="007D7CB3" w:rsidRPr="001F41AE">
        <w:rPr>
          <w:b/>
          <w:bCs/>
          <w:lang w:val="ro-RO" w:eastAsia="en-US"/>
        </w:rPr>
        <w:t xml:space="preserve">  </w:t>
      </w:r>
      <w:r w:rsidRPr="001F41AE">
        <w:rPr>
          <w:b/>
          <w:bCs/>
          <w:lang w:val="ro-RO" w:eastAsia="en-US"/>
        </w:rPr>
        <w:t>SUMA</w:t>
      </w:r>
      <w:r w:rsidR="007D7CB3" w:rsidRPr="001F41AE">
        <w:rPr>
          <w:b/>
          <w:bCs/>
          <w:lang w:val="ro-RO" w:eastAsia="en-US"/>
        </w:rPr>
        <w:t>*</w:t>
      </w:r>
    </w:p>
    <w:p w14:paraId="20EF4B43" w14:textId="77777777" w:rsidR="00DC0EE3" w:rsidRPr="001F41AE" w:rsidRDefault="007D7CB3">
      <w:pPr>
        <w:jc w:val="center"/>
        <w:rPr>
          <w:b/>
          <w:bCs/>
          <w:lang w:val="ro-RO" w:eastAsia="en-US"/>
        </w:rPr>
      </w:pPr>
      <w:r w:rsidRPr="001F41AE">
        <w:rPr>
          <w:b/>
          <w:bCs/>
          <w:lang w:val="ro-RO" w:eastAsia="en-US"/>
        </w:rPr>
        <w:t>…………………….                                                        ……………</w:t>
      </w:r>
    </w:p>
    <w:p w14:paraId="17271459" w14:textId="77777777" w:rsidR="00DC0EE3" w:rsidRPr="001F41AE" w:rsidRDefault="007D7CB3">
      <w:pPr>
        <w:jc w:val="center"/>
        <w:rPr>
          <w:b/>
          <w:bCs/>
          <w:lang w:val="ro-RO" w:eastAsia="en-US"/>
        </w:rPr>
      </w:pPr>
      <w:r w:rsidRPr="001F41AE">
        <w:rPr>
          <w:b/>
          <w:bCs/>
          <w:lang w:val="ro-RO" w:eastAsia="en-US"/>
        </w:rPr>
        <w:t>…………………….                                                        ……………</w:t>
      </w:r>
    </w:p>
    <w:p w14:paraId="514446FD" w14:textId="77777777" w:rsidR="007D7CB3" w:rsidRPr="001F41AE" w:rsidRDefault="007D7CB3" w:rsidP="007D7CB3">
      <w:pPr>
        <w:jc w:val="center"/>
        <w:rPr>
          <w:b/>
          <w:bCs/>
          <w:lang w:val="ro-RO" w:eastAsia="en-US"/>
        </w:rPr>
      </w:pPr>
    </w:p>
    <w:p w14:paraId="43643BA4" w14:textId="0CE69D80" w:rsidR="007D7CB3" w:rsidRPr="001F41AE" w:rsidRDefault="009A0DFB" w:rsidP="007D7CB3">
      <w:pPr>
        <w:rPr>
          <w:b/>
          <w:bCs/>
          <w:lang w:val="ro-RO" w:eastAsia="en-US"/>
        </w:rPr>
      </w:pPr>
      <w:r w:rsidRPr="001F41AE">
        <w:rPr>
          <w:b/>
          <w:bCs/>
          <w:lang w:val="ro-RO" w:eastAsia="en-US"/>
        </w:rPr>
        <w:t xml:space="preserve">SUBTOTAL AL CERERILOR ANTERIOARE CARE NU AU FOST ÎNCĂ CREDITATE                                                                                                   </w:t>
      </w:r>
      <w:r w:rsidR="007D7CB3" w:rsidRPr="001F41AE">
        <w:rPr>
          <w:b/>
          <w:bCs/>
          <w:lang w:val="ro-RO" w:eastAsia="en-US"/>
        </w:rPr>
        <w:t>………………..</w:t>
      </w:r>
    </w:p>
    <w:p w14:paraId="7750D359" w14:textId="77777777" w:rsidR="007D7CB3" w:rsidRPr="001F41AE" w:rsidRDefault="007D7CB3" w:rsidP="007D7CB3">
      <w:pPr>
        <w:rPr>
          <w:b/>
          <w:bCs/>
          <w:lang w:val="ro-RO" w:eastAsia="en-US"/>
        </w:rPr>
      </w:pPr>
    </w:p>
    <w:p w14:paraId="72C8F630" w14:textId="3D667B1A" w:rsidR="007D7CB3" w:rsidRPr="001F41AE" w:rsidRDefault="007D7CB3" w:rsidP="007D7CB3">
      <w:pPr>
        <w:rPr>
          <w:b/>
          <w:bCs/>
          <w:lang w:val="ro-RO" w:eastAsia="en-US"/>
        </w:rPr>
      </w:pPr>
      <w:r w:rsidRPr="001F41AE">
        <w:rPr>
          <w:b/>
          <w:bCs/>
          <w:lang w:val="ro-RO" w:eastAsia="en-US"/>
        </w:rPr>
        <w:t>8.</w:t>
      </w:r>
      <w:r w:rsidR="009A0DFB" w:rsidRPr="001F41AE">
        <w:rPr>
          <w:b/>
          <w:bCs/>
          <w:lang w:val="ro-RO" w:eastAsia="en-US"/>
        </w:rPr>
        <w:t xml:space="preserve"> </w:t>
      </w:r>
      <w:r w:rsidRPr="001F41AE">
        <w:rPr>
          <w:b/>
          <w:bCs/>
          <w:lang w:val="ro-RO" w:eastAsia="en-US"/>
        </w:rPr>
        <w:t xml:space="preserve">MINUS </w:t>
      </w:r>
      <w:r w:rsidR="009A0DFB" w:rsidRPr="001F41AE">
        <w:rPr>
          <w:b/>
          <w:bCs/>
          <w:lang w:val="ro-RO" w:eastAsia="en-US"/>
        </w:rPr>
        <w:t xml:space="preserve">DOBÂNDA CÂȘTIGATĂ                                                             </w:t>
      </w:r>
      <w:r w:rsidRPr="001F41AE">
        <w:rPr>
          <w:b/>
          <w:bCs/>
          <w:lang w:val="ro-RO" w:eastAsia="en-US"/>
        </w:rPr>
        <w:t>……………….</w:t>
      </w:r>
    </w:p>
    <w:p w14:paraId="22998F31" w14:textId="77777777" w:rsidR="007D7CB3" w:rsidRPr="001F41AE" w:rsidRDefault="007D7CB3" w:rsidP="007D7CB3">
      <w:pPr>
        <w:rPr>
          <w:b/>
          <w:bCs/>
          <w:lang w:val="ro-RO" w:eastAsia="en-US"/>
        </w:rPr>
      </w:pPr>
    </w:p>
    <w:p w14:paraId="78171919" w14:textId="6BD36170" w:rsidR="007D7CB3" w:rsidRPr="001F41AE" w:rsidRDefault="007D7CB3" w:rsidP="007D7CB3">
      <w:pPr>
        <w:rPr>
          <w:b/>
          <w:bCs/>
          <w:lang w:val="ro-RO" w:eastAsia="en-US"/>
        </w:rPr>
      </w:pPr>
      <w:r w:rsidRPr="001F41AE">
        <w:rPr>
          <w:b/>
          <w:bCs/>
          <w:lang w:val="ro-RO" w:eastAsia="en-US"/>
        </w:rPr>
        <w:t>9.</w:t>
      </w:r>
      <w:r w:rsidR="009A0DFB" w:rsidRPr="001F41AE">
        <w:rPr>
          <w:b/>
          <w:bCs/>
          <w:lang w:val="ro-RO" w:eastAsia="en-US"/>
        </w:rPr>
        <w:t xml:space="preserve"> AVANS TOTAL REPREZENTAT</w:t>
      </w:r>
      <w:r w:rsidRPr="001F41AE">
        <w:rPr>
          <w:b/>
          <w:bCs/>
          <w:lang w:val="ro-RO" w:eastAsia="en-US"/>
        </w:rPr>
        <w:t xml:space="preserve">                                          </w:t>
      </w:r>
      <w:r w:rsidR="009A0DFB" w:rsidRPr="001F41AE">
        <w:rPr>
          <w:b/>
          <w:bCs/>
          <w:lang w:val="ro-RO" w:eastAsia="en-US"/>
        </w:rPr>
        <w:t xml:space="preserve">           </w:t>
      </w:r>
      <w:r w:rsidRPr="001F41AE">
        <w:rPr>
          <w:b/>
          <w:bCs/>
          <w:lang w:val="ro-RO" w:eastAsia="en-US"/>
        </w:rPr>
        <w:t xml:space="preserve">        ……………….</w:t>
      </w:r>
    </w:p>
    <w:p w14:paraId="292ACD2B" w14:textId="77777777" w:rsidR="007D7CB3" w:rsidRPr="001F41AE" w:rsidRDefault="007D7CB3" w:rsidP="007D7CB3">
      <w:pPr>
        <w:rPr>
          <w:b/>
          <w:bCs/>
          <w:lang w:val="ro-RO" w:eastAsia="en-US"/>
        </w:rPr>
      </w:pPr>
    </w:p>
    <w:p w14:paraId="2A84D394" w14:textId="70570E5C" w:rsidR="007D7CB3" w:rsidRPr="001F41AE" w:rsidRDefault="007D7CB3" w:rsidP="009A0DFB">
      <w:pPr>
        <w:rPr>
          <w:b/>
          <w:bCs/>
          <w:lang w:val="ro-RO" w:eastAsia="en-US"/>
        </w:rPr>
      </w:pPr>
      <w:r w:rsidRPr="001F41AE">
        <w:rPr>
          <w:b/>
          <w:bCs/>
          <w:lang w:val="ro-RO" w:eastAsia="en-US"/>
        </w:rPr>
        <w:t>10.</w:t>
      </w:r>
      <w:r w:rsidR="009A0DFB" w:rsidRPr="001F41AE">
        <w:rPr>
          <w:b/>
          <w:bCs/>
          <w:lang w:val="ro-RO" w:eastAsia="en-US"/>
        </w:rPr>
        <w:t xml:space="preserve"> EXPLICAREA DIFERENȚEI DINTRE TOTALURILE CARE APAR PE LINIILE 3 ȘI 9                                                                                                                </w:t>
      </w:r>
      <w:r w:rsidRPr="001F41AE">
        <w:rPr>
          <w:b/>
          <w:bCs/>
          <w:lang w:val="ro-RO" w:eastAsia="en-US"/>
        </w:rPr>
        <w:t>………………...</w:t>
      </w:r>
    </w:p>
    <w:p w14:paraId="44B5A5C3" w14:textId="77777777" w:rsidR="007D7CB3" w:rsidRPr="001F41AE" w:rsidRDefault="007D7CB3" w:rsidP="007D7CB3">
      <w:pPr>
        <w:rPr>
          <w:b/>
          <w:bCs/>
          <w:lang w:val="ro-RO" w:eastAsia="en-US"/>
        </w:rPr>
      </w:pPr>
    </w:p>
    <w:p w14:paraId="07A5113F" w14:textId="77777777" w:rsidR="007D7CB3" w:rsidRPr="001F41AE" w:rsidRDefault="007D7CB3" w:rsidP="007D7CB3">
      <w:pPr>
        <w:rPr>
          <w:b/>
          <w:bCs/>
          <w:lang w:val="ro-RO" w:eastAsia="en-US"/>
        </w:rPr>
      </w:pPr>
    </w:p>
    <w:p w14:paraId="62934479" w14:textId="77777777" w:rsidR="007D7CB3" w:rsidRPr="001F41AE" w:rsidRDefault="007D7CB3" w:rsidP="007D7CB3">
      <w:pPr>
        <w:rPr>
          <w:b/>
          <w:bCs/>
          <w:lang w:val="ro-RO" w:eastAsia="en-US"/>
        </w:rPr>
      </w:pPr>
    </w:p>
    <w:p w14:paraId="46B6C4B3" w14:textId="76D08666" w:rsidR="007D7CB3" w:rsidRPr="001F41AE" w:rsidRDefault="007D7CB3" w:rsidP="007D7CB3">
      <w:pPr>
        <w:rPr>
          <w:b/>
          <w:bCs/>
          <w:lang w:val="ro-RO" w:eastAsia="en-US"/>
        </w:rPr>
      </w:pPr>
      <w:r w:rsidRPr="001F41AE">
        <w:rPr>
          <w:b/>
          <w:bCs/>
          <w:lang w:val="ro-RO" w:eastAsia="en-US"/>
        </w:rPr>
        <w:t>11. DAT</w:t>
      </w:r>
      <w:r w:rsidR="009A0DFB" w:rsidRPr="001F41AE">
        <w:rPr>
          <w:b/>
          <w:bCs/>
          <w:lang w:val="ro-RO" w:eastAsia="en-US"/>
        </w:rPr>
        <w:t>A</w:t>
      </w:r>
      <w:r w:rsidRPr="001F41AE">
        <w:rPr>
          <w:b/>
          <w:bCs/>
          <w:lang w:val="ro-RO" w:eastAsia="en-US"/>
        </w:rPr>
        <w:t xml:space="preserve"> :……………………..                                      </w:t>
      </w:r>
      <w:r w:rsidR="009A0DFB" w:rsidRPr="001F41AE">
        <w:rPr>
          <w:b/>
          <w:bCs/>
          <w:lang w:val="ro-RO" w:eastAsia="en-US"/>
        </w:rPr>
        <w:t>SEMNĂTURA</w:t>
      </w:r>
      <w:r w:rsidRPr="001F41AE">
        <w:rPr>
          <w:b/>
          <w:bCs/>
          <w:lang w:val="ro-RO" w:eastAsia="en-US"/>
        </w:rPr>
        <w:t xml:space="preserve">:………………….           </w:t>
      </w:r>
    </w:p>
    <w:p w14:paraId="6CA4F2B2" w14:textId="77777777" w:rsidR="007D7CB3" w:rsidRPr="001F41AE" w:rsidRDefault="007D7CB3" w:rsidP="007D7CB3">
      <w:pPr>
        <w:rPr>
          <w:b/>
          <w:bCs/>
          <w:lang w:val="ro-RO" w:eastAsia="en-US"/>
        </w:rPr>
      </w:pPr>
    </w:p>
    <w:p w14:paraId="0EFF978B" w14:textId="77777777" w:rsidR="00DC0EE3" w:rsidRPr="001F41AE" w:rsidRDefault="00DC0EE3">
      <w:pPr>
        <w:rPr>
          <w:bCs/>
          <w:lang w:val="ro-RO"/>
        </w:rPr>
      </w:pPr>
    </w:p>
    <w:p w14:paraId="7E657327" w14:textId="77777777" w:rsidR="00DC0EE3" w:rsidRPr="001F41AE" w:rsidRDefault="00DC0EE3">
      <w:pPr>
        <w:rPr>
          <w:bCs/>
          <w:lang w:val="ro-RO"/>
        </w:rPr>
      </w:pPr>
    </w:p>
    <w:p w14:paraId="2DB16FEA" w14:textId="77777777" w:rsidR="00DC0EE3" w:rsidRPr="001F41AE" w:rsidRDefault="00DC0EE3">
      <w:pPr>
        <w:rPr>
          <w:bCs/>
          <w:lang w:val="ro-RO"/>
        </w:rPr>
      </w:pPr>
    </w:p>
    <w:p w14:paraId="3EE9789E" w14:textId="77777777" w:rsidR="004C5B40" w:rsidRPr="001F41AE" w:rsidRDefault="004C5B40" w:rsidP="004C5B40">
      <w:pPr>
        <w:ind w:left="450"/>
        <w:rPr>
          <w:rFonts w:eastAsia="Times New Roman"/>
          <w:b/>
          <w:bCs/>
          <w:color w:val="000000"/>
          <w:szCs w:val="20"/>
          <w:lang w:val="ro-RO"/>
        </w:rPr>
      </w:pPr>
      <w:r w:rsidRPr="001F41AE">
        <w:rPr>
          <w:rFonts w:eastAsia="Times New Roman"/>
          <w:b/>
          <w:bCs/>
          <w:color w:val="000000"/>
          <w:szCs w:val="20"/>
          <w:lang w:val="ro-RO"/>
        </w:rPr>
        <w:lastRenderedPageBreak/>
        <w:t>Anexa 13. Acord Subsidiar</w:t>
      </w:r>
    </w:p>
    <w:p w14:paraId="1DC51A4B" w14:textId="77777777" w:rsidR="004C5B40" w:rsidRPr="001F41AE" w:rsidRDefault="004C5B40" w:rsidP="004C5B40">
      <w:pPr>
        <w:rPr>
          <w:rFonts w:eastAsia="SimSun;宋体"/>
          <w:bCs/>
          <w:lang w:val="ro-RO"/>
        </w:rPr>
      </w:pPr>
    </w:p>
    <w:p w14:paraId="2D8E815E" w14:textId="77777777" w:rsidR="004C5B40" w:rsidRPr="001F41AE" w:rsidRDefault="004C5B40" w:rsidP="004C5B40">
      <w:pPr>
        <w:spacing w:line="360" w:lineRule="auto"/>
        <w:jc w:val="center"/>
        <w:rPr>
          <w:rFonts w:eastAsia="SimSun;宋体"/>
          <w:b/>
          <w:lang w:val="ro-RO"/>
        </w:rPr>
      </w:pPr>
      <w:r w:rsidRPr="001F41AE">
        <w:rPr>
          <w:rFonts w:eastAsia="SimSun;宋体"/>
          <w:i/>
          <w:iCs/>
          <w:color w:val="222222"/>
          <w:lang w:val="ro-RO"/>
        </w:rPr>
        <w:t>Acord Subsidiar</w:t>
      </w:r>
    </w:p>
    <w:p w14:paraId="4F05CFFC" w14:textId="77777777" w:rsidR="004C5B40" w:rsidRPr="001F41AE" w:rsidRDefault="004C5B40" w:rsidP="004C5B40">
      <w:pPr>
        <w:shd w:val="clear" w:color="auto" w:fill="FFFFFF"/>
        <w:spacing w:before="280" w:after="280"/>
        <w:jc w:val="center"/>
        <w:textAlignment w:val="baseline"/>
        <w:rPr>
          <w:rFonts w:eastAsia="Times New Roman"/>
          <w:lang w:val="ro-RO"/>
        </w:rPr>
      </w:pPr>
      <w:r w:rsidRPr="001F41AE">
        <w:rPr>
          <w:rFonts w:eastAsia="Times New Roman"/>
          <w:lang w:val="ro-RO"/>
        </w:rPr>
        <w:t>în cadrul/pentru realizarea</w:t>
      </w:r>
      <w:r w:rsidRPr="001F41AE">
        <w:rPr>
          <w:rFonts w:eastAsia="Times New Roman"/>
          <w:lang w:val="ro-RO"/>
        </w:rPr>
        <w:br/>
      </w:r>
    </w:p>
    <w:p w14:paraId="2D08D269" w14:textId="77777777" w:rsidR="004C5B40" w:rsidRPr="001F41AE" w:rsidRDefault="004C5B40" w:rsidP="004C5B40">
      <w:pPr>
        <w:shd w:val="clear" w:color="auto" w:fill="FFFFFF"/>
        <w:spacing w:before="280" w:after="280"/>
        <w:jc w:val="center"/>
        <w:textAlignment w:val="baseline"/>
        <w:rPr>
          <w:rFonts w:eastAsia="Times New Roman"/>
          <w:lang w:val="ro-RO"/>
        </w:rPr>
      </w:pPr>
      <w:r w:rsidRPr="001F41AE">
        <w:rPr>
          <w:rFonts w:eastAsia="Times New Roman"/>
          <w:lang w:val="ro-RO"/>
        </w:rPr>
        <w:t xml:space="preserve">Proiectului Îmbunătățirea Calității Educației, </w:t>
      </w:r>
    </w:p>
    <w:p w14:paraId="467CD425" w14:textId="77777777" w:rsidR="004C5B40" w:rsidRPr="001F41AE" w:rsidRDefault="004C5B40" w:rsidP="004C5B40">
      <w:pPr>
        <w:shd w:val="clear" w:color="auto" w:fill="FFFFFF"/>
        <w:spacing w:before="280" w:after="280"/>
        <w:jc w:val="center"/>
        <w:textAlignment w:val="baseline"/>
        <w:rPr>
          <w:rFonts w:eastAsia="Times New Roman"/>
          <w:lang w:val="ro-RO"/>
        </w:rPr>
      </w:pPr>
      <w:r w:rsidRPr="001F41AE">
        <w:rPr>
          <w:rFonts w:eastAsia="Times New Roman"/>
          <w:lang w:val="ro-RO"/>
        </w:rPr>
        <w:t>între</w:t>
      </w:r>
    </w:p>
    <w:p w14:paraId="3DE36CA7" w14:textId="77777777" w:rsidR="004C5B40" w:rsidRPr="001F41AE" w:rsidRDefault="004C5B40" w:rsidP="004C5B40">
      <w:pPr>
        <w:shd w:val="clear" w:color="auto" w:fill="FFFFFF"/>
        <w:spacing w:before="280" w:after="280"/>
        <w:jc w:val="center"/>
        <w:textAlignment w:val="baseline"/>
        <w:rPr>
          <w:rFonts w:eastAsia="Times New Roman"/>
          <w:lang w:val="ro-RO"/>
        </w:rPr>
      </w:pPr>
      <w:r w:rsidRPr="001F41AE">
        <w:rPr>
          <w:rFonts w:eastAsia="Times New Roman"/>
          <w:lang w:val="ro-RO"/>
        </w:rPr>
        <w:t>Republica Moldova</w:t>
      </w:r>
    </w:p>
    <w:p w14:paraId="58CC1B02" w14:textId="77777777" w:rsidR="004C5B40" w:rsidRPr="001F41AE" w:rsidRDefault="004C5B40" w:rsidP="004C5B40">
      <w:pPr>
        <w:shd w:val="clear" w:color="auto" w:fill="FFFFFF"/>
        <w:spacing w:before="280" w:after="280"/>
        <w:jc w:val="center"/>
        <w:textAlignment w:val="baseline"/>
        <w:rPr>
          <w:rFonts w:eastAsia="Times New Roman"/>
          <w:lang w:val="ro-RO"/>
        </w:rPr>
      </w:pPr>
      <w:r w:rsidRPr="001F41AE">
        <w:rPr>
          <w:rFonts w:eastAsia="Times New Roman"/>
          <w:lang w:val="ro-RO"/>
        </w:rPr>
        <w:t>și Banca Internațională pentru Reconstrucție și Dezvoltare</w:t>
      </w:r>
    </w:p>
    <w:p w14:paraId="2934FB7D" w14:textId="77777777" w:rsidR="004C5B40" w:rsidRPr="001F41AE" w:rsidRDefault="004C5B40" w:rsidP="004C5B40">
      <w:pPr>
        <w:shd w:val="clear" w:color="auto" w:fill="FFFFFF"/>
        <w:jc w:val="center"/>
        <w:textAlignment w:val="baseline"/>
        <w:rPr>
          <w:rFonts w:eastAsia="Times New Roman"/>
          <w:b/>
          <w:bCs/>
          <w:color w:val="3B3B3B"/>
          <w:lang w:val="ro-RO"/>
        </w:rPr>
      </w:pPr>
    </w:p>
    <w:p w14:paraId="70A0A321" w14:textId="77777777" w:rsidR="004C5B40" w:rsidRPr="001F41AE" w:rsidRDefault="004C5B40" w:rsidP="004C5B40">
      <w:pPr>
        <w:shd w:val="clear" w:color="auto" w:fill="FFFFFF"/>
        <w:jc w:val="center"/>
        <w:textAlignment w:val="baseline"/>
        <w:rPr>
          <w:rFonts w:eastAsia="Times New Roman"/>
          <w:lang w:val="ro-RO"/>
        </w:rPr>
      </w:pPr>
      <w:r w:rsidRPr="001F41AE">
        <w:rPr>
          <w:rFonts w:eastAsia="Times New Roman"/>
          <w:b/>
          <w:bCs/>
          <w:color w:val="3B3B3B"/>
          <w:lang w:val="ro-RO"/>
        </w:rPr>
        <w:t>Împrumut</w:t>
      </w:r>
      <w:r w:rsidRPr="001F41AE">
        <w:rPr>
          <w:rFonts w:eastAsia="Times New Roman"/>
          <w:lang w:val="ro-RO"/>
        </w:rPr>
        <w:t xml:space="preserve"> </w:t>
      </w:r>
      <w:r w:rsidRPr="001F41AE">
        <w:rPr>
          <w:rFonts w:eastAsia="Times New Roman"/>
          <w:b/>
          <w:bCs/>
          <w:color w:val="3B3B3B"/>
          <w:lang w:val="ro-RO"/>
        </w:rPr>
        <w:t xml:space="preserve">Nr. </w:t>
      </w:r>
      <w:r w:rsidRPr="001F41AE">
        <w:rPr>
          <w:rFonts w:eastAsia="Times New Roman"/>
          <w:color w:val="3B3B3B"/>
          <w:lang w:val="ro-RO"/>
        </w:rPr>
        <w:t>IBRD-9536-MD</w:t>
      </w:r>
    </w:p>
    <w:p w14:paraId="5D9F1615" w14:textId="77777777" w:rsidR="004C5B40" w:rsidRPr="001F41AE" w:rsidRDefault="004C5B40" w:rsidP="004C5B40">
      <w:pPr>
        <w:shd w:val="clear" w:color="auto" w:fill="FFFFFF"/>
        <w:jc w:val="center"/>
        <w:textAlignment w:val="baseline"/>
        <w:rPr>
          <w:rFonts w:eastAsia="Times New Roman"/>
          <w:color w:val="3B3B3B"/>
          <w:lang w:val="ro-RO"/>
        </w:rPr>
      </w:pPr>
      <w:r w:rsidRPr="001F41AE">
        <w:rPr>
          <w:rFonts w:eastAsia="Times New Roman"/>
          <w:color w:val="3B3B3B"/>
          <w:lang w:val="ro-RO"/>
        </w:rPr>
        <w:t>GCFF TF Nr. TF0C1762</w:t>
      </w:r>
    </w:p>
    <w:p w14:paraId="3B1F0F74" w14:textId="77777777" w:rsidR="004C5B40" w:rsidRPr="001F41AE" w:rsidRDefault="004C5B40" w:rsidP="004C5B40">
      <w:pPr>
        <w:shd w:val="clear" w:color="auto" w:fill="FFFFFF"/>
        <w:jc w:val="center"/>
        <w:textAlignment w:val="baseline"/>
        <w:rPr>
          <w:rFonts w:eastAsia="Times New Roman"/>
          <w:color w:val="3B3B3B"/>
          <w:lang w:val="ro-RO"/>
        </w:rPr>
      </w:pPr>
      <w:r w:rsidRPr="001F41AE">
        <w:rPr>
          <w:rFonts w:eastAsia="Times New Roman"/>
          <w:color w:val="3B3B3B"/>
          <w:lang w:val="ro-RO"/>
        </w:rPr>
        <w:t>Grant ELP Nr. TF0C1507</w:t>
      </w:r>
    </w:p>
    <w:p w14:paraId="31A0973B" w14:textId="77777777" w:rsidR="004C5B40" w:rsidRPr="001F41AE" w:rsidRDefault="004C5B40" w:rsidP="004C5B40">
      <w:pPr>
        <w:shd w:val="clear" w:color="auto" w:fill="FFFFFF"/>
        <w:jc w:val="center"/>
        <w:textAlignment w:val="baseline"/>
        <w:rPr>
          <w:rFonts w:eastAsia="Times New Roman"/>
          <w:color w:val="3B3B3B"/>
          <w:lang w:val="ro-RO"/>
        </w:rPr>
      </w:pPr>
    </w:p>
    <w:p w14:paraId="78D66DD9" w14:textId="77777777" w:rsidR="004C5B40" w:rsidRPr="001F41AE" w:rsidRDefault="004C5B40" w:rsidP="004C5B40">
      <w:pPr>
        <w:shd w:val="clear" w:color="auto" w:fill="FFFFFF"/>
        <w:jc w:val="center"/>
        <w:textAlignment w:val="baseline"/>
        <w:rPr>
          <w:rFonts w:eastAsia="Times New Roman"/>
          <w:color w:val="3B3B3B"/>
          <w:lang w:val="ro-RO"/>
        </w:rPr>
      </w:pPr>
    </w:p>
    <w:p w14:paraId="55411F9B" w14:textId="77777777" w:rsidR="004C5B40" w:rsidRPr="001F41AE" w:rsidRDefault="004C5B40" w:rsidP="004C5B40">
      <w:pPr>
        <w:shd w:val="clear" w:color="auto" w:fill="FFFFFF"/>
        <w:jc w:val="center"/>
        <w:textAlignment w:val="baseline"/>
        <w:rPr>
          <w:rFonts w:eastAsia="Times New Roman"/>
          <w:color w:val="3B3B3B"/>
          <w:lang w:val="ro-RO"/>
        </w:rPr>
      </w:pPr>
    </w:p>
    <w:p w14:paraId="3E666E3A" w14:textId="77777777" w:rsidR="004C5B40" w:rsidRPr="001F41AE" w:rsidRDefault="004C5B40" w:rsidP="004C5B40">
      <w:pPr>
        <w:shd w:val="clear" w:color="auto" w:fill="FFFFFF"/>
        <w:jc w:val="center"/>
        <w:textAlignment w:val="baseline"/>
        <w:rPr>
          <w:rFonts w:eastAsia="Times New Roman"/>
          <w:color w:val="3B3B3B"/>
          <w:lang w:val="ro-RO"/>
        </w:rPr>
      </w:pPr>
      <w:r w:rsidRPr="001F41AE">
        <w:rPr>
          <w:rFonts w:eastAsia="Times New Roman"/>
          <w:b/>
          <w:bCs/>
          <w:color w:val="3B3B3B"/>
          <w:lang w:val="ro-RO"/>
        </w:rPr>
        <w:t>Nr. de Referință</w:t>
      </w:r>
      <w:r w:rsidRPr="001F41AE">
        <w:rPr>
          <w:rFonts w:eastAsia="Times New Roman"/>
          <w:color w:val="3B3B3B"/>
          <w:lang w:val="ro-RO"/>
        </w:rPr>
        <w:t>: MD-MOED-378043-CS-INDV</w:t>
      </w:r>
    </w:p>
    <w:p w14:paraId="7A9F76A4" w14:textId="77777777" w:rsidR="004C5B40" w:rsidRPr="001F41AE" w:rsidRDefault="004C5B40" w:rsidP="004C5B40">
      <w:pPr>
        <w:spacing w:line="360" w:lineRule="auto"/>
        <w:jc w:val="center"/>
        <w:rPr>
          <w:rFonts w:eastAsia="SimSun;宋体"/>
          <w:b/>
          <w:color w:val="3B3B3B"/>
          <w:lang w:val="ro-RO"/>
        </w:rPr>
      </w:pPr>
    </w:p>
    <w:p w14:paraId="52976E09" w14:textId="77777777" w:rsidR="004C5B40" w:rsidRPr="001F41AE" w:rsidRDefault="004C5B40" w:rsidP="004C5B40">
      <w:pPr>
        <w:jc w:val="center"/>
        <w:rPr>
          <w:rFonts w:eastAsia="SimSun;宋体"/>
          <w:b/>
          <w:lang w:val="ro-RO"/>
        </w:rPr>
      </w:pPr>
    </w:p>
    <w:p w14:paraId="16651DDF" w14:textId="77777777" w:rsidR="004C5B40" w:rsidRPr="001F41AE" w:rsidRDefault="004C5B40" w:rsidP="004C5B40">
      <w:pPr>
        <w:rPr>
          <w:rFonts w:eastAsia="SimSun;宋体"/>
          <w:lang w:val="ro-RO"/>
        </w:rPr>
      </w:pPr>
    </w:p>
    <w:p w14:paraId="4037BC3E" w14:textId="77777777" w:rsidR="004C5B40" w:rsidRPr="001F41AE" w:rsidRDefault="004C5B40" w:rsidP="004C5B40">
      <w:pPr>
        <w:jc w:val="center"/>
        <w:rPr>
          <w:rFonts w:eastAsia="SimSun;宋体"/>
          <w:lang w:val="ro-RO"/>
        </w:rPr>
      </w:pPr>
    </w:p>
    <w:p w14:paraId="353D7442" w14:textId="77777777" w:rsidR="004C5B40" w:rsidRPr="001F41AE" w:rsidRDefault="004C5B40" w:rsidP="004C5B40">
      <w:pPr>
        <w:jc w:val="center"/>
        <w:rPr>
          <w:rFonts w:eastAsia="SimSun;宋体"/>
          <w:i/>
          <w:iCs/>
          <w:color w:val="222222"/>
          <w:lang w:val="ro-RO"/>
        </w:rPr>
      </w:pPr>
      <w:r w:rsidRPr="001F41AE">
        <w:rPr>
          <w:rFonts w:eastAsia="SimSun;宋体"/>
          <w:i/>
          <w:iCs/>
          <w:color w:val="222222"/>
          <w:shd w:val="clear" w:color="auto" w:fill="FFFFFF"/>
          <w:lang w:val="ro-RO"/>
        </w:rPr>
        <w:t>Acord Subsidiar</w:t>
      </w:r>
    </w:p>
    <w:p w14:paraId="11A1EABC" w14:textId="77777777" w:rsidR="004C5B40" w:rsidRPr="001F41AE" w:rsidRDefault="004C5B40" w:rsidP="004C5B40">
      <w:pPr>
        <w:jc w:val="center"/>
        <w:rPr>
          <w:rFonts w:eastAsia="SimSun;宋体"/>
          <w:lang w:val="ro-RO"/>
        </w:rPr>
      </w:pPr>
    </w:p>
    <w:p w14:paraId="0BB6F136" w14:textId="77777777" w:rsidR="004C5B40" w:rsidRPr="001F41AE" w:rsidRDefault="004C5B40" w:rsidP="004C5B40">
      <w:pPr>
        <w:jc w:val="center"/>
        <w:rPr>
          <w:rFonts w:eastAsia="SimSun;宋体"/>
          <w:lang w:val="ro-RO"/>
        </w:rPr>
      </w:pPr>
      <w:r w:rsidRPr="001F41AE">
        <w:rPr>
          <w:rFonts w:eastAsia="SimSun;宋体"/>
          <w:lang w:val="ro-RO"/>
        </w:rPr>
        <w:t>încheiat între</w:t>
      </w:r>
    </w:p>
    <w:p w14:paraId="04505FF7" w14:textId="77777777" w:rsidR="004C5B40" w:rsidRPr="001F41AE" w:rsidRDefault="004C5B40" w:rsidP="004C5B40">
      <w:pPr>
        <w:jc w:val="center"/>
        <w:rPr>
          <w:rFonts w:eastAsia="SimSun;宋体"/>
          <w:lang w:val="ro-RO"/>
        </w:rPr>
      </w:pPr>
    </w:p>
    <w:p w14:paraId="1A7E34D0" w14:textId="77777777" w:rsidR="004C5B40" w:rsidRPr="001F41AE" w:rsidRDefault="004C5B40" w:rsidP="004C5B40">
      <w:pPr>
        <w:jc w:val="center"/>
        <w:rPr>
          <w:rFonts w:eastAsia="SimSun;宋体"/>
          <w:lang w:val="ro-RO"/>
        </w:rPr>
      </w:pPr>
      <w:r w:rsidRPr="001F41AE">
        <w:rPr>
          <w:rFonts w:eastAsia="SimSun;宋体"/>
          <w:lang w:val="ro-RO"/>
        </w:rPr>
        <w:t>MINISTERUL EDUCAȚIEI ȘI CERCETĂRII</w:t>
      </w:r>
    </w:p>
    <w:p w14:paraId="76BCDE3C" w14:textId="77777777" w:rsidR="004C5B40" w:rsidRPr="001F41AE" w:rsidRDefault="004C5B40" w:rsidP="004C5B40">
      <w:pPr>
        <w:jc w:val="center"/>
        <w:rPr>
          <w:rFonts w:eastAsia="SimSun;宋体"/>
          <w:lang w:val="ro-RO"/>
        </w:rPr>
      </w:pPr>
    </w:p>
    <w:p w14:paraId="46A6995C" w14:textId="77777777" w:rsidR="004C5B40" w:rsidRPr="001F41AE" w:rsidRDefault="004C5B40" w:rsidP="004C5B40">
      <w:pPr>
        <w:jc w:val="center"/>
        <w:rPr>
          <w:rFonts w:eastAsia="SimSun;宋体"/>
          <w:lang w:val="ro-RO"/>
        </w:rPr>
      </w:pPr>
      <w:r w:rsidRPr="001F41AE">
        <w:rPr>
          <w:rFonts w:eastAsia="SimSun;宋体"/>
          <w:lang w:val="ro-RO"/>
        </w:rPr>
        <w:t>și</w:t>
      </w:r>
    </w:p>
    <w:p w14:paraId="0056381E" w14:textId="77777777" w:rsidR="004C5B40" w:rsidRPr="001F41AE" w:rsidRDefault="004C5B40" w:rsidP="004C5B40">
      <w:pPr>
        <w:jc w:val="center"/>
        <w:rPr>
          <w:rFonts w:eastAsia="SimSun;宋体"/>
          <w:lang w:val="ro-RO"/>
        </w:rPr>
      </w:pPr>
    </w:p>
    <w:p w14:paraId="06B37446" w14:textId="77777777" w:rsidR="004C5B40" w:rsidRPr="001F41AE" w:rsidRDefault="004C5B40" w:rsidP="004C5B40">
      <w:pPr>
        <w:jc w:val="center"/>
        <w:rPr>
          <w:rFonts w:eastAsia="SimSun;宋体"/>
          <w:lang w:val="ro-RO"/>
        </w:rPr>
      </w:pPr>
      <w:r w:rsidRPr="001F41AE">
        <w:rPr>
          <w:rFonts w:eastAsia="SimSun;宋体"/>
          <w:lang w:val="ro-RO"/>
        </w:rPr>
        <w:t>OFICIUL NAȚIONAL DE DEZVOLTARE REGIONALĂ ȘI LOCALĂ</w:t>
      </w:r>
    </w:p>
    <w:p w14:paraId="2D805CB3" w14:textId="77777777" w:rsidR="004C5B40" w:rsidRPr="001F41AE" w:rsidRDefault="004C5B40" w:rsidP="004C5B40">
      <w:pPr>
        <w:jc w:val="center"/>
        <w:rPr>
          <w:rFonts w:eastAsia="SimSun;宋体"/>
          <w:lang w:val="ro-RO"/>
        </w:rPr>
      </w:pPr>
    </w:p>
    <w:p w14:paraId="30711AE2" w14:textId="77777777" w:rsidR="004C5B40" w:rsidRPr="001F41AE" w:rsidRDefault="004C5B40" w:rsidP="004C5B40">
      <w:pPr>
        <w:jc w:val="center"/>
        <w:rPr>
          <w:rFonts w:eastAsia="SimSun;宋体"/>
          <w:lang w:val="ro-RO"/>
        </w:rPr>
      </w:pPr>
    </w:p>
    <w:p w14:paraId="7E210EDA" w14:textId="77777777" w:rsidR="004C5B40" w:rsidRPr="001F41AE" w:rsidRDefault="004C5B40" w:rsidP="004C5B40">
      <w:pPr>
        <w:jc w:val="center"/>
        <w:rPr>
          <w:rFonts w:eastAsia="SimSun;宋体"/>
          <w:lang w:val="ro-RO"/>
        </w:rPr>
      </w:pPr>
    </w:p>
    <w:p w14:paraId="5543B2F9" w14:textId="77777777" w:rsidR="004C5B40" w:rsidRPr="001F41AE" w:rsidRDefault="004C5B40" w:rsidP="004C5B40">
      <w:pPr>
        <w:jc w:val="center"/>
        <w:rPr>
          <w:rFonts w:eastAsia="SimSun;宋体"/>
          <w:lang w:val="ro-RO"/>
        </w:rPr>
      </w:pPr>
    </w:p>
    <w:p w14:paraId="2135E0BD" w14:textId="77777777" w:rsidR="004C5B40" w:rsidRPr="001F41AE" w:rsidRDefault="004C5B40" w:rsidP="004C5B40">
      <w:pPr>
        <w:jc w:val="center"/>
        <w:rPr>
          <w:rFonts w:eastAsia="SimSun;宋体"/>
          <w:lang w:val="ro-RO"/>
        </w:rPr>
      </w:pPr>
    </w:p>
    <w:p w14:paraId="2AFB63D1" w14:textId="77777777" w:rsidR="004C5B40" w:rsidRPr="001F41AE" w:rsidRDefault="004C5B40" w:rsidP="004C5B40">
      <w:pPr>
        <w:jc w:val="center"/>
        <w:rPr>
          <w:rFonts w:eastAsia="SimSun;宋体"/>
          <w:lang w:val="ro-RO"/>
        </w:rPr>
      </w:pPr>
    </w:p>
    <w:p w14:paraId="09310266" w14:textId="77777777" w:rsidR="004C5B40" w:rsidRPr="001F41AE" w:rsidRDefault="004C5B40" w:rsidP="004C5B40">
      <w:pPr>
        <w:jc w:val="center"/>
        <w:rPr>
          <w:rFonts w:eastAsia="SimSun;宋体"/>
          <w:lang w:val="ro-RO"/>
        </w:rPr>
      </w:pPr>
    </w:p>
    <w:p w14:paraId="3835C2BF" w14:textId="77777777" w:rsidR="004C5B40" w:rsidRPr="001F41AE" w:rsidRDefault="004C5B40" w:rsidP="004C5B40">
      <w:pPr>
        <w:jc w:val="center"/>
        <w:rPr>
          <w:rFonts w:eastAsia="SimSun;宋体"/>
          <w:lang w:val="ro-RO"/>
        </w:rPr>
      </w:pPr>
      <w:r w:rsidRPr="001F41AE">
        <w:rPr>
          <w:rFonts w:eastAsia="SimSun;宋体"/>
          <w:lang w:val="ro-RO"/>
        </w:rPr>
        <w:t>Chișinău - 2023</w:t>
      </w:r>
    </w:p>
    <w:p w14:paraId="017CDC01" w14:textId="77777777" w:rsidR="004C5B40" w:rsidRPr="001F41AE" w:rsidRDefault="004C5B40" w:rsidP="004C5B40">
      <w:pPr>
        <w:jc w:val="center"/>
        <w:rPr>
          <w:rFonts w:eastAsia="SimSun;宋体"/>
          <w:lang w:val="ro-RO"/>
        </w:rPr>
      </w:pPr>
    </w:p>
    <w:p w14:paraId="2E10B1D6" w14:textId="77777777" w:rsidR="004C5B40" w:rsidRPr="001F41AE" w:rsidRDefault="004C5B40" w:rsidP="004C5B40">
      <w:pPr>
        <w:jc w:val="center"/>
        <w:rPr>
          <w:rFonts w:eastAsia="SimSun;宋体"/>
          <w:i/>
          <w:iCs/>
          <w:color w:val="222222"/>
          <w:lang w:val="ro-RO"/>
        </w:rPr>
      </w:pPr>
    </w:p>
    <w:p w14:paraId="51831D4F" w14:textId="77777777" w:rsidR="004C5B40" w:rsidRPr="001F41AE" w:rsidRDefault="004C5B40" w:rsidP="004C5B40">
      <w:pPr>
        <w:jc w:val="center"/>
        <w:rPr>
          <w:rFonts w:eastAsia="SimSun;宋体"/>
          <w:i/>
          <w:iCs/>
          <w:color w:val="222222"/>
          <w:lang w:val="ro-RO"/>
        </w:rPr>
      </w:pPr>
    </w:p>
    <w:p w14:paraId="2E083861" w14:textId="77777777" w:rsidR="004C5B40" w:rsidRPr="001F41AE" w:rsidRDefault="004C5B40" w:rsidP="004C5B40">
      <w:pPr>
        <w:jc w:val="center"/>
        <w:rPr>
          <w:rFonts w:eastAsia="SimSun;宋体"/>
          <w:i/>
          <w:iCs/>
          <w:color w:val="222222"/>
          <w:lang w:val="ro-RO"/>
        </w:rPr>
      </w:pPr>
    </w:p>
    <w:p w14:paraId="0C67A6C6" w14:textId="77777777" w:rsidR="004C5B40" w:rsidRPr="001F41AE" w:rsidRDefault="004C5B40" w:rsidP="004C5B40">
      <w:pPr>
        <w:jc w:val="center"/>
        <w:rPr>
          <w:rFonts w:eastAsia="SimSun;宋体"/>
          <w:i/>
          <w:iCs/>
          <w:color w:val="222222"/>
          <w:lang w:val="ro-RO"/>
        </w:rPr>
      </w:pPr>
    </w:p>
    <w:p w14:paraId="7F75C2FB" w14:textId="77777777" w:rsidR="004C5B40" w:rsidRPr="001F41AE" w:rsidRDefault="004C5B40" w:rsidP="004C5B40">
      <w:pPr>
        <w:jc w:val="center"/>
        <w:rPr>
          <w:rFonts w:eastAsia="SimSun;宋体"/>
          <w:i/>
          <w:iCs/>
          <w:color w:val="222222"/>
          <w:lang w:val="ro-RO"/>
        </w:rPr>
      </w:pPr>
    </w:p>
    <w:p w14:paraId="63C61B35" w14:textId="77777777" w:rsidR="004C5B40" w:rsidRPr="001F41AE" w:rsidRDefault="004C5B40" w:rsidP="004C5B40">
      <w:pPr>
        <w:jc w:val="center"/>
        <w:rPr>
          <w:rFonts w:eastAsia="SimSun;宋体"/>
          <w:i/>
          <w:iCs/>
          <w:color w:val="222222"/>
          <w:lang w:val="ro-RO"/>
        </w:rPr>
      </w:pPr>
    </w:p>
    <w:p w14:paraId="420E9C31" w14:textId="77777777" w:rsidR="004C5B40" w:rsidRPr="001F41AE" w:rsidRDefault="004C5B40" w:rsidP="004C5B40">
      <w:pPr>
        <w:jc w:val="center"/>
        <w:rPr>
          <w:rFonts w:eastAsia="SimSun;宋体"/>
          <w:i/>
          <w:iCs/>
          <w:color w:val="222222"/>
          <w:lang w:val="ro-RO"/>
        </w:rPr>
      </w:pPr>
    </w:p>
    <w:p w14:paraId="458AD8C5" w14:textId="77777777" w:rsidR="004C5B40" w:rsidRPr="001F41AE" w:rsidRDefault="004C5B40" w:rsidP="004C5B40">
      <w:pPr>
        <w:jc w:val="center"/>
        <w:rPr>
          <w:rFonts w:eastAsia="SimSun;宋体"/>
          <w:i/>
          <w:iCs/>
          <w:color w:val="222222"/>
          <w:lang w:val="ro-RO"/>
        </w:rPr>
      </w:pPr>
      <w:r w:rsidRPr="001F41AE">
        <w:rPr>
          <w:rFonts w:eastAsia="SimSun;宋体"/>
          <w:i/>
          <w:iCs/>
          <w:color w:val="222222"/>
          <w:shd w:val="clear" w:color="auto" w:fill="FFFFFF"/>
          <w:lang w:val="ro-RO"/>
        </w:rPr>
        <w:t>Acord Subsidiar</w:t>
      </w:r>
    </w:p>
    <w:p w14:paraId="7AAAD6A7" w14:textId="77777777" w:rsidR="004C5B40" w:rsidRPr="001F41AE" w:rsidRDefault="004C5B40" w:rsidP="004C5B40">
      <w:pPr>
        <w:jc w:val="center"/>
        <w:rPr>
          <w:rFonts w:eastAsia="SimSun;宋体"/>
          <w:i/>
          <w:iCs/>
          <w:color w:val="222222"/>
          <w:lang w:val="ro-RO"/>
        </w:rPr>
      </w:pPr>
    </w:p>
    <w:p w14:paraId="06F9C3C0" w14:textId="77777777" w:rsidR="004C5B40" w:rsidRPr="001F41AE" w:rsidRDefault="004C5B40" w:rsidP="004C5B40">
      <w:pPr>
        <w:jc w:val="both"/>
        <w:rPr>
          <w:rFonts w:eastAsia="SimSun;宋体"/>
          <w:lang w:val="ro-RO"/>
        </w:rPr>
      </w:pPr>
      <w:r w:rsidRPr="001F41AE">
        <w:rPr>
          <w:rFonts w:eastAsia="SimSun;宋体"/>
          <w:lang w:val="ro-RO"/>
        </w:rPr>
        <w:tab/>
        <w:t xml:space="preserve">Prezentul </w:t>
      </w:r>
      <w:r w:rsidRPr="001F41AE">
        <w:rPr>
          <w:rFonts w:eastAsia="SimSun;宋体"/>
          <w:i/>
          <w:iCs/>
          <w:color w:val="222222"/>
          <w:shd w:val="clear" w:color="auto" w:fill="FFFFFF"/>
          <w:lang w:val="ro-RO"/>
        </w:rPr>
        <w:t xml:space="preserve">Acord Subsidiar </w:t>
      </w:r>
      <w:r w:rsidRPr="001F41AE">
        <w:rPr>
          <w:rFonts w:eastAsia="SimSun;宋体"/>
          <w:lang w:val="ro-RO"/>
        </w:rPr>
        <w:t xml:space="preserve">se încheie la ”___” _______________ 2023 între Ministerul Educației și Cercetării (MEC) al Republicii Moldova, în persoana dlui Dan PERCIUN, Ministru și Oficiul Național de Dezvoltare Regională și Locală (denumit în continuare „ONDRL”, iar împreună cu Ministerul Educației și Cercetării, vor fi denumiți în continuare „Părți”) în persoana dlui Mihail CROITORU, Director, </w:t>
      </w:r>
    </w:p>
    <w:p w14:paraId="36D752A0" w14:textId="77777777" w:rsidR="004C5B40" w:rsidRPr="001F41AE" w:rsidRDefault="004C5B40" w:rsidP="004C5B40">
      <w:pPr>
        <w:jc w:val="both"/>
        <w:rPr>
          <w:rFonts w:eastAsia="SimSun;宋体"/>
          <w:lang w:val="ro-RO"/>
        </w:rPr>
      </w:pPr>
    </w:p>
    <w:p w14:paraId="7D898E9A" w14:textId="77777777" w:rsidR="004C5B40" w:rsidRPr="001F41AE" w:rsidRDefault="004C5B40" w:rsidP="004C5B40">
      <w:pPr>
        <w:spacing w:after="120"/>
        <w:jc w:val="both"/>
        <w:rPr>
          <w:rFonts w:eastAsia="SimSun;宋体"/>
          <w:lang w:val="ro-RO"/>
        </w:rPr>
      </w:pPr>
      <w:r w:rsidRPr="001F41AE">
        <w:rPr>
          <w:rFonts w:eastAsia="SimSun;宋体"/>
          <w:lang w:val="ro-RO"/>
        </w:rPr>
        <w:t>ÎNTRUCÂT:</w:t>
      </w:r>
    </w:p>
    <w:p w14:paraId="213098EB" w14:textId="77777777" w:rsidR="004C5B40" w:rsidRPr="001F41AE" w:rsidRDefault="004C5B40" w:rsidP="004C5B40">
      <w:pPr>
        <w:numPr>
          <w:ilvl w:val="0"/>
          <w:numId w:val="142"/>
        </w:numPr>
        <w:tabs>
          <w:tab w:val="left" w:pos="993"/>
        </w:tabs>
        <w:spacing w:after="120"/>
        <w:ind w:left="0" w:firstLine="567"/>
        <w:jc w:val="both"/>
        <w:rPr>
          <w:rFonts w:eastAsia="SimSun;宋体"/>
          <w:lang w:val="ro-RO"/>
        </w:rPr>
      </w:pPr>
      <w:r w:rsidRPr="001F41AE">
        <w:rPr>
          <w:rFonts w:eastAsia="SimSun;宋体"/>
          <w:lang w:val="ro-RO"/>
        </w:rPr>
        <w:t xml:space="preserve">Prin Acordul de Împrumut între Republica Moldova și Banca Internațională pentru Reconstrucție și Dezvoltare (denumită în continuare „Banca” sau „Banca Mondială”) din 30 iunie 2023 (Împrumutul Nr. 9563-MD/GCFF TF Nr. TF0C1762); și </w:t>
      </w:r>
      <w:r w:rsidRPr="001F41AE">
        <w:rPr>
          <w:rFonts w:eastAsia="SimSun;宋体"/>
          <w:bCs/>
          <w:lang w:val="ro-RO"/>
        </w:rPr>
        <w:t>Acordul</w:t>
      </w:r>
      <w:r w:rsidRPr="001F41AE">
        <w:rPr>
          <w:rFonts w:eastAsia="SimSun;宋体"/>
          <w:lang w:val="ro-RO"/>
        </w:rPr>
        <w:t> de </w:t>
      </w:r>
      <w:r w:rsidRPr="001F41AE">
        <w:rPr>
          <w:rFonts w:eastAsia="SimSun;宋体"/>
          <w:bCs/>
          <w:lang w:val="ro-RO"/>
        </w:rPr>
        <w:t>Grant</w:t>
      </w:r>
      <w:r w:rsidRPr="001F41AE">
        <w:rPr>
          <w:rFonts w:eastAsia="SimSun;宋体"/>
          <w:lang w:val="ro-RO"/>
        </w:rPr>
        <w:t> al </w:t>
      </w:r>
      <w:r w:rsidRPr="001F41AE">
        <w:rPr>
          <w:rFonts w:eastAsia="SimSun;宋体"/>
          <w:bCs/>
          <w:lang w:val="ro-RO"/>
        </w:rPr>
        <w:t>Fondului fiduciar</w:t>
      </w:r>
      <w:r w:rsidRPr="001F41AE">
        <w:rPr>
          <w:rFonts w:eastAsia="SimSun;宋体"/>
          <w:lang w:val="ro-RO"/>
        </w:rPr>
        <w:t> cu donatori multipli al </w:t>
      </w:r>
      <w:r w:rsidRPr="001F41AE">
        <w:rPr>
          <w:rFonts w:eastAsia="SimSun;宋体"/>
          <w:bCs/>
          <w:lang w:val="ro-RO"/>
        </w:rPr>
        <w:t>Parteneriatului</w:t>
      </w:r>
      <w:r w:rsidRPr="001F41AE">
        <w:rPr>
          <w:rFonts w:eastAsia="SimSun;宋体"/>
          <w:lang w:val="ro-RO"/>
        </w:rPr>
        <w:t> pentru </w:t>
      </w:r>
      <w:r w:rsidRPr="001F41AE">
        <w:rPr>
          <w:rFonts w:eastAsia="SimSun;宋体"/>
          <w:bCs/>
          <w:lang w:val="ro-RO"/>
        </w:rPr>
        <w:t>învățarea timpurie</w:t>
      </w:r>
      <w:r w:rsidRPr="001F41AE">
        <w:rPr>
          <w:rFonts w:eastAsia="SimSun;宋体"/>
          <w:lang w:val="ro-RO"/>
        </w:rPr>
        <w:t xml:space="preserve"> între Republica Moldova și Banca Mondială, în calitate de administrator al </w:t>
      </w:r>
      <w:r w:rsidRPr="001F41AE">
        <w:rPr>
          <w:rFonts w:eastAsia="SimSun;宋体"/>
          <w:bCs/>
          <w:lang w:val="ro-RO"/>
        </w:rPr>
        <w:t>Fondului fiduciar</w:t>
      </w:r>
      <w:r w:rsidRPr="001F41AE">
        <w:rPr>
          <w:rFonts w:eastAsia="SimSun;宋体"/>
          <w:lang w:val="ro-RO"/>
        </w:rPr>
        <w:t> cu donatori multipli al </w:t>
      </w:r>
      <w:r w:rsidRPr="001F41AE">
        <w:rPr>
          <w:rFonts w:eastAsia="SimSun;宋体"/>
          <w:bCs/>
          <w:lang w:val="ro-RO"/>
        </w:rPr>
        <w:t>Parteneriatului</w:t>
      </w:r>
      <w:r w:rsidRPr="001F41AE">
        <w:rPr>
          <w:rFonts w:eastAsia="SimSun;宋体"/>
          <w:lang w:val="ro-RO"/>
        </w:rPr>
        <w:t> pentru </w:t>
      </w:r>
      <w:r w:rsidRPr="001F41AE">
        <w:rPr>
          <w:rFonts w:eastAsia="SimSun;宋体"/>
          <w:bCs/>
          <w:lang w:val="ro-RO"/>
        </w:rPr>
        <w:t>învățarea timpurie</w:t>
      </w:r>
      <w:r w:rsidRPr="001F41AE">
        <w:rPr>
          <w:rFonts w:eastAsia="SimSun;宋体"/>
          <w:lang w:val="ro-RO"/>
        </w:rPr>
        <w:t>, din 30 iunie 2023 (Acordul de Grant al ELP TF0C1507) (denumit în continuare Acordul de Grant al ELP) privind implementarea componentelor 2.2, 2.3 și 3.2 (B) ale Proiectului Îmbunătățirea Calității Educației (denumit în continuare „Proiect”), în sumă totală de ____________ DST, se efectuează de către ONDRL, în condițiile stipulate de Acordul de Împrumut menționat anterior, de Acordul de Grant al ELP, de Manualul Operațional pentru implementarea Proiectului, aprobat de Bancă și de prezentul Acord;</w:t>
      </w:r>
    </w:p>
    <w:p w14:paraId="6067234B" w14:textId="77777777" w:rsidR="004C5B40" w:rsidRPr="001F41AE" w:rsidRDefault="004C5B40" w:rsidP="004C5B40">
      <w:pPr>
        <w:numPr>
          <w:ilvl w:val="0"/>
          <w:numId w:val="142"/>
        </w:numPr>
        <w:tabs>
          <w:tab w:val="left" w:pos="993"/>
        </w:tabs>
        <w:spacing w:after="120"/>
        <w:ind w:left="0" w:firstLine="567"/>
        <w:jc w:val="both"/>
        <w:rPr>
          <w:rFonts w:eastAsia="SimSun;宋体"/>
          <w:lang w:val="ro-RO"/>
        </w:rPr>
      </w:pPr>
      <w:r w:rsidRPr="001F41AE">
        <w:rPr>
          <w:rFonts w:eastAsia="SimSun;宋体"/>
          <w:lang w:val="ro-RO"/>
        </w:rPr>
        <w:t xml:space="preserve">Manualul Operațional pentru implementarea Proiectului prevede semnarea între Ministerul Educației și Cercetării al Republicii Moldova și Oficiul Național de Dezvoltare Regională și Locală a unui Acord Subsidiar în conformitate cu termenii și condițiile convenite și pe baza prezentului </w:t>
      </w:r>
      <w:r w:rsidRPr="001F41AE">
        <w:rPr>
          <w:rFonts w:eastAsia="SimSun;宋体"/>
          <w:i/>
          <w:iCs/>
          <w:color w:val="222222"/>
          <w:shd w:val="clear" w:color="auto" w:fill="FFFFFF"/>
          <w:lang w:val="ro-RO"/>
        </w:rPr>
        <w:t>Acord</w:t>
      </w:r>
      <w:r w:rsidRPr="001F41AE">
        <w:rPr>
          <w:rFonts w:eastAsia="SimSun;宋体"/>
          <w:lang w:val="ro-RO"/>
        </w:rPr>
        <w:t xml:space="preserve"> resursele acordate în conformitate cu Acordul de Împrumut și cu Acordul de Grant al ELP vor fi puse la dispoziția ONDRL.</w:t>
      </w:r>
    </w:p>
    <w:p w14:paraId="6FC1EFBA" w14:textId="77777777" w:rsidR="004C5B40" w:rsidRPr="001F41AE" w:rsidRDefault="004C5B40" w:rsidP="004C5B40">
      <w:pPr>
        <w:spacing w:after="120"/>
        <w:jc w:val="both"/>
        <w:rPr>
          <w:rFonts w:eastAsia="SimSun;宋体"/>
          <w:lang w:val="ro-RO"/>
        </w:rPr>
      </w:pPr>
      <w:r w:rsidRPr="001F41AE">
        <w:rPr>
          <w:rFonts w:eastAsia="SimSun;宋体"/>
          <w:lang w:val="ro-RO"/>
        </w:rPr>
        <w:t xml:space="preserve">Părțile semnează prezentul </w:t>
      </w:r>
      <w:r w:rsidRPr="001F41AE">
        <w:rPr>
          <w:rFonts w:eastAsia="SimSun;宋体"/>
          <w:i/>
          <w:iCs/>
          <w:color w:val="222222"/>
          <w:shd w:val="clear" w:color="auto" w:fill="FFFFFF"/>
          <w:lang w:val="ro-RO"/>
        </w:rPr>
        <w:t>Acord Subsidiar</w:t>
      </w:r>
      <w:r w:rsidRPr="001F41AE">
        <w:rPr>
          <w:rFonts w:eastAsia="SimSun;宋体"/>
          <w:lang w:val="ro-RO"/>
        </w:rPr>
        <w:t xml:space="preserve"> menționat la punctul B. de mai sus, convenind asupra următoarelor:</w:t>
      </w:r>
    </w:p>
    <w:p w14:paraId="7E169998" w14:textId="77777777" w:rsidR="004C5B40" w:rsidRPr="001F41AE" w:rsidRDefault="004C5B40" w:rsidP="004C5B40">
      <w:pPr>
        <w:jc w:val="center"/>
        <w:rPr>
          <w:rFonts w:eastAsia="SimSun;宋体"/>
          <w:b/>
          <w:lang w:val="ro-RO"/>
        </w:rPr>
      </w:pPr>
    </w:p>
    <w:p w14:paraId="440F5321" w14:textId="77777777" w:rsidR="004C5B40" w:rsidRPr="001F41AE" w:rsidRDefault="004C5B40" w:rsidP="004C5B40">
      <w:pPr>
        <w:jc w:val="center"/>
        <w:rPr>
          <w:rFonts w:eastAsia="SimSun;宋体"/>
          <w:b/>
          <w:lang w:val="ro-RO"/>
        </w:rPr>
      </w:pPr>
      <w:r w:rsidRPr="001F41AE">
        <w:rPr>
          <w:rFonts w:eastAsia="SimSun;宋体"/>
          <w:b/>
          <w:lang w:val="ro-RO"/>
        </w:rPr>
        <w:t>ARTICOLUL I</w:t>
      </w:r>
    </w:p>
    <w:p w14:paraId="1AF4FD05" w14:textId="77777777" w:rsidR="004C5B40" w:rsidRPr="001F41AE" w:rsidRDefault="004C5B40" w:rsidP="004C5B40">
      <w:pPr>
        <w:jc w:val="center"/>
        <w:rPr>
          <w:rFonts w:eastAsia="SimSun;宋体"/>
          <w:b/>
          <w:lang w:val="ro-RO"/>
        </w:rPr>
      </w:pPr>
      <w:r w:rsidRPr="001F41AE">
        <w:rPr>
          <w:rFonts w:eastAsia="SimSun;宋体"/>
          <w:b/>
          <w:lang w:val="ro-RO"/>
        </w:rPr>
        <w:t>Definiții</w:t>
      </w:r>
    </w:p>
    <w:p w14:paraId="439B6F19" w14:textId="77777777" w:rsidR="004C5B40" w:rsidRPr="001F41AE" w:rsidRDefault="004C5B40" w:rsidP="004C5B40">
      <w:pPr>
        <w:jc w:val="center"/>
        <w:rPr>
          <w:rFonts w:eastAsia="SimSun;宋体"/>
          <w:b/>
          <w:lang w:val="ro-RO"/>
        </w:rPr>
      </w:pPr>
    </w:p>
    <w:p w14:paraId="3D01FA75" w14:textId="77777777" w:rsidR="004C5B40" w:rsidRPr="001F41AE" w:rsidRDefault="004C5B40" w:rsidP="004C5B40">
      <w:pPr>
        <w:numPr>
          <w:ilvl w:val="1"/>
          <w:numId w:val="145"/>
        </w:numPr>
        <w:jc w:val="both"/>
        <w:rPr>
          <w:rFonts w:eastAsia="SimSun;宋体"/>
          <w:lang w:val="ro-RO"/>
        </w:rPr>
      </w:pPr>
      <w:r w:rsidRPr="001F41AE">
        <w:rPr>
          <w:rFonts w:eastAsia="SimSun;宋体"/>
          <w:lang w:val="ro-RO"/>
        </w:rPr>
        <w:t xml:space="preserve">Articolele și Anexele Acordului de Împrumut, Acordul de Grant al ELP și Manualul Operațional al Proiectului încorporat în prezentul </w:t>
      </w:r>
      <w:r w:rsidRPr="001F41AE">
        <w:rPr>
          <w:rFonts w:eastAsia="SimSun;宋体"/>
          <w:i/>
          <w:iCs/>
          <w:color w:val="222222"/>
          <w:shd w:val="clear" w:color="auto" w:fill="FFFFFF"/>
          <w:lang w:val="ro-RO"/>
        </w:rPr>
        <w:t>Acord Subsidiar</w:t>
      </w:r>
      <w:r w:rsidRPr="001F41AE">
        <w:rPr>
          <w:rFonts w:eastAsia="SimSun;宋体"/>
          <w:lang w:val="ro-RO"/>
        </w:rPr>
        <w:t xml:space="preserve"> pot fi modificate și/sau completate pe parcurs prin înțelegerea Băncii Internaționale pentru Reconstrucție și Dezvoltare și a Ministerului Educației și Cercetării al Republicii Moldova. În astfel de cazuri, Ministerul Educației și Cercetării al Republicii Moldova va informa imediat ONDRL cu privire la modificările și/sau completările care trebuie incluse în prezentul document.</w:t>
      </w:r>
    </w:p>
    <w:p w14:paraId="0FF23552" w14:textId="77777777" w:rsidR="004C5B40" w:rsidRPr="001F41AE" w:rsidRDefault="004C5B40" w:rsidP="004C5B40">
      <w:pPr>
        <w:jc w:val="both"/>
        <w:rPr>
          <w:rFonts w:eastAsia="SimSun;宋体"/>
          <w:lang w:val="ro-RO"/>
        </w:rPr>
      </w:pPr>
    </w:p>
    <w:p w14:paraId="59F443F5" w14:textId="77777777" w:rsidR="004C5B40" w:rsidRPr="001F41AE" w:rsidRDefault="004C5B40" w:rsidP="004C5B40">
      <w:pPr>
        <w:jc w:val="both"/>
        <w:rPr>
          <w:rFonts w:eastAsia="SimSun;宋体"/>
          <w:lang w:val="ro-RO"/>
        </w:rPr>
      </w:pPr>
    </w:p>
    <w:p w14:paraId="0ADFFE8D" w14:textId="77777777" w:rsidR="004C5B40" w:rsidRPr="001F41AE" w:rsidRDefault="004C5B40" w:rsidP="004C5B40">
      <w:pPr>
        <w:jc w:val="center"/>
        <w:rPr>
          <w:rFonts w:eastAsia="SimSun;宋体"/>
          <w:b/>
          <w:lang w:val="ro-RO"/>
        </w:rPr>
      </w:pPr>
      <w:r w:rsidRPr="001F41AE">
        <w:rPr>
          <w:rFonts w:eastAsia="SimSun;宋体"/>
          <w:b/>
          <w:lang w:val="ro-RO"/>
        </w:rPr>
        <w:t>ARTICOLUL II</w:t>
      </w:r>
    </w:p>
    <w:p w14:paraId="4E3513F4" w14:textId="77777777" w:rsidR="004C5B40" w:rsidRPr="001F41AE" w:rsidRDefault="004C5B40" w:rsidP="004C5B40">
      <w:pPr>
        <w:jc w:val="center"/>
        <w:rPr>
          <w:rFonts w:eastAsia="SimSun;宋体"/>
          <w:b/>
          <w:lang w:val="ro-RO"/>
        </w:rPr>
      </w:pPr>
      <w:r w:rsidRPr="001F41AE">
        <w:rPr>
          <w:rFonts w:eastAsia="SimSun;宋体"/>
          <w:b/>
          <w:lang w:val="ro-RO"/>
        </w:rPr>
        <w:t>Obiectul Acordului</w:t>
      </w:r>
    </w:p>
    <w:p w14:paraId="654B6256" w14:textId="77777777" w:rsidR="004C5B40" w:rsidRPr="001F41AE" w:rsidRDefault="004C5B40" w:rsidP="004C5B40">
      <w:pPr>
        <w:jc w:val="center"/>
        <w:rPr>
          <w:rFonts w:eastAsia="SimSun;宋体"/>
          <w:b/>
          <w:lang w:val="ro-RO"/>
        </w:rPr>
      </w:pPr>
    </w:p>
    <w:p w14:paraId="18087043" w14:textId="77777777" w:rsidR="004C5B40" w:rsidRPr="001F41AE" w:rsidRDefault="004C5B40" w:rsidP="004C5B40">
      <w:pPr>
        <w:numPr>
          <w:ilvl w:val="1"/>
          <w:numId w:val="143"/>
        </w:numPr>
        <w:tabs>
          <w:tab w:val="clear" w:pos="708"/>
        </w:tabs>
        <w:ind w:left="426" w:hanging="426"/>
        <w:jc w:val="both"/>
        <w:rPr>
          <w:rFonts w:eastAsia="SimSun;宋体"/>
          <w:lang w:val="ro-RO"/>
        </w:rPr>
      </w:pPr>
      <w:r w:rsidRPr="001F41AE">
        <w:rPr>
          <w:rFonts w:eastAsia="SimSun;宋体"/>
          <w:lang w:val="ro-RO"/>
        </w:rPr>
        <w:t>Pe baza prezentului Acord, Ministerul Educației și Cercetării al Republicii Moldova, în calitate de reprezentant al Guvernului Republicii Moldova, autorizează ONDRL să implementeze componentele 2.2, 2.3 și 3.2 (B) ale Proiectului în conformitate cu dispozițiile Acordului de Împrumut, Acordului de Grant al ELP și ale Manualului Operațional al Proiectului.</w:t>
      </w:r>
    </w:p>
    <w:p w14:paraId="16C766DA" w14:textId="77777777" w:rsidR="004C5B40" w:rsidRPr="001F41AE" w:rsidRDefault="004C5B40" w:rsidP="004C5B40">
      <w:pPr>
        <w:numPr>
          <w:ilvl w:val="1"/>
          <w:numId w:val="143"/>
        </w:numPr>
        <w:tabs>
          <w:tab w:val="clear" w:pos="708"/>
        </w:tabs>
        <w:ind w:left="426" w:hanging="426"/>
        <w:jc w:val="both"/>
        <w:rPr>
          <w:rFonts w:eastAsia="SimSun;宋体"/>
          <w:lang w:val="ro-RO"/>
        </w:rPr>
      </w:pPr>
      <w:r w:rsidRPr="001F41AE">
        <w:rPr>
          <w:rFonts w:eastAsia="SimSun;宋体"/>
          <w:lang w:val="ro-RO"/>
        </w:rPr>
        <w:lastRenderedPageBreak/>
        <w:t xml:space="preserve">ONDRL declară aderarea sa la obiectivele stabilite în Acordul de Împrumut, Acordul de Grant al ELP și în Manualul Operațional al Proiectului, asumându-și obligația de a realiza Proiectul, în conformitate cu dispozițiile stipulate în documentele menționate mai sus, în mod eficient și cu suficientă prudență, respectând strict cele mai bune practici financiare, implementarea administrativă și tehnică a Acordului. </w:t>
      </w:r>
    </w:p>
    <w:p w14:paraId="7AC1689F" w14:textId="77777777" w:rsidR="004C5B40" w:rsidRPr="001F41AE" w:rsidRDefault="004C5B40" w:rsidP="004C5B40">
      <w:pPr>
        <w:jc w:val="both"/>
        <w:rPr>
          <w:rFonts w:eastAsia="SimSun;宋体"/>
          <w:lang w:val="ro-RO"/>
        </w:rPr>
      </w:pPr>
    </w:p>
    <w:p w14:paraId="68D79B23" w14:textId="77777777" w:rsidR="004C5B40" w:rsidRPr="001F41AE" w:rsidRDefault="004C5B40" w:rsidP="004C5B40">
      <w:pPr>
        <w:jc w:val="center"/>
        <w:rPr>
          <w:rFonts w:eastAsia="SimSun;宋体"/>
          <w:b/>
          <w:lang w:val="ro-RO"/>
        </w:rPr>
      </w:pPr>
      <w:r w:rsidRPr="001F41AE">
        <w:rPr>
          <w:rFonts w:eastAsia="SimSun;宋体"/>
          <w:b/>
          <w:lang w:val="ro-RO"/>
        </w:rPr>
        <w:t>ARTICOLUL III</w:t>
      </w:r>
    </w:p>
    <w:p w14:paraId="326785D3" w14:textId="77777777" w:rsidR="004C5B40" w:rsidRPr="001F41AE" w:rsidRDefault="004C5B40" w:rsidP="004C5B40">
      <w:pPr>
        <w:jc w:val="center"/>
        <w:rPr>
          <w:rFonts w:eastAsia="SimSun;宋体"/>
          <w:b/>
          <w:lang w:val="ro-RO"/>
        </w:rPr>
      </w:pPr>
      <w:r w:rsidRPr="001F41AE">
        <w:rPr>
          <w:rFonts w:eastAsia="SimSun;宋体"/>
          <w:b/>
          <w:lang w:val="ro-RO"/>
        </w:rPr>
        <w:t>Obligațiile Părților</w:t>
      </w:r>
    </w:p>
    <w:p w14:paraId="4885D003" w14:textId="77777777" w:rsidR="004C5B40" w:rsidRPr="001F41AE" w:rsidRDefault="004C5B40" w:rsidP="004C5B40">
      <w:pPr>
        <w:jc w:val="center"/>
        <w:rPr>
          <w:rFonts w:eastAsia="SimSun;宋体"/>
          <w:b/>
          <w:lang w:val="ro-RO"/>
        </w:rPr>
      </w:pPr>
    </w:p>
    <w:p w14:paraId="5089CD31" w14:textId="77777777" w:rsidR="004C5B40" w:rsidRPr="001F41AE" w:rsidRDefault="004C5B40" w:rsidP="004C5B40">
      <w:pPr>
        <w:jc w:val="both"/>
        <w:rPr>
          <w:rFonts w:eastAsia="SimSun;宋体"/>
          <w:lang w:val="ro-RO"/>
        </w:rPr>
      </w:pPr>
      <w:r w:rsidRPr="001F41AE">
        <w:rPr>
          <w:rFonts w:eastAsia="SimSun;宋体"/>
          <w:lang w:val="ro-RO"/>
        </w:rPr>
        <w:tab/>
        <w:t xml:space="preserve">Pentru a realiza prezentul </w:t>
      </w:r>
      <w:r w:rsidRPr="001F41AE">
        <w:rPr>
          <w:rFonts w:eastAsia="SimSun;宋体"/>
          <w:i/>
          <w:iCs/>
          <w:color w:val="222222"/>
          <w:shd w:val="clear" w:color="auto" w:fill="FFFFFF"/>
          <w:lang w:val="ro-RO"/>
        </w:rPr>
        <w:t>Acord Subsidiar</w:t>
      </w:r>
      <w:r w:rsidRPr="001F41AE">
        <w:rPr>
          <w:rFonts w:eastAsia="SimSun;宋体"/>
          <w:lang w:val="ro-RO"/>
        </w:rPr>
        <w:t xml:space="preserve"> și pentru a implementa Proiectul, Părțile își asumă următoarele obligații:</w:t>
      </w:r>
    </w:p>
    <w:p w14:paraId="5191C34A" w14:textId="77777777" w:rsidR="004C5B40" w:rsidRPr="001F41AE" w:rsidRDefault="004C5B40" w:rsidP="004C5B40">
      <w:pPr>
        <w:jc w:val="both"/>
        <w:rPr>
          <w:rFonts w:eastAsia="SimSun;宋体"/>
          <w:lang w:val="ro-RO"/>
        </w:rPr>
      </w:pPr>
    </w:p>
    <w:p w14:paraId="5FFDDCB3" w14:textId="77777777" w:rsidR="004C5B40" w:rsidRPr="001F41AE" w:rsidRDefault="004C5B40" w:rsidP="004C5B40">
      <w:pPr>
        <w:jc w:val="both"/>
        <w:rPr>
          <w:rFonts w:eastAsia="SimSun;宋体"/>
          <w:b/>
          <w:u w:val="single"/>
          <w:lang w:val="ro-RO"/>
        </w:rPr>
      </w:pPr>
      <w:r w:rsidRPr="001F41AE">
        <w:rPr>
          <w:rFonts w:eastAsia="SimSun;宋体"/>
          <w:b/>
          <w:u w:val="single"/>
          <w:lang w:val="ro-RO"/>
        </w:rPr>
        <w:t>2.3. Ministerul Educației și Cercetării al Republicii Moldova:</w:t>
      </w:r>
    </w:p>
    <w:p w14:paraId="2908B1AB" w14:textId="77777777" w:rsidR="004C5B40" w:rsidRPr="001F41AE" w:rsidRDefault="004C5B40" w:rsidP="004C5B40">
      <w:pPr>
        <w:jc w:val="both"/>
        <w:rPr>
          <w:rFonts w:eastAsia="SimSun;宋体"/>
          <w:b/>
          <w:u w:val="single"/>
          <w:lang w:val="ro-RO"/>
        </w:rPr>
      </w:pPr>
    </w:p>
    <w:p w14:paraId="4D94C383" w14:textId="77777777" w:rsidR="004C5B40" w:rsidRPr="001F41AE" w:rsidRDefault="004C5B40" w:rsidP="004C5B40">
      <w:pPr>
        <w:numPr>
          <w:ilvl w:val="0"/>
          <w:numId w:val="141"/>
        </w:numPr>
        <w:spacing w:after="120"/>
        <w:ind w:left="426" w:hanging="426"/>
        <w:jc w:val="both"/>
        <w:rPr>
          <w:rFonts w:eastAsia="SimSun;宋体"/>
          <w:lang w:val="ro-RO"/>
        </w:rPr>
      </w:pPr>
      <w:r w:rsidRPr="001F41AE">
        <w:rPr>
          <w:rFonts w:eastAsia="SimSun;宋体"/>
          <w:lang w:val="ro-RO"/>
        </w:rPr>
        <w:t>Va pune la dispoziție suma Contribuției Financiare din partea Băncii Internaționale pentru Reconstrucție și Dezvoltare către ONDRL, în calitatea sa de Agenție de Implementare a componentelor 2.2, 2.3 și 3.2 (B) ale Proiectului, sub forma unei contribuții financiare nerambursabile;</w:t>
      </w:r>
    </w:p>
    <w:p w14:paraId="5F1D62FD" w14:textId="77777777" w:rsidR="004C5B40" w:rsidRPr="001F41AE" w:rsidRDefault="004C5B40" w:rsidP="004C5B40">
      <w:pPr>
        <w:numPr>
          <w:ilvl w:val="0"/>
          <w:numId w:val="141"/>
        </w:numPr>
        <w:spacing w:after="120"/>
        <w:ind w:left="426" w:hanging="426"/>
        <w:jc w:val="both"/>
        <w:rPr>
          <w:rFonts w:eastAsia="SimSun;宋体"/>
          <w:lang w:val="ro-RO"/>
        </w:rPr>
      </w:pPr>
      <w:r w:rsidRPr="001F41AE">
        <w:rPr>
          <w:rFonts w:eastAsia="SimSun;宋体"/>
          <w:lang w:val="ro-RO"/>
        </w:rPr>
        <w:t xml:space="preserve">Va trimite către ONDRL lista </w:t>
      </w:r>
      <w:r w:rsidRPr="001F41AE">
        <w:rPr>
          <w:rFonts w:eastAsia="SimSun;宋体"/>
          <w:color w:val="222222"/>
          <w:shd w:val="clear" w:color="auto" w:fill="FFFFFF"/>
          <w:lang w:val="ro-RO"/>
        </w:rPr>
        <w:t>instituțiilor</w:t>
      </w:r>
      <w:r w:rsidRPr="001F41AE">
        <w:rPr>
          <w:rFonts w:eastAsia="SimSun;宋体"/>
          <w:lang w:val="ro-RO"/>
        </w:rPr>
        <w:t xml:space="preserve"> care beneficiază de investițiile selectate și se va asigura ca aceasta să nu se modifice în cursul implementării Proiectului;</w:t>
      </w:r>
    </w:p>
    <w:p w14:paraId="056B5B0E" w14:textId="77777777" w:rsidR="004C5B40" w:rsidRPr="001F41AE" w:rsidRDefault="004C5B40" w:rsidP="004C5B40">
      <w:pPr>
        <w:numPr>
          <w:ilvl w:val="0"/>
          <w:numId w:val="141"/>
        </w:numPr>
        <w:spacing w:after="120"/>
        <w:ind w:left="426" w:hanging="426"/>
        <w:jc w:val="both"/>
        <w:rPr>
          <w:rFonts w:eastAsia="SimSun;宋体"/>
          <w:lang w:val="ro-RO"/>
        </w:rPr>
      </w:pPr>
      <w:r w:rsidRPr="001F41AE">
        <w:rPr>
          <w:rFonts w:eastAsia="SimSun;宋体"/>
          <w:lang w:val="ro-RO"/>
        </w:rPr>
        <w:t>Va numi un membru permanent al Comisiei pentru evaluarea ofertelor realizate în cadrul Proiectului și va asigura participarea sa la reuniunile Comisiei;</w:t>
      </w:r>
    </w:p>
    <w:p w14:paraId="0290E515" w14:textId="77777777" w:rsidR="004C5B40" w:rsidRPr="001F41AE" w:rsidRDefault="004C5B40" w:rsidP="004C5B40">
      <w:pPr>
        <w:numPr>
          <w:ilvl w:val="0"/>
          <w:numId w:val="141"/>
        </w:numPr>
        <w:spacing w:after="120"/>
        <w:jc w:val="both"/>
        <w:rPr>
          <w:rFonts w:eastAsia="SimSun;宋体"/>
          <w:color w:val="222222"/>
          <w:lang w:val="ro-RO"/>
        </w:rPr>
      </w:pPr>
      <w:r w:rsidRPr="001F41AE">
        <w:rPr>
          <w:rFonts w:eastAsia="SimSun;宋体"/>
          <w:color w:val="222222"/>
          <w:shd w:val="clear" w:color="auto" w:fill="FFFFFF"/>
          <w:lang w:val="ro-RO"/>
        </w:rPr>
        <w:t xml:space="preserve">Va organiza reuniuni trimestriale de monitorizare a progreselor în vederea implementării componentelor 2.2, 2.3 și 3.2 (B) ale Proiectului pentru care </w:t>
      </w:r>
      <w:r w:rsidRPr="001F41AE">
        <w:rPr>
          <w:rFonts w:eastAsia="SimSun;宋体"/>
          <w:lang w:val="ro-RO"/>
        </w:rPr>
        <w:t>ONDRL</w:t>
      </w:r>
      <w:r w:rsidRPr="001F41AE">
        <w:rPr>
          <w:rFonts w:eastAsia="SimSun;宋体"/>
          <w:color w:val="222222"/>
          <w:shd w:val="clear" w:color="auto" w:fill="FFFFFF"/>
          <w:lang w:val="ro-RO"/>
        </w:rPr>
        <w:t xml:space="preserve"> este responsabil; </w:t>
      </w:r>
    </w:p>
    <w:p w14:paraId="0BB10490" w14:textId="77777777" w:rsidR="004C5B40" w:rsidRPr="001F41AE" w:rsidRDefault="004C5B40" w:rsidP="004C5B40">
      <w:pPr>
        <w:numPr>
          <w:ilvl w:val="0"/>
          <w:numId w:val="141"/>
        </w:numPr>
        <w:spacing w:after="120"/>
        <w:ind w:left="426" w:hanging="426"/>
        <w:jc w:val="both"/>
        <w:rPr>
          <w:rFonts w:eastAsia="SimSun;宋体"/>
          <w:lang w:val="ro-RO"/>
        </w:rPr>
      </w:pPr>
      <w:r w:rsidRPr="001F41AE">
        <w:rPr>
          <w:rFonts w:eastAsia="SimSun;宋体"/>
          <w:lang w:val="ro-RO"/>
        </w:rPr>
        <w:t xml:space="preserve">Va monitoriza și evalua implementarea Proiectului de către ONDRL pe baza indicatorilor și a formularelor de raportare furnizate de Manualul Operațional. Orice cerere primită de la Minister, care va conține un alt tip de raportare sau în alte condiții decât cele prevăzute în prezentul Acord, se va face numai cu acordul preliminar al ONDRL. </w:t>
      </w:r>
    </w:p>
    <w:p w14:paraId="2108C90E" w14:textId="77777777" w:rsidR="004C5B40" w:rsidRPr="001F41AE" w:rsidRDefault="004C5B40" w:rsidP="004C5B40">
      <w:pPr>
        <w:jc w:val="both"/>
        <w:rPr>
          <w:rFonts w:eastAsia="SimSun;宋体"/>
          <w:lang w:val="ro-RO"/>
        </w:rPr>
      </w:pPr>
      <w:r w:rsidRPr="001F41AE">
        <w:rPr>
          <w:rFonts w:eastAsia="SimSun;宋体"/>
          <w:lang w:val="ro-RO"/>
        </w:rPr>
        <w:br w:type="page"/>
      </w:r>
    </w:p>
    <w:p w14:paraId="6915E628" w14:textId="77777777" w:rsidR="004C5B40" w:rsidRPr="001F41AE" w:rsidRDefault="004C5B40" w:rsidP="004C5B40">
      <w:pPr>
        <w:rPr>
          <w:rFonts w:eastAsia="SimSun;宋体"/>
          <w:b/>
          <w:u w:val="single"/>
          <w:lang w:val="ro-RO"/>
        </w:rPr>
      </w:pPr>
      <w:r w:rsidRPr="001F41AE">
        <w:rPr>
          <w:rFonts w:eastAsia="SimSun;宋体"/>
          <w:b/>
          <w:u w:val="single"/>
          <w:lang w:val="ro-RO"/>
        </w:rPr>
        <w:lastRenderedPageBreak/>
        <w:t>ONDRL va fi responsabil pentru îndeplinirea următoarelor sarcini:</w:t>
      </w:r>
    </w:p>
    <w:p w14:paraId="082B7373" w14:textId="77777777" w:rsidR="004C5B40" w:rsidRPr="001F41AE" w:rsidRDefault="004C5B40" w:rsidP="004C5B40">
      <w:pPr>
        <w:jc w:val="both"/>
        <w:rPr>
          <w:rFonts w:eastAsia="SimSun;宋体"/>
          <w:b/>
          <w:u w:val="single"/>
          <w:lang w:val="ro-RO"/>
        </w:rPr>
      </w:pPr>
    </w:p>
    <w:p w14:paraId="05F8B595" w14:textId="77777777" w:rsidR="004C5B40" w:rsidRPr="001F41AE" w:rsidRDefault="004C5B40" w:rsidP="004C5B40">
      <w:pPr>
        <w:numPr>
          <w:ilvl w:val="0"/>
          <w:numId w:val="140"/>
        </w:numPr>
        <w:tabs>
          <w:tab w:val="left" w:pos="426"/>
        </w:tabs>
        <w:spacing w:after="120"/>
        <w:ind w:left="425" w:hanging="567"/>
        <w:jc w:val="both"/>
        <w:rPr>
          <w:rFonts w:eastAsia="SimSun;宋体"/>
          <w:color w:val="222222"/>
          <w:lang w:val="ro-RO"/>
        </w:rPr>
      </w:pPr>
      <w:r w:rsidRPr="001F41AE">
        <w:rPr>
          <w:rFonts w:eastAsia="SimSun;宋体"/>
          <w:color w:val="222222"/>
          <w:lang w:val="ro-RO"/>
        </w:rPr>
        <w:t xml:space="preserve">Organizarea de campanii de promovare și informare privind scopul, obiectivele și activitățile Proiectului; </w:t>
      </w:r>
    </w:p>
    <w:p w14:paraId="315ACE73" w14:textId="77777777" w:rsidR="004C5B40" w:rsidRPr="001F41AE" w:rsidRDefault="004C5B40" w:rsidP="004C5B40">
      <w:pPr>
        <w:numPr>
          <w:ilvl w:val="0"/>
          <w:numId w:val="140"/>
        </w:numPr>
        <w:tabs>
          <w:tab w:val="left" w:pos="426"/>
        </w:tabs>
        <w:spacing w:after="120"/>
        <w:ind w:left="425" w:hanging="567"/>
        <w:jc w:val="both"/>
        <w:rPr>
          <w:rFonts w:eastAsia="SimSun;宋体"/>
          <w:lang w:val="ro-RO"/>
        </w:rPr>
      </w:pPr>
      <w:r w:rsidRPr="001F41AE">
        <w:rPr>
          <w:rFonts w:eastAsia="SimSun;宋体"/>
          <w:lang w:val="ro-RO"/>
        </w:rPr>
        <w:t>Pregătirea, punerea în aplicare, monitorizarea și evaluarea componentelor 2.2, 2.3 și 3.2 (B) ale Proiectului, în conformitate cu procedurile și regulile Băncii Mondiale și Manualul Operațional al Proiectului, inclusiv Condițiile Generale ale Băncii pentru Finanțarea BERD, Finanțarea Proiectelor de Investiții din ianuarie 2022; Condițiile Standard ale Băncii Internaționale pentru Reconstrucție și Dezvoltare și ale Asociației Internaționale pentru Dezvoltare pentru Finanțarea Granturilor realizate de Bancă din Fonduri Fiduciare din februarie 2019; Planul de Angajament de Mediu și Social și pentru Proiect; Regulamentul privind Achizițiile Publice ale Băncii Mondiale pentru Debitorii IPF din noiembrie 2020; precum și Orientările privind Prevenirea și combaterea Fraudei și Corupției în Proiectele Finanțate prin Împrumuturi BIRD și Credite AID și Granturi din iulie 2016;</w:t>
      </w:r>
    </w:p>
    <w:p w14:paraId="03AEE9E6" w14:textId="77777777" w:rsidR="004C5B40" w:rsidRPr="001F41AE" w:rsidRDefault="004C5B40" w:rsidP="004C5B40">
      <w:pPr>
        <w:numPr>
          <w:ilvl w:val="0"/>
          <w:numId w:val="140"/>
        </w:numPr>
        <w:spacing w:after="120"/>
        <w:ind w:left="425" w:hanging="567"/>
        <w:jc w:val="both"/>
        <w:rPr>
          <w:rFonts w:eastAsia="SimSun;宋体"/>
          <w:lang w:val="ro-RO"/>
        </w:rPr>
      </w:pPr>
      <w:r w:rsidRPr="001F41AE">
        <w:rPr>
          <w:rFonts w:eastAsia="SimSun;宋体"/>
          <w:lang w:val="ro-RO"/>
        </w:rPr>
        <w:t xml:space="preserve">Evaluarea tehnică, ecologică și socială a </w:t>
      </w:r>
      <w:r w:rsidRPr="001F41AE">
        <w:rPr>
          <w:rFonts w:eastAsia="SimSun;宋体"/>
          <w:color w:val="222222"/>
          <w:shd w:val="clear" w:color="auto" w:fill="FFFFFF"/>
          <w:lang w:val="ro-RO"/>
        </w:rPr>
        <w:t>instituțiilor/siturilor</w:t>
      </w:r>
      <w:r w:rsidRPr="001F41AE">
        <w:rPr>
          <w:rFonts w:eastAsia="SimSun;宋体"/>
          <w:lang w:val="ro-RO"/>
        </w:rPr>
        <w:t xml:space="preserve"> beneficiare;</w:t>
      </w:r>
    </w:p>
    <w:p w14:paraId="684FC10B" w14:textId="77777777" w:rsidR="004C5B40" w:rsidRPr="001F41AE" w:rsidRDefault="004C5B40" w:rsidP="004C5B40">
      <w:pPr>
        <w:numPr>
          <w:ilvl w:val="0"/>
          <w:numId w:val="140"/>
        </w:numPr>
        <w:spacing w:after="120"/>
        <w:ind w:left="425" w:hanging="567"/>
        <w:jc w:val="both"/>
        <w:rPr>
          <w:rFonts w:eastAsia="SimSun;宋体"/>
          <w:lang w:val="ro-RO"/>
        </w:rPr>
      </w:pPr>
      <w:r w:rsidRPr="001F41AE">
        <w:rPr>
          <w:rFonts w:eastAsia="SimSun;宋体"/>
          <w:lang w:val="ro-RO"/>
        </w:rPr>
        <w:t xml:space="preserve">Asigurarea verificării și expertizei proiectelor tehnice în conformitate cu cerințele legislației naționale; </w:t>
      </w:r>
    </w:p>
    <w:p w14:paraId="56ADAE71" w14:textId="77777777" w:rsidR="004C5B40" w:rsidRPr="001F41AE" w:rsidRDefault="004C5B40" w:rsidP="004C5B40">
      <w:pPr>
        <w:numPr>
          <w:ilvl w:val="0"/>
          <w:numId w:val="140"/>
        </w:numPr>
        <w:spacing w:after="120"/>
        <w:ind w:left="425" w:hanging="567"/>
        <w:jc w:val="both"/>
        <w:rPr>
          <w:rFonts w:eastAsia="SimSun;宋体"/>
          <w:lang w:val="ro-RO"/>
        </w:rPr>
      </w:pPr>
      <w:r w:rsidRPr="001F41AE">
        <w:rPr>
          <w:rFonts w:eastAsia="SimSun;宋体"/>
          <w:color w:val="222222"/>
          <w:lang w:val="ro-RO"/>
        </w:rPr>
        <w:t>Furnizarea de asistență tehnică beneficiarilor în implementarea lucrărilor de reabilitare și construcție, organizarea de instruiri cu participarea beneficiarilor și a tuturor părților interesate implicate pentru implementarea efectivă, reabilitarea clădirilor și atingerea obiectivelor de dezvoltare ale Proiectului;</w:t>
      </w:r>
    </w:p>
    <w:p w14:paraId="600A1105" w14:textId="77777777" w:rsidR="004C5B40" w:rsidRPr="001F41AE" w:rsidRDefault="004C5B40" w:rsidP="004C5B40">
      <w:pPr>
        <w:numPr>
          <w:ilvl w:val="0"/>
          <w:numId w:val="140"/>
        </w:numPr>
        <w:tabs>
          <w:tab w:val="left" w:pos="426"/>
        </w:tabs>
        <w:spacing w:after="120"/>
        <w:ind w:left="425" w:hanging="567"/>
        <w:jc w:val="both"/>
        <w:rPr>
          <w:rFonts w:eastAsia="SimSun;宋体"/>
          <w:lang w:val="ro-RO"/>
        </w:rPr>
      </w:pPr>
      <w:r w:rsidRPr="001F41AE">
        <w:rPr>
          <w:rFonts w:eastAsia="SimSun;宋体"/>
          <w:lang w:val="ro-RO"/>
        </w:rPr>
        <w:t xml:space="preserve">Documentarea tuturor activităților organizate împreună cu beneficiarii lucrărilor de </w:t>
      </w:r>
      <w:r w:rsidRPr="001F41AE">
        <w:rPr>
          <w:rFonts w:eastAsia="SimSun;宋体"/>
          <w:color w:val="222222"/>
          <w:shd w:val="clear" w:color="auto" w:fill="FFFFFF"/>
          <w:lang w:val="ro-RO"/>
        </w:rPr>
        <w:t>reabilitare și construcție</w:t>
      </w:r>
      <w:r w:rsidRPr="001F41AE">
        <w:rPr>
          <w:rFonts w:eastAsia="SimSun;宋体"/>
          <w:lang w:val="ro-RO"/>
        </w:rPr>
        <w:t xml:space="preserve"> prin semnarea rapoartelor, registrelor, crearea bazei de date privind starea instituțiilor înainte și după implementare;</w:t>
      </w:r>
    </w:p>
    <w:p w14:paraId="7D3BE333" w14:textId="77777777" w:rsidR="004C5B40" w:rsidRPr="001F41AE" w:rsidRDefault="004C5B40" w:rsidP="004C5B40">
      <w:pPr>
        <w:numPr>
          <w:ilvl w:val="0"/>
          <w:numId w:val="140"/>
        </w:numPr>
        <w:tabs>
          <w:tab w:val="left" w:pos="426"/>
        </w:tabs>
        <w:spacing w:after="120"/>
        <w:ind w:left="426" w:hanging="568"/>
        <w:jc w:val="both"/>
        <w:rPr>
          <w:rFonts w:eastAsia="SimSun;宋体"/>
          <w:lang w:val="ro-RO"/>
        </w:rPr>
      </w:pPr>
      <w:r w:rsidRPr="001F41AE">
        <w:rPr>
          <w:rFonts w:eastAsia="SimSun;宋体"/>
          <w:lang w:val="ro-RO"/>
        </w:rPr>
        <w:t xml:space="preserve">Asigurarea unei comunicări transparente între ONDRL și donatori, trimițând o copie a corespondenței Echipei de Gestionare a Proiectului din cadrul Ministerului Educației și Cercetării. </w:t>
      </w:r>
    </w:p>
    <w:p w14:paraId="7D881B6D" w14:textId="77777777" w:rsidR="004C5B40" w:rsidRPr="001F41AE" w:rsidRDefault="004C5B40" w:rsidP="004C5B40">
      <w:pPr>
        <w:numPr>
          <w:ilvl w:val="0"/>
          <w:numId w:val="140"/>
        </w:numPr>
        <w:tabs>
          <w:tab w:val="left" w:pos="426"/>
        </w:tabs>
        <w:spacing w:after="120"/>
        <w:ind w:left="425" w:hanging="567"/>
        <w:jc w:val="both"/>
        <w:rPr>
          <w:rFonts w:eastAsia="SimSun;宋体"/>
          <w:color w:val="222222"/>
          <w:lang w:val="ro-RO"/>
        </w:rPr>
      </w:pPr>
      <w:r w:rsidRPr="001F41AE">
        <w:rPr>
          <w:rFonts w:eastAsia="SimSun;宋体"/>
          <w:color w:val="222222"/>
          <w:shd w:val="clear" w:color="auto" w:fill="FFFFFF"/>
          <w:lang w:val="ro-RO"/>
        </w:rPr>
        <w:t xml:space="preserve">Asigurarea respectării cerințelor Băncii Mondiale privind Cadrul de Mediu și Social, Cadrul de Mediu și Social al EQIP (PAMS), </w:t>
      </w:r>
      <w:r w:rsidRPr="001F41AE">
        <w:rPr>
          <w:rFonts w:eastAsia="SimSun;宋体"/>
          <w:lang w:val="ro-RO"/>
        </w:rPr>
        <w:t xml:space="preserve">Planul de Angajament de Mediu și Social </w:t>
      </w:r>
      <w:r w:rsidRPr="001F41AE">
        <w:rPr>
          <w:rFonts w:eastAsia="SimSun;宋体"/>
          <w:color w:val="222222"/>
          <w:shd w:val="clear" w:color="auto" w:fill="FFFFFF"/>
          <w:lang w:val="ro-RO"/>
        </w:rPr>
        <w:t xml:space="preserve">(PAMS), Procedura de Management al Muncii (PMM), Exploatarea și Abuzul Sexual și Planul de Acțiune pentru Prevenirea și Răspunsul la Hărțuirea Sexuală (EAS/Planul de Acțiune pentru Prevenirea și Răspunsul la HS), Planul de Implicare a Părților Interesate (PIPI), cerințele de protecție pentru toate instituțiile/siturile, inclusiv aplicarea GRM și activitățile de implicare a cetățenilor;  </w:t>
      </w:r>
    </w:p>
    <w:p w14:paraId="69912732" w14:textId="77777777" w:rsidR="004C5B40" w:rsidRPr="001F41AE" w:rsidRDefault="004C5B40" w:rsidP="004C5B40">
      <w:pPr>
        <w:numPr>
          <w:ilvl w:val="0"/>
          <w:numId w:val="144"/>
        </w:numPr>
        <w:spacing w:after="120"/>
        <w:ind w:left="425" w:hanging="567"/>
        <w:jc w:val="both"/>
        <w:rPr>
          <w:rFonts w:eastAsia="SimSun;宋体"/>
          <w:lang w:val="ro-RO"/>
        </w:rPr>
      </w:pPr>
      <w:r w:rsidRPr="001F41AE">
        <w:rPr>
          <w:rFonts w:eastAsia="SimSun;宋体"/>
          <w:color w:val="222222"/>
          <w:lang w:val="ro-RO"/>
        </w:rPr>
        <w:t xml:space="preserve">Înregistrarea formularelor de proiect în Sistemul Informațional de Management (SIM) al </w:t>
      </w:r>
      <w:r w:rsidRPr="001F41AE">
        <w:rPr>
          <w:rFonts w:eastAsia="SimSun;宋体"/>
          <w:lang w:val="ro-RO"/>
        </w:rPr>
        <w:t>ONDRL;</w:t>
      </w:r>
    </w:p>
    <w:p w14:paraId="00999A16" w14:textId="77777777" w:rsidR="004C5B40" w:rsidRPr="001F41AE" w:rsidRDefault="004C5B40" w:rsidP="004C5B40">
      <w:pPr>
        <w:numPr>
          <w:ilvl w:val="0"/>
          <w:numId w:val="144"/>
        </w:numPr>
        <w:spacing w:after="120"/>
        <w:ind w:left="425" w:hanging="567"/>
        <w:jc w:val="both"/>
        <w:rPr>
          <w:rFonts w:eastAsia="SimSun;宋体"/>
          <w:lang w:val="ro-RO"/>
        </w:rPr>
      </w:pPr>
      <w:r w:rsidRPr="001F41AE">
        <w:rPr>
          <w:rFonts w:eastAsia="SimSun;宋体"/>
          <w:lang w:val="ro-RO"/>
        </w:rPr>
        <w:t>Achiziționarea de lucrări și servicii pentru realizarea și supravegherea lucrărilor de construcție în conformitate cu procedurile și regulile Băncii Mondiale;</w:t>
      </w:r>
    </w:p>
    <w:p w14:paraId="1FB8E734" w14:textId="77777777" w:rsidR="004C5B40" w:rsidRPr="001F41AE" w:rsidRDefault="004C5B40" w:rsidP="004C5B40">
      <w:pPr>
        <w:numPr>
          <w:ilvl w:val="0"/>
          <w:numId w:val="144"/>
        </w:numPr>
        <w:spacing w:after="120"/>
        <w:ind w:left="425" w:hanging="567"/>
        <w:jc w:val="both"/>
        <w:rPr>
          <w:rFonts w:eastAsia="SimSun;宋体"/>
          <w:color w:val="222222"/>
          <w:lang w:val="ro-RO"/>
        </w:rPr>
      </w:pPr>
      <w:r w:rsidRPr="001F41AE">
        <w:rPr>
          <w:rFonts w:eastAsia="SimSun;宋体"/>
          <w:color w:val="222222"/>
          <w:shd w:val="clear" w:color="auto" w:fill="FFFFFF"/>
          <w:lang w:val="ro-RO"/>
        </w:rPr>
        <w:t>Asigurarea întreținerii unui sistem adecvat de gestiune financiară, capabil să furnizeze informații complete și exacte cu privire la tranzacțiile Proiectului, protejarea activelor Proiectului și facilitarea utilizării fondurilor în scopul preconizat;</w:t>
      </w:r>
    </w:p>
    <w:p w14:paraId="138A8BFD" w14:textId="77777777" w:rsidR="004C5B40" w:rsidRPr="001F41AE" w:rsidRDefault="004C5B40" w:rsidP="004C5B40">
      <w:pPr>
        <w:numPr>
          <w:ilvl w:val="0"/>
          <w:numId w:val="144"/>
        </w:numPr>
        <w:tabs>
          <w:tab w:val="left" w:pos="426"/>
        </w:tabs>
        <w:spacing w:after="120"/>
        <w:ind w:left="425" w:hanging="567"/>
        <w:jc w:val="both"/>
        <w:rPr>
          <w:rFonts w:eastAsia="SimSun;宋体"/>
          <w:color w:val="222222"/>
          <w:lang w:val="ro-RO"/>
        </w:rPr>
      </w:pPr>
      <w:r w:rsidRPr="001F41AE">
        <w:rPr>
          <w:rFonts w:eastAsia="SimSun;宋体"/>
          <w:color w:val="222222"/>
          <w:shd w:val="clear" w:color="auto" w:fill="FFFFFF"/>
          <w:lang w:val="ro-RO"/>
        </w:rPr>
        <w:t>Asigurarea accesului la toate informațiile legate de Proiect necesare pentru ca auditul anual al Proiectului să fie efectuat de Curtea de Conturi;</w:t>
      </w:r>
    </w:p>
    <w:p w14:paraId="45291C93" w14:textId="77777777" w:rsidR="004C5B40" w:rsidRPr="001F41AE" w:rsidRDefault="004C5B40" w:rsidP="004C5B40">
      <w:pPr>
        <w:numPr>
          <w:ilvl w:val="0"/>
          <w:numId w:val="144"/>
        </w:numPr>
        <w:tabs>
          <w:tab w:val="left" w:pos="426"/>
        </w:tabs>
        <w:spacing w:after="120"/>
        <w:ind w:left="425" w:hanging="567"/>
        <w:jc w:val="both"/>
        <w:rPr>
          <w:rFonts w:eastAsia="SimSun;宋体"/>
          <w:color w:val="222222"/>
          <w:lang w:val="ro-RO"/>
        </w:rPr>
      </w:pPr>
      <w:r w:rsidRPr="001F41AE">
        <w:rPr>
          <w:rFonts w:eastAsia="SimSun;宋体"/>
          <w:color w:val="222222"/>
          <w:shd w:val="clear" w:color="auto" w:fill="FFFFFF"/>
          <w:lang w:val="ro-RO"/>
        </w:rPr>
        <w:t>Pregătirea unui plan de achiziții publice și actualizarea acestuia cel puțin o dată pe an pentru componentele 2.2, 2.3 și 3.2 (B) ale Proiectului;</w:t>
      </w:r>
    </w:p>
    <w:p w14:paraId="553A0350" w14:textId="77777777" w:rsidR="004C5B40" w:rsidRPr="001F41AE" w:rsidRDefault="004C5B40" w:rsidP="004C5B40">
      <w:pPr>
        <w:numPr>
          <w:ilvl w:val="0"/>
          <w:numId w:val="144"/>
        </w:numPr>
        <w:tabs>
          <w:tab w:val="left" w:pos="426"/>
        </w:tabs>
        <w:spacing w:after="120"/>
        <w:ind w:left="425" w:hanging="567"/>
        <w:jc w:val="both"/>
        <w:rPr>
          <w:rFonts w:eastAsia="SimSun;宋体"/>
          <w:lang w:val="ro-RO"/>
        </w:rPr>
      </w:pPr>
      <w:r w:rsidRPr="001F41AE">
        <w:rPr>
          <w:rFonts w:eastAsia="SimSun;宋体"/>
          <w:lang w:val="ro-RO"/>
        </w:rPr>
        <w:lastRenderedPageBreak/>
        <w:t>Menținerea registrelor și documentelor care demonstrează fără ambiguitate toate cheltuielile suportate pentru lucrări sau servicii, necesare pentru Proiect și care identifică în mod clar lucrările sau serviciile finanțate din componentele 2.2, 2.3 și 3.2 (B) ale Proiectului;</w:t>
      </w:r>
    </w:p>
    <w:p w14:paraId="2D9DF65F" w14:textId="77777777" w:rsidR="004C5B40" w:rsidRPr="001F41AE" w:rsidRDefault="004C5B40" w:rsidP="004C5B40">
      <w:pPr>
        <w:numPr>
          <w:ilvl w:val="0"/>
          <w:numId w:val="144"/>
        </w:numPr>
        <w:tabs>
          <w:tab w:val="left" w:pos="426"/>
        </w:tabs>
        <w:spacing w:after="120"/>
        <w:ind w:left="425" w:hanging="567"/>
        <w:jc w:val="both"/>
        <w:rPr>
          <w:rFonts w:eastAsia="SimSun;宋体"/>
          <w:lang w:val="ro-RO"/>
        </w:rPr>
      </w:pPr>
      <w:r w:rsidRPr="001F41AE">
        <w:rPr>
          <w:rFonts w:eastAsia="SimSun;宋体"/>
          <w:lang w:val="ro-RO"/>
        </w:rPr>
        <w:t>Să permită, în orice moment, reprezentanților Ministerului Educației și Cercetării și Băncii Mondiale să inspecteze registrele și documentele menționate mai sus, precum și orice alte documente relevante pentru implementarea Proiectului, să viziteze centrele și siturile de reabilitare/construcție, pentru a demonstra utilizarea sumelor Proiectului în conformitate cu scopul prevăzut;</w:t>
      </w:r>
    </w:p>
    <w:p w14:paraId="200159FA" w14:textId="77777777" w:rsidR="004C5B40" w:rsidRPr="001F41AE" w:rsidRDefault="004C5B40" w:rsidP="004C5B40">
      <w:pPr>
        <w:numPr>
          <w:ilvl w:val="0"/>
          <w:numId w:val="144"/>
        </w:numPr>
        <w:tabs>
          <w:tab w:val="left" w:pos="426"/>
        </w:tabs>
        <w:spacing w:after="120"/>
        <w:ind w:left="425" w:hanging="567"/>
        <w:jc w:val="both"/>
        <w:rPr>
          <w:rFonts w:eastAsia="SimSun;宋体"/>
          <w:color w:val="222222"/>
          <w:lang w:val="ro-RO"/>
        </w:rPr>
      </w:pPr>
      <w:r w:rsidRPr="001F41AE">
        <w:rPr>
          <w:rFonts w:eastAsia="SimSun;宋体"/>
          <w:color w:val="222222"/>
          <w:shd w:val="clear" w:color="auto" w:fill="FFFFFF"/>
          <w:lang w:val="ro-RO"/>
        </w:rPr>
        <w:t>Semnarea contractelor cu Contractanții, Furnizorii și Consultanții pentru activități în cadrul componentelor respective;</w:t>
      </w:r>
    </w:p>
    <w:p w14:paraId="6EE59FE3" w14:textId="77777777" w:rsidR="004C5B40" w:rsidRPr="001F41AE" w:rsidRDefault="004C5B40" w:rsidP="004C5B40">
      <w:pPr>
        <w:numPr>
          <w:ilvl w:val="0"/>
          <w:numId w:val="144"/>
        </w:numPr>
        <w:tabs>
          <w:tab w:val="left" w:pos="426"/>
        </w:tabs>
        <w:spacing w:after="120"/>
        <w:ind w:left="425" w:hanging="567"/>
        <w:jc w:val="both"/>
        <w:rPr>
          <w:rFonts w:eastAsia="SimSun;宋体"/>
          <w:color w:val="222222"/>
          <w:lang w:val="ro-RO"/>
        </w:rPr>
      </w:pPr>
      <w:r w:rsidRPr="001F41AE">
        <w:rPr>
          <w:rFonts w:eastAsia="SimSun;宋体"/>
          <w:color w:val="222222"/>
          <w:shd w:val="clear" w:color="auto" w:fill="FFFFFF"/>
          <w:lang w:val="ro-RO"/>
        </w:rPr>
        <w:t>Gestionarea contractelor semnate cu companiile din cadrul Proiectului. Asigurarea punerii în aplicare a acestor contracte în conformitate cu Acordul de Împrumut pentru Proiect și cu Acordul de Grant al ELP, precum și cu procedurile aplicabile de achiziții publice și gestiune financiară;</w:t>
      </w:r>
    </w:p>
    <w:p w14:paraId="7A33C005" w14:textId="77777777" w:rsidR="004C5B40" w:rsidRPr="001F41AE" w:rsidRDefault="004C5B40" w:rsidP="004C5B40">
      <w:pPr>
        <w:numPr>
          <w:ilvl w:val="0"/>
          <w:numId w:val="144"/>
        </w:numPr>
        <w:tabs>
          <w:tab w:val="left" w:pos="426"/>
        </w:tabs>
        <w:spacing w:after="120"/>
        <w:ind w:left="425" w:hanging="567"/>
        <w:jc w:val="both"/>
        <w:rPr>
          <w:rFonts w:eastAsia="SimSun;宋体"/>
          <w:lang w:val="ro-RO"/>
        </w:rPr>
      </w:pPr>
      <w:r w:rsidRPr="001F41AE">
        <w:rPr>
          <w:rFonts w:eastAsia="SimSun;宋体"/>
          <w:color w:val="222222"/>
          <w:lang w:val="ro-RO"/>
        </w:rPr>
        <w:t>Prezentarea către MEC a rapoartelor trimestriale privind progresul implementării, informând despre progresul financiar și fizic al implementării pe baza indicatorilor și a formularelor de raportare convenite de Părți. MEC le va consolida și le va prezenta Băncii Mondiale; Informarea promptă a MEC cu privire la orice condiții care ar putea periclita evoluția normală a Proiectului și atingerea obiectivelor Acordului de Împrumut și ale Acordului de Grant al ELP sau îndeplinirea obligațiilor asumate conform prezentului Acord</w:t>
      </w:r>
      <w:r w:rsidRPr="001F41AE">
        <w:rPr>
          <w:rFonts w:eastAsia="SimSun;宋体"/>
          <w:lang w:val="ro-RO"/>
        </w:rPr>
        <w:t>;</w:t>
      </w:r>
    </w:p>
    <w:p w14:paraId="2E5A8A0F" w14:textId="77777777" w:rsidR="004C5B40" w:rsidRPr="001F41AE" w:rsidRDefault="004C5B40" w:rsidP="004C5B40">
      <w:pPr>
        <w:numPr>
          <w:ilvl w:val="0"/>
          <w:numId w:val="144"/>
        </w:numPr>
        <w:tabs>
          <w:tab w:val="left" w:pos="426"/>
        </w:tabs>
        <w:spacing w:after="120"/>
        <w:ind w:left="425" w:hanging="567"/>
        <w:jc w:val="both"/>
        <w:rPr>
          <w:rFonts w:eastAsia="SimSun;宋体"/>
          <w:lang w:val="ro-RO"/>
        </w:rPr>
      </w:pPr>
      <w:r w:rsidRPr="001F41AE">
        <w:rPr>
          <w:rFonts w:eastAsia="SimSun;宋体"/>
          <w:lang w:val="ro-RO"/>
        </w:rPr>
        <w:t>Supravegherea tuturor lucrărilor și serviciilor finanțate din resursele acordate în temeiul Acordului de Împrumut și Grant pentru componentele respective și garantarea faptului că acestea sunt utilizate exclusiv în scopul Proiectului și în conformitate cu Manualul Operațional al Proiectului.</w:t>
      </w:r>
    </w:p>
    <w:p w14:paraId="626F403B" w14:textId="77777777" w:rsidR="004C5B40" w:rsidRPr="001F41AE" w:rsidRDefault="004C5B40" w:rsidP="004C5B40">
      <w:pPr>
        <w:numPr>
          <w:ilvl w:val="0"/>
          <w:numId w:val="144"/>
        </w:numPr>
        <w:spacing w:after="120"/>
        <w:ind w:left="426" w:hanging="568"/>
        <w:jc w:val="both"/>
        <w:rPr>
          <w:rFonts w:eastAsia="SimSun;宋体"/>
          <w:lang w:val="ro-RO"/>
        </w:rPr>
      </w:pPr>
      <w:r w:rsidRPr="001F41AE">
        <w:rPr>
          <w:rFonts w:eastAsia="SimSun;宋体"/>
          <w:lang w:val="ro-RO"/>
        </w:rPr>
        <w:t>ONDRL, în conformitate cu execuția lucrărilor, asigură evidența costurilor de investiții pentru renovare/construcție în bilanțul ONDRL, iar volumele de lucrări realizate pentru reparațiile capitale a mijloacelor fixe în cursul exercițiului bugetar vor fi transmise autorității/instituției în bilanțul în care sunt indicate aceste mijloace fixe până la sfârșitul anului fiscal.</w:t>
      </w:r>
    </w:p>
    <w:p w14:paraId="61000F04" w14:textId="77777777" w:rsidR="004C5B40" w:rsidRPr="001F41AE" w:rsidRDefault="004C5B40" w:rsidP="004C5B40">
      <w:pPr>
        <w:numPr>
          <w:ilvl w:val="0"/>
          <w:numId w:val="144"/>
        </w:numPr>
        <w:ind w:left="426" w:hanging="568"/>
        <w:rPr>
          <w:rFonts w:eastAsia="SimSun;宋体"/>
          <w:lang w:val="ro-RO"/>
        </w:rPr>
      </w:pPr>
      <w:r w:rsidRPr="001F41AE">
        <w:rPr>
          <w:rFonts w:eastAsia="SimSun;宋体"/>
          <w:lang w:val="ro-RO"/>
        </w:rPr>
        <w:t xml:space="preserve">Beneficiarii obiectelor renovate/construite vor asigura înregistrarea serviciilor cadastrale la Agenția Servicii Publice în conformitate cu legislația în vigoare.  </w:t>
      </w:r>
    </w:p>
    <w:p w14:paraId="5A4D08C2" w14:textId="77777777" w:rsidR="004C5B40" w:rsidRPr="001F41AE" w:rsidRDefault="004C5B40" w:rsidP="004C5B40">
      <w:pPr>
        <w:spacing w:after="120"/>
        <w:ind w:left="425"/>
        <w:jc w:val="both"/>
        <w:rPr>
          <w:rFonts w:eastAsia="SimSun;宋体"/>
          <w:lang w:val="ro-RO"/>
        </w:rPr>
      </w:pPr>
    </w:p>
    <w:p w14:paraId="5855E16D" w14:textId="77777777" w:rsidR="004C5B40" w:rsidRPr="001F41AE" w:rsidRDefault="004C5B40" w:rsidP="004C5B40">
      <w:pPr>
        <w:jc w:val="both"/>
        <w:rPr>
          <w:rFonts w:eastAsia="SimSun;宋体"/>
          <w:lang w:val="ro-RO"/>
        </w:rPr>
      </w:pPr>
    </w:p>
    <w:p w14:paraId="71B60276" w14:textId="77777777" w:rsidR="004C5B40" w:rsidRPr="001F41AE" w:rsidRDefault="004C5B40" w:rsidP="004C5B40">
      <w:pPr>
        <w:jc w:val="center"/>
        <w:rPr>
          <w:rFonts w:eastAsia="SimSun;宋体"/>
          <w:b/>
          <w:lang w:val="ro-RO"/>
        </w:rPr>
      </w:pPr>
      <w:r w:rsidRPr="001F41AE">
        <w:rPr>
          <w:rFonts w:eastAsia="SimSun;宋体"/>
          <w:b/>
          <w:lang w:val="ro-RO"/>
        </w:rPr>
        <w:t>ARTICOLUL IV</w:t>
      </w:r>
    </w:p>
    <w:p w14:paraId="6E897056" w14:textId="77777777" w:rsidR="004C5B40" w:rsidRPr="001F41AE" w:rsidRDefault="004C5B40" w:rsidP="004C5B40">
      <w:pPr>
        <w:jc w:val="center"/>
        <w:rPr>
          <w:rFonts w:eastAsia="SimSun;宋体"/>
          <w:b/>
          <w:lang w:val="ro-RO"/>
        </w:rPr>
      </w:pPr>
      <w:r w:rsidRPr="001F41AE">
        <w:rPr>
          <w:rFonts w:eastAsia="SimSun;宋体"/>
          <w:b/>
          <w:lang w:val="ro-RO"/>
        </w:rPr>
        <w:t>Soluționarea litigiilor și alte dispoziții</w:t>
      </w:r>
    </w:p>
    <w:p w14:paraId="29A77CAB" w14:textId="77777777" w:rsidR="004C5B40" w:rsidRPr="001F41AE" w:rsidRDefault="004C5B40" w:rsidP="004C5B40">
      <w:pPr>
        <w:jc w:val="center"/>
        <w:rPr>
          <w:rFonts w:eastAsia="SimSun;宋体"/>
          <w:b/>
          <w:lang w:val="ro-RO"/>
        </w:rPr>
      </w:pPr>
    </w:p>
    <w:p w14:paraId="1966757B" w14:textId="77777777" w:rsidR="004C5B40" w:rsidRPr="001F41AE" w:rsidRDefault="004C5B40" w:rsidP="004C5B40">
      <w:pPr>
        <w:spacing w:after="120"/>
        <w:jc w:val="both"/>
        <w:rPr>
          <w:rFonts w:eastAsia="SimSun;宋体"/>
          <w:lang w:val="ro-RO"/>
        </w:rPr>
      </w:pPr>
      <w:r w:rsidRPr="001F41AE">
        <w:rPr>
          <w:rFonts w:eastAsia="SimSun;宋体"/>
          <w:lang w:val="ro-RO"/>
        </w:rPr>
        <w:t xml:space="preserve">4.1. Părțile la prezentul </w:t>
      </w:r>
      <w:r w:rsidRPr="001F41AE">
        <w:rPr>
          <w:rFonts w:eastAsia="SimSun;宋体"/>
          <w:i/>
          <w:iCs/>
          <w:color w:val="222222"/>
          <w:shd w:val="clear" w:color="auto" w:fill="FFFFFF"/>
          <w:lang w:val="ro-RO"/>
        </w:rPr>
        <w:t xml:space="preserve">Acord Subsidiar </w:t>
      </w:r>
      <w:r w:rsidRPr="001F41AE">
        <w:rPr>
          <w:rFonts w:eastAsia="SimSun;宋体"/>
          <w:iCs/>
          <w:color w:val="222222"/>
          <w:shd w:val="clear" w:color="auto" w:fill="FFFFFF"/>
          <w:lang w:val="ro-RO"/>
        </w:rPr>
        <w:t>se</w:t>
      </w:r>
      <w:r w:rsidRPr="001F41AE">
        <w:rPr>
          <w:rFonts w:eastAsia="SimSun;宋体"/>
          <w:lang w:val="ro-RO"/>
        </w:rPr>
        <w:t xml:space="preserve"> obligă să soluționeze pe cale amiabilă orice litigii sau divergențe rezultate din aplicarea și interpretarea Acordului.</w:t>
      </w:r>
    </w:p>
    <w:p w14:paraId="0AB59C7F" w14:textId="77777777" w:rsidR="004C5B40" w:rsidRPr="001F41AE" w:rsidRDefault="004C5B40" w:rsidP="004C5B40">
      <w:pPr>
        <w:spacing w:after="120"/>
        <w:jc w:val="both"/>
        <w:rPr>
          <w:rFonts w:eastAsia="SimSun;宋体"/>
          <w:lang w:val="ro-RO"/>
        </w:rPr>
      </w:pPr>
      <w:r w:rsidRPr="001F41AE">
        <w:rPr>
          <w:rFonts w:eastAsia="SimSun;宋体"/>
          <w:lang w:val="ro-RO"/>
        </w:rPr>
        <w:t>4.2. Toate litigiile și divergențele dintre Părți, care nu pot fi soluționate pe cale amiabilă, vor fi înaintate spre soluționare unei instanțe competente din Republica Moldova.</w:t>
      </w:r>
    </w:p>
    <w:p w14:paraId="74415913" w14:textId="77777777" w:rsidR="004C5B40" w:rsidRPr="001F41AE" w:rsidRDefault="004C5B40" w:rsidP="004C5B40">
      <w:pPr>
        <w:spacing w:after="120"/>
        <w:jc w:val="both"/>
        <w:rPr>
          <w:rFonts w:eastAsia="SimSun;宋体"/>
          <w:lang w:val="ro-RO"/>
        </w:rPr>
      </w:pPr>
      <w:r w:rsidRPr="001F41AE">
        <w:rPr>
          <w:rFonts w:eastAsia="SimSun;宋体"/>
          <w:lang w:val="ro-RO"/>
        </w:rPr>
        <w:t>4.3. Prezentul Acord va fi reglementat și interpretat în conformitate cu legislația în vigoare a Republicii Moldova, cu dispozițiile predominante ale Acordului de Împrumut, Acordului de Grant al ELP și ale actelor internaționale relevante la care Republica Moldova este parte, în cazul coliziunii acestor dispoziții cu legislația internă.</w:t>
      </w:r>
    </w:p>
    <w:p w14:paraId="0A031CCD" w14:textId="77777777" w:rsidR="004C5B40" w:rsidRPr="001F41AE" w:rsidRDefault="004C5B40" w:rsidP="004C5B40">
      <w:pPr>
        <w:spacing w:after="120"/>
        <w:jc w:val="both"/>
        <w:rPr>
          <w:rFonts w:eastAsia="SimSun;宋体"/>
          <w:lang w:val="ro-RO"/>
        </w:rPr>
      </w:pPr>
      <w:r w:rsidRPr="001F41AE">
        <w:rPr>
          <w:rFonts w:eastAsia="SimSun;宋体"/>
          <w:lang w:val="ro-RO"/>
        </w:rPr>
        <w:lastRenderedPageBreak/>
        <w:t>4.4. Nici una dintre Părți nu va putea transfera altor entități juridice sau persoane fizice drepturile și obligațiile care decurg din prezentul Acord, fără aprobarea scrisă a celeilalte Părți și fără consimțământul în scris al Băncii Mondiale.</w:t>
      </w:r>
    </w:p>
    <w:p w14:paraId="3474915B" w14:textId="77777777" w:rsidR="004C5B40" w:rsidRPr="001F41AE" w:rsidRDefault="004C5B40" w:rsidP="004C5B40">
      <w:pPr>
        <w:jc w:val="center"/>
        <w:rPr>
          <w:rFonts w:eastAsia="SimSun;宋体"/>
          <w:b/>
          <w:lang w:val="ro-RO"/>
        </w:rPr>
      </w:pPr>
    </w:p>
    <w:p w14:paraId="76F92254" w14:textId="77777777" w:rsidR="004C5B40" w:rsidRPr="001F41AE" w:rsidRDefault="004C5B40" w:rsidP="004C5B40">
      <w:pPr>
        <w:jc w:val="center"/>
        <w:rPr>
          <w:rFonts w:eastAsia="SimSun;宋体"/>
          <w:b/>
          <w:lang w:val="ro-RO"/>
        </w:rPr>
      </w:pPr>
      <w:r w:rsidRPr="001F41AE">
        <w:rPr>
          <w:rFonts w:eastAsia="SimSun;宋体"/>
          <w:b/>
          <w:lang w:val="ro-RO"/>
        </w:rPr>
        <w:t>ARTICOLUL V</w:t>
      </w:r>
    </w:p>
    <w:p w14:paraId="4EA6DB4A" w14:textId="77777777" w:rsidR="004C5B40" w:rsidRPr="001F41AE" w:rsidRDefault="004C5B40" w:rsidP="004C5B40">
      <w:pPr>
        <w:jc w:val="center"/>
        <w:rPr>
          <w:rFonts w:eastAsia="SimSun;宋体"/>
          <w:b/>
          <w:lang w:val="ro-RO"/>
        </w:rPr>
      </w:pPr>
      <w:r w:rsidRPr="001F41AE">
        <w:rPr>
          <w:rFonts w:eastAsia="SimSun;宋体"/>
          <w:b/>
          <w:lang w:val="ro-RO"/>
        </w:rPr>
        <w:t>Intrarea în vigoare și încetarea</w:t>
      </w:r>
    </w:p>
    <w:p w14:paraId="72377993" w14:textId="77777777" w:rsidR="004C5B40" w:rsidRPr="001F41AE" w:rsidRDefault="004C5B40" w:rsidP="004C5B40">
      <w:pPr>
        <w:jc w:val="center"/>
        <w:rPr>
          <w:rFonts w:eastAsia="SimSun;宋体"/>
          <w:b/>
          <w:lang w:val="ro-RO"/>
        </w:rPr>
      </w:pPr>
    </w:p>
    <w:p w14:paraId="553FF87C" w14:textId="77777777" w:rsidR="004C5B40" w:rsidRPr="001F41AE" w:rsidRDefault="004C5B40" w:rsidP="004C5B40">
      <w:pPr>
        <w:spacing w:after="120"/>
        <w:jc w:val="both"/>
        <w:rPr>
          <w:rFonts w:eastAsia="SimSun;宋体"/>
          <w:lang w:val="ro-RO"/>
        </w:rPr>
      </w:pPr>
      <w:r w:rsidRPr="001F41AE">
        <w:rPr>
          <w:rFonts w:eastAsia="SimSun;宋体"/>
          <w:lang w:val="ro-RO"/>
        </w:rPr>
        <w:t xml:space="preserve">Prezentul Acord va intra în vigoare și va produce efecte de la data semnării sale. </w:t>
      </w:r>
    </w:p>
    <w:p w14:paraId="122C7F19" w14:textId="77777777" w:rsidR="004C5B40" w:rsidRPr="001F41AE" w:rsidRDefault="004C5B40" w:rsidP="004C5B40">
      <w:pPr>
        <w:spacing w:after="120"/>
        <w:jc w:val="both"/>
        <w:rPr>
          <w:rFonts w:eastAsia="SimSun;宋体"/>
          <w:lang w:val="ro-RO"/>
        </w:rPr>
      </w:pPr>
      <w:r w:rsidRPr="001F41AE">
        <w:rPr>
          <w:rFonts w:eastAsia="SimSun;宋体"/>
          <w:lang w:val="ro-RO"/>
        </w:rPr>
        <w:t>Prezentul Acord se va încheia atunci când obligațiile părților vor fi pe deplin îndeplinite.</w:t>
      </w:r>
    </w:p>
    <w:p w14:paraId="50149196" w14:textId="77777777" w:rsidR="004C5B40" w:rsidRPr="001F41AE" w:rsidRDefault="004C5B40" w:rsidP="004C5B40">
      <w:pPr>
        <w:jc w:val="center"/>
        <w:rPr>
          <w:rFonts w:eastAsia="SimSun;宋体"/>
          <w:b/>
          <w:lang w:val="ro-RO"/>
        </w:rPr>
      </w:pPr>
      <w:r w:rsidRPr="001F41AE">
        <w:rPr>
          <w:rFonts w:eastAsia="SimSun;宋体"/>
          <w:b/>
          <w:lang w:val="ro-RO"/>
        </w:rPr>
        <w:t>ARTICOLUL VI</w:t>
      </w:r>
    </w:p>
    <w:p w14:paraId="4022077A" w14:textId="77777777" w:rsidR="004C5B40" w:rsidRPr="001F41AE" w:rsidRDefault="004C5B40" w:rsidP="004C5B40">
      <w:pPr>
        <w:jc w:val="center"/>
        <w:rPr>
          <w:rFonts w:eastAsia="SimSun;宋体"/>
          <w:b/>
          <w:lang w:val="ro-RO"/>
        </w:rPr>
      </w:pPr>
      <w:r w:rsidRPr="001F41AE">
        <w:rPr>
          <w:rFonts w:eastAsia="SimSun;宋体"/>
          <w:b/>
          <w:lang w:val="ro-RO"/>
        </w:rPr>
        <w:t>Dispoziții finale</w:t>
      </w:r>
    </w:p>
    <w:p w14:paraId="7485A0F1" w14:textId="77777777" w:rsidR="004C5B40" w:rsidRPr="001F41AE" w:rsidRDefault="004C5B40" w:rsidP="004C5B40">
      <w:pPr>
        <w:jc w:val="center"/>
        <w:rPr>
          <w:rFonts w:eastAsia="SimSun;宋体"/>
          <w:b/>
          <w:lang w:val="ro-RO"/>
        </w:rPr>
      </w:pPr>
    </w:p>
    <w:p w14:paraId="457C44A6" w14:textId="77777777" w:rsidR="004C5B40" w:rsidRPr="001F41AE" w:rsidRDefault="004C5B40" w:rsidP="004C5B40">
      <w:pPr>
        <w:jc w:val="both"/>
        <w:rPr>
          <w:rFonts w:eastAsia="SimSun;宋体"/>
          <w:lang w:val="ro-RO"/>
        </w:rPr>
      </w:pPr>
      <w:r w:rsidRPr="001F41AE">
        <w:rPr>
          <w:rFonts w:eastAsia="SimSun;宋体"/>
          <w:b/>
          <w:lang w:val="ro-RO"/>
        </w:rPr>
        <w:tab/>
      </w:r>
      <w:r w:rsidRPr="001F41AE">
        <w:rPr>
          <w:rFonts w:eastAsia="SimSun;宋体"/>
          <w:lang w:val="ro-RO"/>
        </w:rPr>
        <w:t xml:space="preserve">Orice informație sau acțiune necesară sau permisă în conformitate cu prezentul Acord, precum și orice alte acorduri ale Părților la acesta, se întocmesc numai în scris. Orice informație sau acțiune este considerată ca fiind transmisă doar atunci când este trimisă prin poștă sau prin poșta electronică unei Părți, de către Partea obligată să transmită astfel de informații la adresa de mai jos sau la orice altă adresă indicată în scris de Partea destinatară. </w:t>
      </w:r>
    </w:p>
    <w:p w14:paraId="4B625AF6" w14:textId="77777777" w:rsidR="004C5B40" w:rsidRPr="001F41AE" w:rsidRDefault="004C5B40" w:rsidP="004C5B40">
      <w:pPr>
        <w:jc w:val="both"/>
        <w:rPr>
          <w:rFonts w:eastAsia="SimSun;宋体"/>
          <w:lang w:val="ro-RO"/>
        </w:rPr>
      </w:pPr>
    </w:p>
    <w:p w14:paraId="17487439" w14:textId="77777777" w:rsidR="004C5B40" w:rsidRPr="001F41AE" w:rsidRDefault="004C5B40" w:rsidP="004C5B40">
      <w:pPr>
        <w:jc w:val="center"/>
        <w:rPr>
          <w:rFonts w:eastAsia="SimSun;宋体"/>
          <w:b/>
          <w:u w:val="single"/>
          <w:lang w:val="ro-RO"/>
        </w:rPr>
      </w:pPr>
      <w:r w:rsidRPr="001F41AE">
        <w:rPr>
          <w:rFonts w:eastAsia="SimSun;宋体"/>
          <w:b/>
          <w:u w:val="single"/>
          <w:lang w:val="ro-RO"/>
        </w:rPr>
        <w:t>Adresele Părților</w:t>
      </w:r>
    </w:p>
    <w:p w14:paraId="519F74EA" w14:textId="77777777" w:rsidR="004C5B40" w:rsidRPr="001F41AE" w:rsidRDefault="004C5B40" w:rsidP="004C5B40">
      <w:pPr>
        <w:jc w:val="center"/>
        <w:rPr>
          <w:rFonts w:eastAsia="SimSun;宋体"/>
          <w:b/>
          <w:u w:val="single"/>
          <w:lang w:val="ro-RO"/>
        </w:rPr>
      </w:pPr>
    </w:p>
    <w:tbl>
      <w:tblPr>
        <w:tblW w:w="10177" w:type="dxa"/>
        <w:tblLook w:val="0000" w:firstRow="0" w:lastRow="0" w:firstColumn="0" w:lastColumn="0" w:noHBand="0" w:noVBand="0"/>
      </w:tblPr>
      <w:tblGrid>
        <w:gridCol w:w="5637"/>
        <w:gridCol w:w="4540"/>
      </w:tblGrid>
      <w:tr w:rsidR="004C5B40" w:rsidRPr="001F41AE" w14:paraId="70A6EDD0" w14:textId="77777777" w:rsidTr="006E0C66">
        <w:tc>
          <w:tcPr>
            <w:tcW w:w="5637" w:type="dxa"/>
            <w:shd w:val="clear" w:color="auto" w:fill="auto"/>
          </w:tcPr>
          <w:p w14:paraId="6D55166A" w14:textId="77777777" w:rsidR="004C5B40" w:rsidRPr="001F41AE" w:rsidRDefault="004C5B40" w:rsidP="004C5B40">
            <w:pPr>
              <w:rPr>
                <w:rFonts w:eastAsia="SimSun;宋体"/>
                <w:i/>
                <w:lang w:val="ro-RO"/>
              </w:rPr>
            </w:pPr>
            <w:r w:rsidRPr="001F41AE">
              <w:rPr>
                <w:rFonts w:eastAsia="SimSun;宋体"/>
                <w:i/>
                <w:lang w:val="ro-RO"/>
              </w:rPr>
              <w:t>Ministerul Educației și Cercetării:</w:t>
            </w:r>
          </w:p>
          <w:p w14:paraId="7449BF70" w14:textId="77777777" w:rsidR="004C5B40" w:rsidRPr="001F41AE" w:rsidRDefault="004C5B40" w:rsidP="004C5B40">
            <w:pPr>
              <w:rPr>
                <w:rFonts w:eastAsia="SimSun;宋体"/>
                <w:lang w:val="ro-RO"/>
              </w:rPr>
            </w:pPr>
            <w:r w:rsidRPr="001F41AE">
              <w:rPr>
                <w:rFonts w:eastAsia="SimSun;宋体"/>
                <w:lang w:val="ro-RO"/>
              </w:rPr>
              <w:t>Chișinău</w:t>
            </w:r>
          </w:p>
          <w:p w14:paraId="4C423149" w14:textId="77777777" w:rsidR="004C5B40" w:rsidRPr="001F41AE" w:rsidRDefault="004C5B40" w:rsidP="004C5B40">
            <w:pPr>
              <w:rPr>
                <w:rFonts w:eastAsia="SimSun;宋体"/>
                <w:lang w:val="ro-RO"/>
              </w:rPr>
            </w:pPr>
            <w:r w:rsidRPr="001F41AE">
              <w:rPr>
                <w:rFonts w:eastAsia="SimSun;宋体"/>
                <w:lang w:val="ro-RO"/>
              </w:rPr>
              <w:t>str. Piața Marii Adunări Naționale 1</w:t>
            </w:r>
          </w:p>
          <w:p w14:paraId="22699244" w14:textId="77777777" w:rsidR="004C5B40" w:rsidRPr="001F41AE" w:rsidRDefault="004C5B40" w:rsidP="004C5B40">
            <w:pPr>
              <w:rPr>
                <w:rFonts w:eastAsia="SimSun;宋体"/>
                <w:lang w:val="ro-RO"/>
              </w:rPr>
            </w:pPr>
            <w:r w:rsidRPr="001F41AE">
              <w:rPr>
                <w:rFonts w:eastAsia="SimSun;宋体"/>
                <w:lang w:val="ro-RO"/>
              </w:rPr>
              <w:t>Ministerul Educației și Cercetării</w:t>
            </w:r>
          </w:p>
          <w:p w14:paraId="471CFEE3" w14:textId="77777777" w:rsidR="004C5B40" w:rsidRPr="001F41AE" w:rsidRDefault="004C5B40" w:rsidP="004C5B40">
            <w:pPr>
              <w:rPr>
                <w:rFonts w:eastAsia="SimSun;宋体"/>
                <w:lang w:val="ro-RO"/>
              </w:rPr>
            </w:pPr>
            <w:r w:rsidRPr="001F41AE">
              <w:rPr>
                <w:rFonts w:eastAsia="SimSun;宋体"/>
                <w:lang w:val="ro-RO"/>
              </w:rPr>
              <w:t>al Republicii Moldova</w:t>
            </w:r>
          </w:p>
          <w:p w14:paraId="3E6B2F8B" w14:textId="77777777" w:rsidR="004C5B40" w:rsidRPr="001F41AE" w:rsidRDefault="004C5B40" w:rsidP="004C5B40">
            <w:pPr>
              <w:rPr>
                <w:rFonts w:eastAsia="SimSun;宋体"/>
                <w:lang w:val="ro-RO"/>
              </w:rPr>
            </w:pPr>
            <w:r w:rsidRPr="001F41AE">
              <w:rPr>
                <w:rFonts w:eastAsia="SimSun;宋体"/>
                <w:lang w:val="ro-RO"/>
              </w:rPr>
              <w:t>Tel.: 23 35 75</w:t>
            </w:r>
          </w:p>
          <w:p w14:paraId="310BC29C" w14:textId="77777777" w:rsidR="004C5B40" w:rsidRPr="001F41AE" w:rsidRDefault="004C5B40" w:rsidP="004C5B40">
            <w:pPr>
              <w:rPr>
                <w:rFonts w:eastAsia="SimSun;宋体"/>
                <w:lang w:val="ro-RO"/>
              </w:rPr>
            </w:pPr>
            <w:r w:rsidRPr="001F41AE">
              <w:rPr>
                <w:rFonts w:eastAsia="SimSun;宋体"/>
                <w:lang w:val="ro-RO"/>
              </w:rPr>
              <w:t>Tel ./fax: 24 00 55</w:t>
            </w:r>
          </w:p>
        </w:tc>
        <w:tc>
          <w:tcPr>
            <w:tcW w:w="4540" w:type="dxa"/>
            <w:tcBorders>
              <w:left w:val="single" w:sz="4" w:space="0" w:color="000000"/>
            </w:tcBorders>
            <w:shd w:val="clear" w:color="auto" w:fill="auto"/>
          </w:tcPr>
          <w:p w14:paraId="2B35AFB8" w14:textId="77777777" w:rsidR="004C5B40" w:rsidRPr="001F41AE" w:rsidRDefault="004C5B40" w:rsidP="004C5B40">
            <w:pPr>
              <w:rPr>
                <w:rFonts w:eastAsia="SimSun;宋体"/>
                <w:i/>
                <w:lang w:val="ro-RO"/>
              </w:rPr>
            </w:pPr>
            <w:r w:rsidRPr="001F41AE">
              <w:rPr>
                <w:rFonts w:eastAsia="SimSun;宋体"/>
                <w:i/>
                <w:lang w:val="ro-RO"/>
              </w:rPr>
              <w:t>ONDRL:</w:t>
            </w:r>
          </w:p>
          <w:p w14:paraId="45A2DF8A" w14:textId="77777777" w:rsidR="004C5B40" w:rsidRPr="001F41AE" w:rsidRDefault="004C5B40" w:rsidP="004C5B40">
            <w:pPr>
              <w:rPr>
                <w:rFonts w:eastAsia="SimSun;宋体"/>
                <w:lang w:val="ro-RO"/>
              </w:rPr>
            </w:pPr>
            <w:r w:rsidRPr="001F41AE">
              <w:rPr>
                <w:rFonts w:eastAsia="SimSun;宋体"/>
                <w:lang w:val="ro-RO"/>
              </w:rPr>
              <w:t>Chișinău</w:t>
            </w:r>
          </w:p>
          <w:p w14:paraId="146685BB" w14:textId="77777777" w:rsidR="004C5B40" w:rsidRPr="001F41AE" w:rsidRDefault="004C5B40" w:rsidP="004C5B40">
            <w:pPr>
              <w:rPr>
                <w:rFonts w:eastAsia="SimSun;宋体"/>
                <w:lang w:val="ro-RO"/>
              </w:rPr>
            </w:pPr>
            <w:r w:rsidRPr="001F41AE">
              <w:rPr>
                <w:rFonts w:eastAsia="SimSun;宋体"/>
                <w:lang w:val="ro-RO"/>
              </w:rPr>
              <w:t>bd. Ștefan cel Mare, 124, etajul 3,</w:t>
            </w:r>
          </w:p>
          <w:p w14:paraId="3C250D2F" w14:textId="77777777" w:rsidR="004C5B40" w:rsidRPr="001F41AE" w:rsidRDefault="004C5B40" w:rsidP="004C5B40">
            <w:pPr>
              <w:rPr>
                <w:rFonts w:eastAsia="SimSun;宋体"/>
                <w:lang w:val="ro-RO"/>
              </w:rPr>
            </w:pPr>
            <w:r w:rsidRPr="001F41AE">
              <w:rPr>
                <w:rFonts w:eastAsia="SimSun;宋体"/>
                <w:lang w:val="ro-RO"/>
              </w:rPr>
              <w:t xml:space="preserve">Oficiul Național de Dezvoltare </w:t>
            </w:r>
          </w:p>
          <w:p w14:paraId="74778B07" w14:textId="77777777" w:rsidR="004C5B40" w:rsidRPr="001F41AE" w:rsidRDefault="004C5B40" w:rsidP="004C5B40">
            <w:pPr>
              <w:rPr>
                <w:rFonts w:eastAsia="SimSun;宋体"/>
                <w:lang w:val="ro-RO"/>
              </w:rPr>
            </w:pPr>
            <w:r w:rsidRPr="001F41AE">
              <w:rPr>
                <w:rFonts w:eastAsia="SimSun;宋体"/>
                <w:lang w:val="ro-RO"/>
              </w:rPr>
              <w:t>Regională și Locală</w:t>
            </w:r>
          </w:p>
          <w:p w14:paraId="291D8C46" w14:textId="77777777" w:rsidR="004C5B40" w:rsidRPr="001F41AE" w:rsidRDefault="004C5B40" w:rsidP="004C5B40">
            <w:pPr>
              <w:rPr>
                <w:rFonts w:eastAsia="SimSun;宋体"/>
                <w:lang w:val="ro-RO"/>
              </w:rPr>
            </w:pPr>
            <w:r w:rsidRPr="001F41AE">
              <w:rPr>
                <w:rFonts w:eastAsia="SimSun;宋体"/>
                <w:lang w:val="ro-RO"/>
              </w:rPr>
              <w:t>Tel.: 27 91 21</w:t>
            </w:r>
          </w:p>
          <w:p w14:paraId="6D9B0F4D" w14:textId="77777777" w:rsidR="004C5B40" w:rsidRPr="001F41AE" w:rsidRDefault="004C5B40" w:rsidP="004C5B40">
            <w:pPr>
              <w:rPr>
                <w:rFonts w:eastAsia="SimSun;宋体"/>
                <w:i/>
                <w:lang w:val="ro-RO"/>
              </w:rPr>
            </w:pPr>
            <w:r w:rsidRPr="001F41AE">
              <w:rPr>
                <w:rFonts w:eastAsia="SimSun;宋体"/>
                <w:lang w:val="ro-RO"/>
              </w:rPr>
              <w:t>Tel ./fax: 27 53 20</w:t>
            </w:r>
          </w:p>
        </w:tc>
      </w:tr>
    </w:tbl>
    <w:p w14:paraId="4EFE33AE" w14:textId="77777777" w:rsidR="004C5B40" w:rsidRPr="001F41AE" w:rsidRDefault="004C5B40" w:rsidP="004C5B40">
      <w:pPr>
        <w:jc w:val="both"/>
        <w:rPr>
          <w:rFonts w:eastAsia="SimSun;宋体"/>
          <w:b/>
          <w:u w:val="single"/>
          <w:lang w:val="ro-RO"/>
        </w:rPr>
      </w:pPr>
    </w:p>
    <w:p w14:paraId="09118271" w14:textId="77777777" w:rsidR="004C5B40" w:rsidRPr="001F41AE" w:rsidRDefault="004C5B40" w:rsidP="004C5B40">
      <w:pPr>
        <w:ind w:firstLine="708"/>
        <w:jc w:val="both"/>
        <w:rPr>
          <w:rFonts w:eastAsia="SimSun;宋体"/>
          <w:lang w:val="ro-RO"/>
        </w:rPr>
      </w:pPr>
      <w:r w:rsidRPr="001F41AE">
        <w:rPr>
          <w:rFonts w:eastAsia="SimSun;宋体"/>
          <w:lang w:val="ro-RO"/>
        </w:rPr>
        <w:t>Prezentul Acord este întocmit în 2 exemplare originale, care vor servi drept instrument comun de gestionare.</w:t>
      </w:r>
    </w:p>
    <w:p w14:paraId="7FC5CF8F" w14:textId="77777777" w:rsidR="004C5B40" w:rsidRPr="001F41AE" w:rsidRDefault="004C5B40" w:rsidP="004C5B40">
      <w:pPr>
        <w:ind w:firstLine="708"/>
        <w:jc w:val="both"/>
        <w:rPr>
          <w:rFonts w:eastAsia="SimSun;宋体"/>
          <w:lang w:val="ro-RO"/>
        </w:rPr>
      </w:pPr>
    </w:p>
    <w:p w14:paraId="62B8AF16" w14:textId="77777777" w:rsidR="004C5B40" w:rsidRPr="001F41AE" w:rsidRDefault="004C5B40" w:rsidP="004C5B40">
      <w:pPr>
        <w:ind w:firstLine="708"/>
        <w:jc w:val="both"/>
        <w:rPr>
          <w:rFonts w:eastAsia="SimSun;宋体"/>
          <w:lang w:val="ro-RO"/>
        </w:rPr>
      </w:pPr>
      <w:r w:rsidRPr="001F41AE">
        <w:rPr>
          <w:rFonts w:eastAsia="SimSun;宋体"/>
          <w:lang w:val="ro-RO"/>
        </w:rPr>
        <w:t>Părțile nu se angajează sau nu desfășoară nici o activitate care ar putea implica într-un mod sau altul modificarea, abrogarea sau subrogarea anumitor dispoziții ale prezentului Acord sau care ar conduce la denunțarea acestuia,</w:t>
      </w:r>
    </w:p>
    <w:p w14:paraId="6221CEDC" w14:textId="77777777" w:rsidR="004C5B40" w:rsidRPr="001F41AE" w:rsidRDefault="004C5B40" w:rsidP="004C5B40">
      <w:pPr>
        <w:ind w:firstLine="708"/>
        <w:jc w:val="both"/>
        <w:rPr>
          <w:rFonts w:eastAsia="SimSun;宋体"/>
          <w:lang w:val="ro-RO"/>
        </w:rPr>
      </w:pPr>
    </w:p>
    <w:p w14:paraId="4609AF07" w14:textId="77777777" w:rsidR="004C5B40" w:rsidRPr="001F41AE" w:rsidRDefault="004C5B40" w:rsidP="004C5B40">
      <w:pPr>
        <w:ind w:firstLine="708"/>
        <w:jc w:val="both"/>
        <w:rPr>
          <w:rFonts w:eastAsia="SimSun;宋体"/>
          <w:lang w:val="ro-RO"/>
        </w:rPr>
      </w:pPr>
      <w:r w:rsidRPr="001F41AE">
        <w:rPr>
          <w:rFonts w:eastAsia="SimSun;宋体"/>
          <w:lang w:val="ro-RO"/>
        </w:rPr>
        <w:t>MOTIV PENTRU CARE, Părțile, acționând prin reprezentanții lor autorizați pe deplin, au semnat prezentul Acord Subsidiar la Chișinău, la data și anul indicate mai sus.</w:t>
      </w:r>
    </w:p>
    <w:p w14:paraId="7C8C88F7" w14:textId="77777777" w:rsidR="004C5B40" w:rsidRPr="001F41AE" w:rsidRDefault="004C5B40" w:rsidP="004C5B40">
      <w:pPr>
        <w:ind w:firstLine="708"/>
        <w:jc w:val="both"/>
        <w:rPr>
          <w:rFonts w:eastAsia="SimSun;宋体"/>
          <w:lang w:val="ro-RO"/>
        </w:rPr>
      </w:pPr>
    </w:p>
    <w:p w14:paraId="366F5B60" w14:textId="77777777" w:rsidR="004C5B40" w:rsidRPr="001F41AE" w:rsidRDefault="004C5B40" w:rsidP="004C5B40">
      <w:pPr>
        <w:jc w:val="both"/>
        <w:rPr>
          <w:rFonts w:eastAsia="SimSun;宋体"/>
          <w:lang w:val="ro-RO"/>
        </w:rPr>
      </w:pPr>
    </w:p>
    <w:p w14:paraId="69113E3A" w14:textId="77777777" w:rsidR="004C5B40" w:rsidRPr="001F41AE" w:rsidRDefault="004C5B40" w:rsidP="004C5B40">
      <w:pPr>
        <w:ind w:firstLine="708"/>
        <w:jc w:val="both"/>
        <w:rPr>
          <w:rFonts w:eastAsia="SimSun;宋体"/>
          <w:lang w:val="ro-RO"/>
        </w:rPr>
      </w:pPr>
    </w:p>
    <w:tbl>
      <w:tblPr>
        <w:tblW w:w="9996" w:type="dxa"/>
        <w:tblLook w:val="0000" w:firstRow="0" w:lastRow="0" w:firstColumn="0" w:lastColumn="0" w:noHBand="0" w:noVBand="0"/>
      </w:tblPr>
      <w:tblGrid>
        <w:gridCol w:w="5211"/>
        <w:gridCol w:w="4785"/>
      </w:tblGrid>
      <w:tr w:rsidR="004C5B40" w:rsidRPr="001F41AE" w14:paraId="32334643" w14:textId="77777777" w:rsidTr="006E0C66">
        <w:trPr>
          <w:trHeight w:val="1165"/>
        </w:trPr>
        <w:tc>
          <w:tcPr>
            <w:tcW w:w="5211" w:type="dxa"/>
            <w:shd w:val="clear" w:color="auto" w:fill="auto"/>
          </w:tcPr>
          <w:p w14:paraId="558D146E" w14:textId="77777777" w:rsidR="004C5B40" w:rsidRPr="001F41AE" w:rsidRDefault="004C5B40" w:rsidP="004C5B40">
            <w:pPr>
              <w:rPr>
                <w:rFonts w:eastAsia="SimSun;宋体"/>
                <w:b/>
                <w:lang w:val="ro-RO"/>
              </w:rPr>
            </w:pPr>
            <w:r w:rsidRPr="001F41AE">
              <w:rPr>
                <w:rFonts w:eastAsia="SimSun;宋体"/>
                <w:b/>
                <w:lang w:val="ro-RO"/>
              </w:rPr>
              <w:t xml:space="preserve">MINISTERUL EDUCAȚIEI ȘI </w:t>
            </w:r>
          </w:p>
          <w:p w14:paraId="2055A63E" w14:textId="77777777" w:rsidR="004C5B40" w:rsidRPr="001F41AE" w:rsidRDefault="004C5B40" w:rsidP="004C5B40">
            <w:pPr>
              <w:rPr>
                <w:rFonts w:eastAsia="SimSun;宋体"/>
                <w:b/>
                <w:lang w:val="ro-RO"/>
              </w:rPr>
            </w:pPr>
            <w:r w:rsidRPr="001F41AE">
              <w:rPr>
                <w:rFonts w:eastAsia="SimSun;宋体"/>
                <w:b/>
                <w:lang w:val="ro-RO"/>
              </w:rPr>
              <w:t>CERCETĂRII</w:t>
            </w:r>
          </w:p>
        </w:tc>
        <w:tc>
          <w:tcPr>
            <w:tcW w:w="4785" w:type="dxa"/>
            <w:shd w:val="clear" w:color="auto" w:fill="auto"/>
          </w:tcPr>
          <w:p w14:paraId="10D749AE" w14:textId="77777777" w:rsidR="004C5B40" w:rsidRPr="001F41AE" w:rsidRDefault="004C5B40" w:rsidP="004C5B40">
            <w:pPr>
              <w:ind w:right="-141"/>
              <w:rPr>
                <w:rFonts w:eastAsia="SimSun;宋体"/>
                <w:b/>
                <w:lang w:val="ro-RO"/>
              </w:rPr>
            </w:pPr>
            <w:r w:rsidRPr="001F41AE">
              <w:rPr>
                <w:rFonts w:eastAsia="SimSun;宋体"/>
                <w:b/>
                <w:lang w:val="ro-RO"/>
              </w:rPr>
              <w:t>OFICIUL NAȚIONAL DE DEZVOLTARE REGIONALĂ ȘI LOCALĂ</w:t>
            </w:r>
          </w:p>
          <w:p w14:paraId="2E3251AF" w14:textId="77777777" w:rsidR="004C5B40" w:rsidRPr="001F41AE" w:rsidRDefault="004C5B40" w:rsidP="004C5B40">
            <w:pPr>
              <w:ind w:right="-141" w:hanging="284"/>
              <w:rPr>
                <w:rFonts w:eastAsia="SimSun;宋体"/>
                <w:b/>
                <w:lang w:val="ro-RO"/>
              </w:rPr>
            </w:pPr>
          </w:p>
          <w:p w14:paraId="5B746643" w14:textId="77777777" w:rsidR="004C5B40" w:rsidRPr="001F41AE" w:rsidRDefault="004C5B40" w:rsidP="004C5B40">
            <w:pPr>
              <w:ind w:right="-141" w:hanging="284"/>
              <w:rPr>
                <w:rFonts w:eastAsia="SimSun;宋体"/>
                <w:lang w:val="ro-RO"/>
              </w:rPr>
            </w:pPr>
          </w:p>
          <w:p w14:paraId="1B840151" w14:textId="77777777" w:rsidR="004C5B40" w:rsidRPr="001F41AE" w:rsidRDefault="004C5B40" w:rsidP="004C5B40">
            <w:pPr>
              <w:ind w:right="-141" w:hanging="284"/>
              <w:rPr>
                <w:rFonts w:eastAsia="SimSun;宋体"/>
                <w:lang w:val="ro-RO"/>
              </w:rPr>
            </w:pPr>
          </w:p>
        </w:tc>
      </w:tr>
      <w:tr w:rsidR="004C5B40" w:rsidRPr="001F41AE" w14:paraId="152778F1" w14:textId="77777777" w:rsidTr="006E0C66">
        <w:tc>
          <w:tcPr>
            <w:tcW w:w="5211" w:type="dxa"/>
            <w:shd w:val="clear" w:color="auto" w:fill="auto"/>
          </w:tcPr>
          <w:p w14:paraId="741B36E7" w14:textId="77777777" w:rsidR="004C5B40" w:rsidRPr="001F41AE" w:rsidRDefault="004C5B40" w:rsidP="004C5B40">
            <w:pPr>
              <w:jc w:val="both"/>
              <w:rPr>
                <w:rFonts w:eastAsia="SimSun;宋体"/>
                <w:b/>
                <w:lang w:val="ro-RO"/>
              </w:rPr>
            </w:pPr>
            <w:r w:rsidRPr="001F41AE">
              <w:rPr>
                <w:rFonts w:eastAsia="SimSun;宋体"/>
                <w:b/>
                <w:lang w:val="ro-RO"/>
              </w:rPr>
              <w:t>Dan PERCIUN</w:t>
            </w:r>
          </w:p>
        </w:tc>
        <w:tc>
          <w:tcPr>
            <w:tcW w:w="4785" w:type="dxa"/>
            <w:shd w:val="clear" w:color="auto" w:fill="auto"/>
          </w:tcPr>
          <w:p w14:paraId="53162F75" w14:textId="77777777" w:rsidR="004C5B40" w:rsidRPr="001F41AE" w:rsidRDefault="004C5B40" w:rsidP="004C5B40">
            <w:pPr>
              <w:jc w:val="both"/>
              <w:rPr>
                <w:rFonts w:eastAsia="SimSun;宋体"/>
                <w:b/>
                <w:lang w:val="ro-RO"/>
              </w:rPr>
            </w:pPr>
            <w:r w:rsidRPr="001F41AE">
              <w:rPr>
                <w:rFonts w:eastAsia="SimSun;宋体"/>
                <w:b/>
                <w:lang w:val="ro-RO"/>
              </w:rPr>
              <w:t>Mihail CROITORU</w:t>
            </w:r>
          </w:p>
        </w:tc>
      </w:tr>
      <w:tr w:rsidR="004C5B40" w:rsidRPr="001F41AE" w14:paraId="0976500E" w14:textId="77777777" w:rsidTr="006E0C66">
        <w:tc>
          <w:tcPr>
            <w:tcW w:w="5211" w:type="dxa"/>
            <w:shd w:val="clear" w:color="auto" w:fill="auto"/>
          </w:tcPr>
          <w:p w14:paraId="26577C6F" w14:textId="77777777" w:rsidR="004C5B40" w:rsidRPr="001F41AE" w:rsidRDefault="004C5B40" w:rsidP="004C5B40">
            <w:pPr>
              <w:jc w:val="both"/>
              <w:rPr>
                <w:rFonts w:eastAsia="SimSun;宋体"/>
                <w:b/>
                <w:lang w:val="ro-RO"/>
              </w:rPr>
            </w:pPr>
            <w:r w:rsidRPr="001F41AE">
              <w:rPr>
                <w:rFonts w:eastAsia="SimSun;宋体"/>
                <w:lang w:val="ro-RO"/>
              </w:rPr>
              <w:t>Ministru</w:t>
            </w:r>
          </w:p>
        </w:tc>
        <w:tc>
          <w:tcPr>
            <w:tcW w:w="4785" w:type="dxa"/>
            <w:shd w:val="clear" w:color="auto" w:fill="auto"/>
          </w:tcPr>
          <w:p w14:paraId="054D81B9" w14:textId="77777777" w:rsidR="004C5B40" w:rsidRPr="001F41AE" w:rsidRDefault="004C5B40" w:rsidP="004C5B40">
            <w:pPr>
              <w:jc w:val="both"/>
              <w:rPr>
                <w:rFonts w:eastAsia="SimSun;宋体"/>
                <w:b/>
                <w:lang w:val="ro-RO"/>
              </w:rPr>
            </w:pPr>
            <w:r w:rsidRPr="001F41AE">
              <w:rPr>
                <w:rFonts w:eastAsia="SimSun;宋体"/>
                <w:lang w:val="ro-RO"/>
              </w:rPr>
              <w:t xml:space="preserve">Director </w:t>
            </w:r>
          </w:p>
        </w:tc>
      </w:tr>
      <w:tr w:rsidR="004C5B40" w:rsidRPr="00EA530C" w14:paraId="76A10540" w14:textId="77777777" w:rsidTr="006E0C66">
        <w:tc>
          <w:tcPr>
            <w:tcW w:w="5211" w:type="dxa"/>
            <w:shd w:val="clear" w:color="auto" w:fill="auto"/>
          </w:tcPr>
          <w:p w14:paraId="1AE9E542" w14:textId="77777777" w:rsidR="004C5B40" w:rsidRPr="001F41AE" w:rsidRDefault="004C5B40" w:rsidP="004C5B40">
            <w:pPr>
              <w:rPr>
                <w:rFonts w:eastAsia="SimSun;宋体"/>
                <w:lang w:val="ro-RO"/>
              </w:rPr>
            </w:pPr>
            <w:r w:rsidRPr="001F41AE">
              <w:rPr>
                <w:rFonts w:eastAsia="SimSun;宋体"/>
                <w:lang w:val="ro-RO"/>
              </w:rPr>
              <w:t>Reprezentant Autorizat</w:t>
            </w:r>
          </w:p>
        </w:tc>
        <w:tc>
          <w:tcPr>
            <w:tcW w:w="4785" w:type="dxa"/>
            <w:shd w:val="clear" w:color="auto" w:fill="auto"/>
          </w:tcPr>
          <w:p w14:paraId="1A0CC2FC" w14:textId="77777777" w:rsidR="004C5B40" w:rsidRPr="00EA530C" w:rsidRDefault="004C5B40" w:rsidP="004C5B40">
            <w:pPr>
              <w:rPr>
                <w:rFonts w:eastAsia="SimSun;宋体"/>
                <w:lang w:val="ro-RO"/>
              </w:rPr>
            </w:pPr>
            <w:r w:rsidRPr="001F41AE">
              <w:rPr>
                <w:rFonts w:eastAsia="SimSun;宋体"/>
                <w:lang w:val="ro-RO"/>
              </w:rPr>
              <w:t>Reprezentant Autorizat</w:t>
            </w:r>
          </w:p>
        </w:tc>
      </w:tr>
    </w:tbl>
    <w:p w14:paraId="1A5361F0" w14:textId="77777777" w:rsidR="004C5B40" w:rsidRPr="00EA530C" w:rsidRDefault="004C5B40" w:rsidP="004C5B40">
      <w:pPr>
        <w:rPr>
          <w:rFonts w:eastAsia="SimSun;宋体"/>
          <w:bCs/>
          <w:lang w:val="ro-RO"/>
        </w:rPr>
      </w:pPr>
    </w:p>
    <w:p w14:paraId="3615CBDF" w14:textId="77777777" w:rsidR="004C5B40" w:rsidRPr="00EA530C" w:rsidRDefault="004C5B40">
      <w:pPr>
        <w:rPr>
          <w:bCs/>
          <w:lang w:val="ro-RO"/>
        </w:rPr>
      </w:pPr>
    </w:p>
    <w:sectPr w:rsidR="004C5B40" w:rsidRPr="00EA530C" w:rsidSect="007D3B6E">
      <w:headerReference w:type="default" r:id="rId26"/>
      <w:pgSz w:w="11900" w:h="16840" w:code="9"/>
      <w:pgMar w:top="1264" w:right="1140" w:bottom="1140" w:left="1701"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8B95" w14:textId="77777777" w:rsidR="00802EEB" w:rsidRDefault="00802EEB">
      <w:r>
        <w:separator/>
      </w:r>
    </w:p>
    <w:p w14:paraId="006DBDE8" w14:textId="77777777" w:rsidR="00802EEB" w:rsidRDefault="00802EEB"/>
    <w:p w14:paraId="0D1B1A8B" w14:textId="77777777" w:rsidR="00802EEB" w:rsidRDefault="00802EEB"/>
    <w:p w14:paraId="63D5EEE2" w14:textId="77777777" w:rsidR="00802EEB" w:rsidRDefault="00802EEB"/>
    <w:p w14:paraId="213A35C6" w14:textId="77777777" w:rsidR="00802EEB" w:rsidRDefault="00802EEB"/>
    <w:p w14:paraId="512DAAAB" w14:textId="77777777" w:rsidR="00802EEB" w:rsidRDefault="00802EEB"/>
    <w:p w14:paraId="5FF955BC" w14:textId="77777777" w:rsidR="00802EEB" w:rsidRDefault="00802EEB"/>
    <w:p w14:paraId="7B5AF18C" w14:textId="77777777" w:rsidR="00802EEB" w:rsidRDefault="00802EEB"/>
    <w:p w14:paraId="6AF18968" w14:textId="77777777" w:rsidR="00802EEB" w:rsidRDefault="00802EEB"/>
    <w:p w14:paraId="4F315D3B" w14:textId="77777777" w:rsidR="00802EEB" w:rsidRDefault="00802EEB"/>
    <w:p w14:paraId="33D2836A" w14:textId="77777777" w:rsidR="00802EEB" w:rsidRDefault="00802EEB"/>
    <w:p w14:paraId="2E085153" w14:textId="77777777" w:rsidR="00802EEB" w:rsidRDefault="00802EEB"/>
    <w:p w14:paraId="1024B280" w14:textId="77777777" w:rsidR="00802EEB" w:rsidRDefault="00802EEB"/>
    <w:p w14:paraId="6AE087B4" w14:textId="77777777" w:rsidR="00802EEB" w:rsidRDefault="00802EEB"/>
  </w:endnote>
  <w:endnote w:type="continuationSeparator" w:id="0">
    <w:p w14:paraId="4B527278" w14:textId="77777777" w:rsidR="00802EEB" w:rsidRDefault="00802EEB">
      <w:r>
        <w:continuationSeparator/>
      </w:r>
    </w:p>
    <w:p w14:paraId="34FE4BCC" w14:textId="77777777" w:rsidR="00802EEB" w:rsidRDefault="00802EEB"/>
    <w:p w14:paraId="1AAEA1A9" w14:textId="77777777" w:rsidR="00802EEB" w:rsidRDefault="00802EEB"/>
    <w:p w14:paraId="387C8DFD" w14:textId="77777777" w:rsidR="00802EEB" w:rsidRDefault="00802EEB"/>
    <w:p w14:paraId="1D5FE23A" w14:textId="77777777" w:rsidR="00802EEB" w:rsidRDefault="00802EEB"/>
    <w:p w14:paraId="02769135" w14:textId="77777777" w:rsidR="00802EEB" w:rsidRDefault="00802EEB"/>
    <w:p w14:paraId="19AD5255" w14:textId="77777777" w:rsidR="00802EEB" w:rsidRDefault="00802EEB"/>
    <w:p w14:paraId="293C4393" w14:textId="77777777" w:rsidR="00802EEB" w:rsidRDefault="00802EEB"/>
    <w:p w14:paraId="07F92DD5" w14:textId="77777777" w:rsidR="00802EEB" w:rsidRDefault="00802EEB"/>
    <w:p w14:paraId="7D5FE62B" w14:textId="77777777" w:rsidR="00802EEB" w:rsidRDefault="00802EEB"/>
    <w:p w14:paraId="630DFCC0" w14:textId="77777777" w:rsidR="00802EEB" w:rsidRDefault="00802EEB"/>
    <w:p w14:paraId="2AA638C7" w14:textId="77777777" w:rsidR="00802EEB" w:rsidRDefault="00802EEB"/>
    <w:p w14:paraId="45DCFAC4" w14:textId="77777777" w:rsidR="00802EEB" w:rsidRDefault="00802EEB"/>
    <w:p w14:paraId="498D0E30" w14:textId="77777777" w:rsidR="00802EEB" w:rsidRDefault="00802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宋体">
    <w:altName w:val="MS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B8A9" w14:textId="77777777" w:rsidR="006E0C66" w:rsidRDefault="006E0C66" w:rsidP="0086728C">
    <w:pPr>
      <w:pStyle w:val="Subsol"/>
      <w:jc w:val="right"/>
    </w:pPr>
    <w:r>
      <w:rPr>
        <w:sz w:val="20"/>
        <w:szCs w:val="20"/>
      </w:rPr>
      <w:tab/>
    </w:r>
    <w:r>
      <w:rPr>
        <w:sz w:val="20"/>
        <w:szCs w:val="20"/>
      </w:rPr>
      <w:tab/>
    </w:r>
    <w:r w:rsidRPr="002C58A3">
      <w:rPr>
        <w:sz w:val="20"/>
        <w:szCs w:val="20"/>
      </w:rPr>
      <w:fldChar w:fldCharType="begin"/>
    </w:r>
    <w:r w:rsidRPr="002C58A3">
      <w:rPr>
        <w:sz w:val="20"/>
        <w:szCs w:val="20"/>
      </w:rPr>
      <w:instrText xml:space="preserve"> PAGE   \* MERGEFORMAT </w:instrText>
    </w:r>
    <w:r w:rsidRPr="002C58A3">
      <w:rPr>
        <w:sz w:val="20"/>
        <w:szCs w:val="20"/>
      </w:rPr>
      <w:fldChar w:fldCharType="separate"/>
    </w:r>
    <w:r>
      <w:rPr>
        <w:noProof/>
        <w:sz w:val="20"/>
        <w:szCs w:val="20"/>
      </w:rPr>
      <w:t>1</w:t>
    </w:r>
    <w:r w:rsidRPr="002C58A3">
      <w:rPr>
        <w:noProof/>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0E71" w14:textId="4C479250" w:rsidR="006E0C66" w:rsidRDefault="006E0C66" w:rsidP="00163C17">
    <w:pPr>
      <w:pStyle w:val="Subsol"/>
      <w:jc w:val="right"/>
    </w:pPr>
    <w:r w:rsidRPr="00712188">
      <w:rPr>
        <w:sz w:val="20"/>
        <w:szCs w:val="20"/>
      </w:rPr>
      <w:fldChar w:fldCharType="begin"/>
    </w:r>
    <w:r w:rsidRPr="00712188">
      <w:rPr>
        <w:sz w:val="20"/>
        <w:szCs w:val="20"/>
      </w:rPr>
      <w:instrText xml:space="preserve"> PAGE   \* MERGEFORMAT </w:instrText>
    </w:r>
    <w:r w:rsidRPr="00712188">
      <w:rPr>
        <w:sz w:val="20"/>
        <w:szCs w:val="20"/>
      </w:rPr>
      <w:fldChar w:fldCharType="separate"/>
    </w:r>
    <w:r w:rsidR="00A75C09" w:rsidRPr="00A75C09">
      <w:rPr>
        <w:noProof/>
      </w:rPr>
      <w:t>20</w:t>
    </w:r>
    <w:r w:rsidRPr="00712188">
      <w:rPr>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5569E" w14:textId="77777777" w:rsidR="00802EEB" w:rsidRDefault="00802EEB">
      <w:r>
        <w:separator/>
      </w:r>
    </w:p>
  </w:footnote>
  <w:footnote w:type="continuationSeparator" w:id="0">
    <w:p w14:paraId="13BF52EF" w14:textId="77777777" w:rsidR="00802EEB" w:rsidRDefault="00802EEB">
      <w:r>
        <w:continuationSeparator/>
      </w:r>
    </w:p>
  </w:footnote>
  <w:footnote w:type="continuationNotice" w:id="1">
    <w:p w14:paraId="21A3C885" w14:textId="77777777" w:rsidR="00802EEB" w:rsidRDefault="00802EEB"/>
  </w:footnote>
  <w:footnote w:id="2">
    <w:p w14:paraId="607B70B7" w14:textId="2E51CA5F" w:rsidR="006E0C66" w:rsidRPr="002D7764" w:rsidRDefault="006E0C66" w:rsidP="00B2100A">
      <w:pPr>
        <w:pStyle w:val="Textnotdesubsol"/>
        <w:ind w:left="270" w:hanging="270"/>
        <w:jc w:val="both"/>
        <w:rPr>
          <w:b/>
          <w:sz w:val="18"/>
          <w:szCs w:val="18"/>
        </w:rPr>
      </w:pPr>
      <w:r>
        <w:rPr>
          <w:rStyle w:val="Referinnotdesubsol"/>
          <w:sz w:val="18"/>
          <w:szCs w:val="18"/>
        </w:rPr>
        <w:footnoteRef/>
      </w:r>
      <w:proofErr w:type="spellStart"/>
      <w:r w:rsidRPr="00DA3094">
        <w:rPr>
          <w:color w:val="000000"/>
          <w:sz w:val="18"/>
          <w:szCs w:val="18"/>
        </w:rPr>
        <w:t>Cerințele</w:t>
      </w:r>
      <w:proofErr w:type="spellEnd"/>
      <w:r w:rsidRPr="00DA3094">
        <w:rPr>
          <w:color w:val="000000"/>
          <w:sz w:val="18"/>
          <w:szCs w:val="18"/>
        </w:rPr>
        <w:t xml:space="preserve"> de </w:t>
      </w:r>
      <w:proofErr w:type="spellStart"/>
      <w:r w:rsidRPr="00DA3094">
        <w:rPr>
          <w:color w:val="000000"/>
          <w:sz w:val="18"/>
          <w:szCs w:val="18"/>
        </w:rPr>
        <w:t>tratare</w:t>
      </w:r>
      <w:proofErr w:type="spellEnd"/>
      <w:r w:rsidRPr="00DA3094">
        <w:rPr>
          <w:color w:val="000000"/>
          <w:sz w:val="18"/>
          <w:szCs w:val="18"/>
        </w:rPr>
        <w:t xml:space="preserve"> a reclamațiilor</w:t>
      </w:r>
      <w:r>
        <w:rPr>
          <w:color w:val="000000"/>
          <w:sz w:val="18"/>
          <w:szCs w:val="18"/>
        </w:rPr>
        <w:t xml:space="preserve"> </w:t>
      </w:r>
      <w:r w:rsidRPr="00DA3094">
        <w:rPr>
          <w:color w:val="000000"/>
          <w:sz w:val="18"/>
          <w:szCs w:val="18"/>
        </w:rPr>
        <w:t>trebui</w:t>
      </w:r>
      <w:r>
        <w:rPr>
          <w:color w:val="000000"/>
          <w:sz w:val="18"/>
          <w:szCs w:val="18"/>
        </w:rPr>
        <w:t xml:space="preserve">e </w:t>
      </w:r>
      <w:r w:rsidRPr="00DA3094">
        <w:rPr>
          <w:color w:val="000000"/>
          <w:sz w:val="18"/>
          <w:szCs w:val="18"/>
        </w:rPr>
        <w:t>să fie în</w:t>
      </w:r>
      <w:r>
        <w:rPr>
          <w:color w:val="000000"/>
          <w:sz w:val="18"/>
          <w:szCs w:val="18"/>
        </w:rPr>
        <w:t xml:space="preserve"> </w:t>
      </w:r>
      <w:r w:rsidRPr="00DA3094">
        <w:rPr>
          <w:color w:val="000000"/>
          <w:sz w:val="18"/>
          <w:szCs w:val="18"/>
        </w:rPr>
        <w:t>conformitate cu "Reglementările</w:t>
      </w:r>
      <w:r>
        <w:rPr>
          <w:color w:val="000000"/>
          <w:sz w:val="18"/>
          <w:szCs w:val="18"/>
        </w:rPr>
        <w:t xml:space="preserve"> </w:t>
      </w:r>
      <w:r w:rsidRPr="00DA3094">
        <w:rPr>
          <w:color w:val="000000"/>
          <w:sz w:val="18"/>
          <w:szCs w:val="18"/>
        </w:rPr>
        <w:t>privind</w:t>
      </w:r>
      <w:r>
        <w:rPr>
          <w:color w:val="000000"/>
          <w:sz w:val="18"/>
          <w:szCs w:val="18"/>
        </w:rPr>
        <w:t xml:space="preserve"> </w:t>
      </w:r>
      <w:r w:rsidRPr="00DA3094">
        <w:rPr>
          <w:color w:val="000000"/>
          <w:sz w:val="18"/>
          <w:szCs w:val="18"/>
        </w:rPr>
        <w:t>achizițiile</w:t>
      </w:r>
      <w:r>
        <w:rPr>
          <w:color w:val="000000"/>
          <w:sz w:val="18"/>
          <w:szCs w:val="18"/>
        </w:rPr>
        <w:t xml:space="preserve"> </w:t>
      </w:r>
      <w:r w:rsidRPr="00DA3094">
        <w:rPr>
          <w:color w:val="000000"/>
          <w:sz w:val="18"/>
          <w:szCs w:val="18"/>
        </w:rPr>
        <w:t>publice</w:t>
      </w:r>
      <w:r>
        <w:rPr>
          <w:color w:val="000000"/>
          <w:sz w:val="18"/>
          <w:szCs w:val="18"/>
        </w:rPr>
        <w:t xml:space="preserve"> </w:t>
      </w:r>
      <w:r w:rsidRPr="00DA3094">
        <w:rPr>
          <w:color w:val="000000"/>
          <w:sz w:val="18"/>
          <w:szCs w:val="18"/>
        </w:rPr>
        <w:t>pentru</w:t>
      </w:r>
      <w:r>
        <w:rPr>
          <w:color w:val="000000"/>
          <w:sz w:val="18"/>
          <w:szCs w:val="18"/>
        </w:rPr>
        <w:t xml:space="preserve"> </w:t>
      </w:r>
      <w:r w:rsidRPr="00DA3094">
        <w:rPr>
          <w:color w:val="000000"/>
          <w:sz w:val="18"/>
          <w:szCs w:val="18"/>
        </w:rPr>
        <w:t>debitorii</w:t>
      </w:r>
      <w:r>
        <w:rPr>
          <w:color w:val="000000"/>
          <w:sz w:val="18"/>
          <w:szCs w:val="18"/>
        </w:rPr>
        <w:t xml:space="preserve"> FPI</w:t>
      </w:r>
      <w:r w:rsidRPr="00DA3094">
        <w:rPr>
          <w:color w:val="000000"/>
          <w:sz w:val="18"/>
          <w:szCs w:val="18"/>
        </w:rPr>
        <w:t xml:space="preserve"> (Anexa</w:t>
      </w:r>
      <w:r>
        <w:rPr>
          <w:color w:val="000000"/>
          <w:sz w:val="18"/>
          <w:szCs w:val="18"/>
        </w:rPr>
        <w:t xml:space="preserve"> </w:t>
      </w:r>
      <w:r w:rsidRPr="00DA3094">
        <w:rPr>
          <w:color w:val="000000"/>
          <w:sz w:val="18"/>
          <w:szCs w:val="18"/>
        </w:rPr>
        <w:t>III) în</w:t>
      </w:r>
      <w:r>
        <w:rPr>
          <w:color w:val="000000"/>
          <w:sz w:val="18"/>
          <w:szCs w:val="18"/>
        </w:rPr>
        <w:t xml:space="preserve"> </w:t>
      </w:r>
      <w:r w:rsidRPr="00DA3094">
        <w:rPr>
          <w:color w:val="000000"/>
          <w:sz w:val="18"/>
          <w:szCs w:val="18"/>
        </w:rPr>
        <w:t>cazul</w:t>
      </w:r>
      <w:r>
        <w:rPr>
          <w:color w:val="000000"/>
          <w:sz w:val="18"/>
          <w:szCs w:val="18"/>
        </w:rPr>
        <w:t xml:space="preserve"> </w:t>
      </w:r>
      <w:r w:rsidRPr="00DA3094">
        <w:rPr>
          <w:color w:val="000000"/>
          <w:sz w:val="18"/>
          <w:szCs w:val="18"/>
        </w:rPr>
        <w:t xml:space="preserve">în care </w:t>
      </w:r>
      <w:r>
        <w:rPr>
          <w:color w:val="000000"/>
          <w:sz w:val="18"/>
          <w:szCs w:val="18"/>
        </w:rPr>
        <w:t xml:space="preserve">sunt </w:t>
      </w:r>
      <w:r w:rsidRPr="00DA3094">
        <w:rPr>
          <w:color w:val="000000"/>
          <w:sz w:val="18"/>
          <w:szCs w:val="18"/>
        </w:rPr>
        <w:t>utiliz</w:t>
      </w:r>
      <w:r>
        <w:rPr>
          <w:color w:val="000000"/>
          <w:sz w:val="18"/>
          <w:szCs w:val="18"/>
        </w:rPr>
        <w:t xml:space="preserve">ate </w:t>
      </w:r>
      <w:r w:rsidRPr="00C16D81">
        <w:rPr>
          <w:color w:val="000000"/>
          <w:sz w:val="18"/>
          <w:szCs w:val="18"/>
          <w:highlight w:val="yellow"/>
        </w:rPr>
        <w:t>SPD</w:t>
      </w:r>
      <w:r w:rsidRPr="00DA3094">
        <w:rPr>
          <w:color w:val="000000"/>
          <w:sz w:val="18"/>
          <w:szCs w:val="18"/>
        </w:rPr>
        <w:t>-urile. Comi</w:t>
      </w:r>
      <w:r>
        <w:rPr>
          <w:color w:val="000000"/>
          <w:sz w:val="18"/>
          <w:szCs w:val="18"/>
        </w:rPr>
        <w:t>siile</w:t>
      </w:r>
      <w:r w:rsidRPr="00DA3094">
        <w:rPr>
          <w:color w:val="000000"/>
          <w:sz w:val="18"/>
          <w:szCs w:val="18"/>
        </w:rPr>
        <w:t xml:space="preserve"> de evaluare, cu sprijinul</w:t>
      </w:r>
      <w:r>
        <w:rPr>
          <w:color w:val="000000"/>
          <w:sz w:val="18"/>
          <w:szCs w:val="18"/>
        </w:rPr>
        <w:t xml:space="preserve"> EMP </w:t>
      </w:r>
      <w:r w:rsidRPr="00DA3094">
        <w:rPr>
          <w:color w:val="000000"/>
          <w:sz w:val="18"/>
          <w:szCs w:val="18"/>
        </w:rPr>
        <w:t>și</w:t>
      </w:r>
      <w:r>
        <w:rPr>
          <w:color w:val="000000"/>
          <w:sz w:val="18"/>
          <w:szCs w:val="18"/>
        </w:rPr>
        <w:t xml:space="preserve"> O</w:t>
      </w:r>
      <w:r w:rsidRPr="00DA3094">
        <w:rPr>
          <w:color w:val="000000"/>
          <w:sz w:val="18"/>
          <w:szCs w:val="18"/>
        </w:rPr>
        <w:t>ND</w:t>
      </w:r>
      <w:r>
        <w:rPr>
          <w:color w:val="000000"/>
          <w:sz w:val="18"/>
          <w:szCs w:val="18"/>
        </w:rPr>
        <w:t>RL</w:t>
      </w:r>
      <w:r w:rsidRPr="00DA3094">
        <w:rPr>
          <w:color w:val="000000"/>
          <w:sz w:val="18"/>
          <w:szCs w:val="18"/>
        </w:rPr>
        <w:t xml:space="preserve">, </w:t>
      </w:r>
      <w:r>
        <w:rPr>
          <w:color w:val="000000"/>
          <w:sz w:val="18"/>
          <w:szCs w:val="18"/>
        </w:rPr>
        <w:t xml:space="preserve">inclusive </w:t>
      </w:r>
      <w:r w:rsidRPr="00DA3094">
        <w:rPr>
          <w:color w:val="000000"/>
          <w:sz w:val="18"/>
          <w:szCs w:val="18"/>
        </w:rPr>
        <w:t>specialiștii</w:t>
      </w:r>
      <w:r>
        <w:rPr>
          <w:color w:val="000000"/>
          <w:sz w:val="18"/>
          <w:szCs w:val="18"/>
        </w:rPr>
        <w:t xml:space="preserve"> </w:t>
      </w:r>
      <w:r w:rsidRPr="00DA3094">
        <w:rPr>
          <w:color w:val="000000"/>
          <w:sz w:val="18"/>
          <w:szCs w:val="18"/>
        </w:rPr>
        <w:t>în</w:t>
      </w:r>
      <w:r>
        <w:rPr>
          <w:color w:val="000000"/>
          <w:sz w:val="18"/>
          <w:szCs w:val="18"/>
        </w:rPr>
        <w:t xml:space="preserve"> </w:t>
      </w:r>
      <w:r w:rsidRPr="00DA3094">
        <w:rPr>
          <w:color w:val="000000"/>
          <w:sz w:val="18"/>
          <w:szCs w:val="18"/>
        </w:rPr>
        <w:t xml:space="preserve">achiziții, </w:t>
      </w:r>
      <w:r>
        <w:rPr>
          <w:color w:val="000000"/>
          <w:sz w:val="18"/>
          <w:szCs w:val="18"/>
        </w:rPr>
        <w:t xml:space="preserve">sunt </w:t>
      </w:r>
      <w:r w:rsidRPr="00DA3094">
        <w:rPr>
          <w:color w:val="000000"/>
          <w:sz w:val="18"/>
          <w:szCs w:val="18"/>
        </w:rPr>
        <w:t>responsabil</w:t>
      </w:r>
      <w:r>
        <w:rPr>
          <w:color w:val="000000"/>
          <w:sz w:val="18"/>
          <w:szCs w:val="18"/>
        </w:rPr>
        <w:t>i</w:t>
      </w:r>
      <w:r w:rsidRPr="00DA3094">
        <w:rPr>
          <w:color w:val="000000"/>
          <w:sz w:val="18"/>
          <w:szCs w:val="18"/>
        </w:rPr>
        <w:t xml:space="preserve"> de răspuns la reclamațiile</w:t>
      </w:r>
      <w:r>
        <w:rPr>
          <w:color w:val="000000"/>
          <w:sz w:val="18"/>
          <w:szCs w:val="18"/>
        </w:rPr>
        <w:t xml:space="preserve"> primate </w:t>
      </w:r>
      <w:r w:rsidRPr="00DA3094">
        <w:rPr>
          <w:color w:val="000000"/>
          <w:sz w:val="18"/>
          <w:szCs w:val="18"/>
        </w:rPr>
        <w:t>în</w:t>
      </w:r>
      <w:r>
        <w:rPr>
          <w:color w:val="000000"/>
          <w:sz w:val="18"/>
          <w:szCs w:val="18"/>
        </w:rPr>
        <w:t xml:space="preserve"> </w:t>
      </w:r>
      <w:r w:rsidRPr="00DA3094">
        <w:rPr>
          <w:color w:val="000000"/>
          <w:sz w:val="18"/>
          <w:szCs w:val="18"/>
        </w:rPr>
        <w:t>cadrul</w:t>
      </w:r>
      <w:r>
        <w:rPr>
          <w:color w:val="000000"/>
          <w:sz w:val="18"/>
          <w:szCs w:val="18"/>
        </w:rPr>
        <w:t xml:space="preserve"> </w:t>
      </w:r>
      <w:r w:rsidRPr="00DA3094">
        <w:rPr>
          <w:color w:val="000000"/>
          <w:sz w:val="18"/>
          <w:szCs w:val="18"/>
        </w:rPr>
        <w:t>procesului de achiziție a proiectului.</w:t>
      </w:r>
    </w:p>
  </w:footnote>
  <w:footnote w:id="3">
    <w:p w14:paraId="7AA007C6" w14:textId="64E67D32" w:rsidR="006E0C66" w:rsidRPr="002D7764" w:rsidRDefault="006E0C66" w:rsidP="00B2100A">
      <w:pPr>
        <w:pStyle w:val="Textnotdesubsol"/>
        <w:ind w:left="270" w:hanging="270"/>
        <w:rPr>
          <w:b/>
          <w:sz w:val="18"/>
          <w:szCs w:val="18"/>
        </w:rPr>
      </w:pPr>
      <w:r w:rsidRPr="002D7764">
        <w:rPr>
          <w:rStyle w:val="Referinnotdesubsol"/>
          <w:sz w:val="18"/>
          <w:szCs w:val="18"/>
        </w:rPr>
        <w:footnoteRef/>
      </w:r>
      <w:r w:rsidRPr="00BF413F">
        <w:rPr>
          <w:sz w:val="18"/>
          <w:szCs w:val="18"/>
        </w:rPr>
        <w:t>Se aplică</w:t>
      </w:r>
      <w:r>
        <w:rPr>
          <w:sz w:val="18"/>
          <w:szCs w:val="18"/>
        </w:rPr>
        <w:t xml:space="preserve"> doar </w:t>
      </w:r>
      <w:r w:rsidRPr="00BF413F">
        <w:rPr>
          <w:sz w:val="18"/>
          <w:szCs w:val="18"/>
        </w:rPr>
        <w:t>contractelor de reexaminare</w:t>
      </w:r>
      <w:r>
        <w:rPr>
          <w:sz w:val="18"/>
          <w:szCs w:val="18"/>
        </w:rPr>
        <w:t xml:space="preserve"> </w:t>
      </w:r>
      <w:r w:rsidRPr="00BF413F">
        <w:rPr>
          <w:sz w:val="18"/>
          <w:szCs w:val="18"/>
        </w:rPr>
        <w:t>prealabilă</w:t>
      </w:r>
    </w:p>
  </w:footnote>
  <w:footnote w:id="4">
    <w:p w14:paraId="68573B53" w14:textId="2DABFF29" w:rsidR="006E0C66" w:rsidRPr="002D7764" w:rsidRDefault="006E0C66" w:rsidP="00B2100A">
      <w:pPr>
        <w:pStyle w:val="Textnotdesubsol"/>
        <w:ind w:left="270" w:hanging="270"/>
        <w:rPr>
          <w:b/>
          <w:sz w:val="18"/>
          <w:szCs w:val="18"/>
        </w:rPr>
      </w:pPr>
      <w:r w:rsidRPr="002D7764">
        <w:rPr>
          <w:bCs/>
          <w:sz w:val="18"/>
          <w:szCs w:val="18"/>
          <w:vertAlign w:val="superscript"/>
        </w:rPr>
        <w:footnoteRef/>
      </w:r>
      <w:r w:rsidRPr="008B3633">
        <w:rPr>
          <w:sz w:val="18"/>
          <w:szCs w:val="18"/>
        </w:rPr>
        <w:t>ME</w:t>
      </w:r>
      <w:r>
        <w:rPr>
          <w:sz w:val="18"/>
          <w:szCs w:val="18"/>
        </w:rPr>
        <w:t>C</w:t>
      </w:r>
      <w:r w:rsidRPr="008B3633">
        <w:rPr>
          <w:sz w:val="18"/>
          <w:szCs w:val="18"/>
        </w:rPr>
        <w:t xml:space="preserve"> cu sprijinu</w:t>
      </w:r>
      <w:r>
        <w:rPr>
          <w:sz w:val="18"/>
          <w:szCs w:val="18"/>
        </w:rPr>
        <w:t xml:space="preserve"> </w:t>
      </w:r>
      <w:r w:rsidRPr="008B3633">
        <w:rPr>
          <w:sz w:val="18"/>
          <w:szCs w:val="18"/>
        </w:rPr>
        <w:t>l</w:t>
      </w:r>
      <w:r>
        <w:rPr>
          <w:sz w:val="18"/>
          <w:szCs w:val="18"/>
        </w:rPr>
        <w:t xml:space="preserve">EMP </w:t>
      </w:r>
      <w:r w:rsidRPr="008B3633">
        <w:rPr>
          <w:sz w:val="18"/>
          <w:szCs w:val="18"/>
        </w:rPr>
        <w:t>și</w:t>
      </w:r>
      <w:r>
        <w:rPr>
          <w:sz w:val="18"/>
          <w:szCs w:val="18"/>
        </w:rPr>
        <w:t xml:space="preserve"> </w:t>
      </w:r>
      <w:r>
        <w:rPr>
          <w:color w:val="000000"/>
          <w:sz w:val="18"/>
          <w:szCs w:val="18"/>
        </w:rPr>
        <w:t>O</w:t>
      </w:r>
      <w:r w:rsidRPr="00DA3094">
        <w:rPr>
          <w:color w:val="000000"/>
          <w:sz w:val="18"/>
          <w:szCs w:val="18"/>
        </w:rPr>
        <w:t>ND</w:t>
      </w:r>
      <w:r>
        <w:rPr>
          <w:color w:val="000000"/>
          <w:sz w:val="18"/>
          <w:szCs w:val="18"/>
        </w:rPr>
        <w:t>RL</w:t>
      </w:r>
      <w:r w:rsidRPr="008B3633">
        <w:rPr>
          <w:sz w:val="18"/>
          <w:szCs w:val="18"/>
        </w:rPr>
        <w:t>, prin</w:t>
      </w:r>
      <w:r>
        <w:rPr>
          <w:sz w:val="18"/>
          <w:szCs w:val="18"/>
        </w:rPr>
        <w:t xml:space="preserve"> </w:t>
      </w:r>
      <w:r w:rsidRPr="008B3633">
        <w:rPr>
          <w:sz w:val="18"/>
          <w:szCs w:val="18"/>
        </w:rPr>
        <w:t>intermediul site-ului lor</w:t>
      </w:r>
      <w:r>
        <w:rPr>
          <w:sz w:val="18"/>
          <w:szCs w:val="18"/>
        </w:rPr>
        <w:t>,</w:t>
      </w:r>
      <w:r w:rsidRPr="008B3633">
        <w:rPr>
          <w:sz w:val="18"/>
          <w:szCs w:val="18"/>
        </w:rPr>
        <w:t>va</w:t>
      </w:r>
      <w:r>
        <w:rPr>
          <w:sz w:val="18"/>
          <w:szCs w:val="18"/>
        </w:rPr>
        <w:t xml:space="preserve"> </w:t>
      </w:r>
      <w:r w:rsidRPr="008B3633">
        <w:rPr>
          <w:sz w:val="18"/>
          <w:szCs w:val="18"/>
        </w:rPr>
        <w:t>informa</w:t>
      </w:r>
      <w:r>
        <w:rPr>
          <w:sz w:val="18"/>
          <w:szCs w:val="18"/>
        </w:rPr>
        <w:t xml:space="preserve"> </w:t>
      </w:r>
      <w:r w:rsidRPr="008B3633">
        <w:rPr>
          <w:sz w:val="18"/>
          <w:szCs w:val="18"/>
        </w:rPr>
        <w:t>reprezentanții</w:t>
      </w:r>
      <w:r>
        <w:rPr>
          <w:sz w:val="18"/>
          <w:szCs w:val="18"/>
        </w:rPr>
        <w:t xml:space="preserve"> </w:t>
      </w:r>
      <w:r w:rsidRPr="008B3633">
        <w:rPr>
          <w:sz w:val="18"/>
          <w:szCs w:val="18"/>
        </w:rPr>
        <w:t>grupurilor</w:t>
      </w:r>
      <w:r>
        <w:rPr>
          <w:sz w:val="18"/>
          <w:szCs w:val="18"/>
        </w:rPr>
        <w:t xml:space="preserve"> </w:t>
      </w:r>
      <w:r w:rsidRPr="008B3633">
        <w:rPr>
          <w:sz w:val="18"/>
          <w:szCs w:val="18"/>
        </w:rPr>
        <w:t>societății civile care pot participa la deschiderea</w:t>
      </w:r>
      <w:r>
        <w:rPr>
          <w:sz w:val="18"/>
          <w:szCs w:val="18"/>
        </w:rPr>
        <w:t xml:space="preserve"> </w:t>
      </w:r>
      <w:r w:rsidRPr="008B3633">
        <w:rPr>
          <w:sz w:val="18"/>
          <w:szCs w:val="18"/>
        </w:rPr>
        <w:t>licitațiilor</w:t>
      </w:r>
      <w:r>
        <w:rPr>
          <w:sz w:val="18"/>
          <w:szCs w:val="18"/>
        </w:rPr>
        <w:t xml:space="preserve"> </w:t>
      </w:r>
      <w:r w:rsidRPr="008B3633">
        <w:rPr>
          <w:sz w:val="18"/>
          <w:szCs w:val="18"/>
        </w:rPr>
        <w:t>publice</w:t>
      </w:r>
      <w:r>
        <w:rPr>
          <w:sz w:val="18"/>
          <w:szCs w:val="18"/>
        </w:rPr>
        <w:t xml:space="preserve"> </w:t>
      </w:r>
      <w:r w:rsidRPr="008B3633">
        <w:rPr>
          <w:sz w:val="18"/>
          <w:szCs w:val="18"/>
        </w:rPr>
        <w:t>și la semnarea</w:t>
      </w:r>
      <w:r>
        <w:rPr>
          <w:sz w:val="18"/>
          <w:szCs w:val="18"/>
        </w:rPr>
        <w:t xml:space="preserve"> </w:t>
      </w:r>
      <w:r w:rsidRPr="008B3633">
        <w:rPr>
          <w:sz w:val="18"/>
          <w:szCs w:val="18"/>
        </w:rPr>
        <w:t>contractelor.</w:t>
      </w:r>
    </w:p>
  </w:footnote>
  <w:footnote w:id="5">
    <w:p w14:paraId="758BDDDA" w14:textId="77777777" w:rsidR="006E0C66" w:rsidRPr="002D7764" w:rsidRDefault="006E0C66" w:rsidP="00B2100A">
      <w:pPr>
        <w:pStyle w:val="Textnotdesubsol"/>
        <w:ind w:left="270" w:hanging="270"/>
        <w:rPr>
          <w:sz w:val="18"/>
          <w:szCs w:val="18"/>
        </w:rPr>
      </w:pPr>
      <w:r w:rsidRPr="002D7764">
        <w:rPr>
          <w:rStyle w:val="Referinnotdesubsol"/>
          <w:sz w:val="18"/>
          <w:szCs w:val="18"/>
        </w:rPr>
        <w:footnoteRef/>
      </w:r>
      <w:r w:rsidRPr="00401161">
        <w:rPr>
          <w:sz w:val="18"/>
          <w:szCs w:val="18"/>
        </w:rPr>
        <w:t>Comi</w:t>
      </w:r>
      <w:r>
        <w:rPr>
          <w:sz w:val="18"/>
          <w:szCs w:val="18"/>
        </w:rPr>
        <w:t>sia</w:t>
      </w:r>
      <w:r w:rsidRPr="00401161">
        <w:rPr>
          <w:sz w:val="18"/>
          <w:szCs w:val="18"/>
        </w:rPr>
        <w:t>de evaluareva fi asistat de experții</w:t>
      </w:r>
      <w:r>
        <w:rPr>
          <w:sz w:val="18"/>
          <w:szCs w:val="18"/>
        </w:rPr>
        <w:t>EMPîn</w:t>
      </w:r>
      <w:r w:rsidRPr="00401161">
        <w:rPr>
          <w:sz w:val="18"/>
          <w:szCs w:val="18"/>
        </w:rPr>
        <w:t>aspect</w:t>
      </w:r>
      <w:r>
        <w:rPr>
          <w:sz w:val="18"/>
          <w:szCs w:val="18"/>
        </w:rPr>
        <w:t>ele</w:t>
      </w:r>
      <w:r w:rsidRPr="00401161">
        <w:rPr>
          <w:sz w:val="18"/>
          <w:szCs w:val="18"/>
        </w:rPr>
        <w:t>tehnic</w:t>
      </w:r>
      <w:r>
        <w:rPr>
          <w:sz w:val="18"/>
          <w:szCs w:val="18"/>
        </w:rPr>
        <w:t>e</w:t>
      </w:r>
      <w:r w:rsidRPr="00401161">
        <w:rPr>
          <w:sz w:val="18"/>
          <w:szCs w:val="18"/>
        </w:rPr>
        <w:t>, de mediușisocial</w:t>
      </w:r>
      <w:r>
        <w:rPr>
          <w:sz w:val="18"/>
          <w:szCs w:val="18"/>
        </w:rPr>
        <w:t>e.</w:t>
      </w:r>
    </w:p>
  </w:footnote>
  <w:footnote w:id="6">
    <w:p w14:paraId="11CAFA52" w14:textId="2359222C" w:rsidR="006E0C66" w:rsidRPr="009241AC" w:rsidRDefault="006E0C66" w:rsidP="00B2100A">
      <w:pPr>
        <w:pStyle w:val="Textnotdesubsol"/>
        <w:ind w:left="270" w:hanging="270"/>
        <w:rPr>
          <w:b/>
          <w:sz w:val="18"/>
          <w:szCs w:val="18"/>
        </w:rPr>
      </w:pPr>
      <w:r w:rsidRPr="002D7764">
        <w:rPr>
          <w:rStyle w:val="Referinnotdesubsol"/>
          <w:sz w:val="18"/>
          <w:szCs w:val="18"/>
        </w:rPr>
        <w:footnoteRef/>
      </w:r>
      <w:r w:rsidRPr="009241AC">
        <w:rPr>
          <w:sz w:val="18"/>
          <w:szCs w:val="18"/>
        </w:rPr>
        <w:t xml:space="preserve">Se aplică numai în cazul </w:t>
      </w:r>
      <w:r w:rsidRPr="009241AC">
        <w:rPr>
          <w:sz w:val="18"/>
          <w:szCs w:val="18"/>
          <w:highlight w:val="yellow"/>
        </w:rPr>
        <w:t>SPD</w:t>
      </w:r>
      <w:r w:rsidRPr="009241AC">
        <w:rPr>
          <w:sz w:val="18"/>
          <w:szCs w:val="18"/>
        </w:rPr>
        <w:t>-urilor.</w:t>
      </w:r>
    </w:p>
  </w:footnote>
  <w:footnote w:id="7">
    <w:p w14:paraId="32F1D4A9" w14:textId="7FDC90B9" w:rsidR="006E0C66" w:rsidRPr="002D7764" w:rsidRDefault="006E0C66" w:rsidP="00B2100A">
      <w:pPr>
        <w:pStyle w:val="Textnotdesubsol"/>
        <w:ind w:left="270" w:hanging="270"/>
        <w:rPr>
          <w:sz w:val="18"/>
          <w:szCs w:val="18"/>
        </w:rPr>
      </w:pPr>
      <w:r w:rsidRPr="002D7764">
        <w:rPr>
          <w:rStyle w:val="Referinnotdesubsol"/>
          <w:sz w:val="18"/>
          <w:szCs w:val="18"/>
        </w:rPr>
        <w:footnoteRef/>
      </w:r>
      <w:r w:rsidRPr="00967F52">
        <w:rPr>
          <w:sz w:val="18"/>
          <w:szCs w:val="18"/>
        </w:rPr>
        <w:t>Conform regulilor</w:t>
      </w:r>
      <w:r>
        <w:rPr>
          <w:sz w:val="18"/>
          <w:szCs w:val="18"/>
        </w:rPr>
        <w:t xml:space="preserve"> </w:t>
      </w:r>
      <w:r w:rsidRPr="00967F52">
        <w:rPr>
          <w:sz w:val="18"/>
          <w:szCs w:val="18"/>
        </w:rPr>
        <w:t>pentru</w:t>
      </w:r>
      <w:r>
        <w:rPr>
          <w:sz w:val="18"/>
          <w:szCs w:val="18"/>
        </w:rPr>
        <w:t xml:space="preserve"> </w:t>
      </w:r>
      <w:r w:rsidRPr="00967F52">
        <w:rPr>
          <w:sz w:val="18"/>
          <w:szCs w:val="18"/>
        </w:rPr>
        <w:t>fiecare tip de metodă de selecție</w:t>
      </w:r>
      <w:r>
        <w:rPr>
          <w:sz w:val="18"/>
          <w:szCs w:val="18"/>
        </w:rPr>
        <w:t xml:space="preserve"> </w:t>
      </w:r>
      <w:r w:rsidRPr="00967F52">
        <w:rPr>
          <w:sz w:val="18"/>
          <w:szCs w:val="18"/>
        </w:rPr>
        <w:t>și</w:t>
      </w:r>
      <w:r>
        <w:rPr>
          <w:sz w:val="18"/>
          <w:szCs w:val="18"/>
        </w:rPr>
        <w:t xml:space="preserve"> </w:t>
      </w:r>
      <w:r w:rsidRPr="00967F52">
        <w:rPr>
          <w:sz w:val="18"/>
          <w:szCs w:val="18"/>
        </w:rPr>
        <w:t>încazu</w:t>
      </w:r>
      <w:r>
        <w:rPr>
          <w:sz w:val="18"/>
          <w:szCs w:val="18"/>
        </w:rPr>
        <w:t xml:space="preserve"> </w:t>
      </w:r>
      <w:r w:rsidRPr="00967F52">
        <w:rPr>
          <w:sz w:val="18"/>
          <w:szCs w:val="18"/>
        </w:rPr>
        <w:t xml:space="preserve">lîn care </w:t>
      </w:r>
      <w:r>
        <w:rPr>
          <w:color w:val="000000"/>
          <w:sz w:val="18"/>
          <w:szCs w:val="18"/>
        </w:rPr>
        <w:t xml:space="preserve">sunt </w:t>
      </w:r>
      <w:r w:rsidRPr="00DA3094">
        <w:rPr>
          <w:color w:val="000000"/>
          <w:sz w:val="18"/>
          <w:szCs w:val="18"/>
        </w:rPr>
        <w:t>utiliz</w:t>
      </w:r>
      <w:r>
        <w:rPr>
          <w:color w:val="000000"/>
          <w:sz w:val="18"/>
          <w:szCs w:val="18"/>
        </w:rPr>
        <w:t xml:space="preserve">ate </w:t>
      </w:r>
      <w:r w:rsidRPr="00967F52">
        <w:rPr>
          <w:sz w:val="18"/>
          <w:szCs w:val="18"/>
        </w:rPr>
        <w:t>SPD-uri</w:t>
      </w:r>
      <w:r>
        <w:rPr>
          <w:sz w:val="18"/>
          <w:szCs w:val="18"/>
        </w:rPr>
        <w:t>le.</w:t>
      </w:r>
    </w:p>
  </w:footnote>
  <w:footnote w:id="8">
    <w:p w14:paraId="02782C11" w14:textId="6368E833" w:rsidR="006E0C66" w:rsidRDefault="006E0C66" w:rsidP="00D47EC3">
      <w:pPr>
        <w:pStyle w:val="Textnotdesubsol"/>
        <w:jc w:val="both"/>
      </w:pPr>
      <w:r>
        <w:rPr>
          <w:rStyle w:val="Referinnotdesubsol"/>
        </w:rPr>
        <w:footnoteRef/>
      </w:r>
      <w:r w:rsidRPr="00D47EC3">
        <w:t xml:space="preserve">În cadrul proiectului vor fi </w:t>
      </w:r>
      <w:r>
        <w:t>susținute</w:t>
      </w:r>
      <w:r w:rsidRPr="00D47EC3">
        <w:t xml:space="preserve"> următoarele categorii de </w:t>
      </w:r>
      <w:r>
        <w:t>elevi</w:t>
      </w:r>
      <w:r w:rsidRPr="00D47EC3">
        <w:t xml:space="preserve"> defavorizați: </w:t>
      </w:r>
      <w:r>
        <w:t>elevi</w:t>
      </w:r>
      <w:r w:rsidRPr="00D47EC3">
        <w:t xml:space="preserve"> din familii sărace, </w:t>
      </w:r>
      <w:r>
        <w:t>elevi</w:t>
      </w:r>
      <w:r w:rsidRPr="00D47EC3">
        <w:t xml:space="preserve"> din mediul rural, fete, </w:t>
      </w:r>
      <w:r>
        <w:t>elevi</w:t>
      </w:r>
      <w:r w:rsidRPr="00D47EC3">
        <w:t xml:space="preserve"> romi, refugiați din Ucraina, </w:t>
      </w:r>
      <w:r>
        <w:t>elevi</w:t>
      </w:r>
      <w:r w:rsidRPr="00D47EC3">
        <w:t xml:space="preserve"> aflați în situație de risc care rămân în urmă din punct de vedere academic și copii cu dizabilități.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10140" w14:textId="7BF53BBD" w:rsidR="006E0C66" w:rsidRPr="00C05C2E" w:rsidRDefault="006E0C66" w:rsidP="00C05C2E">
    <w:pPr>
      <w:pStyle w:val="Antet"/>
      <w:jc w:val="right"/>
      <w:rPr>
        <w:rFonts w:asciiTheme="majorHAnsi" w:hAnsiTheme="majorHAnsi"/>
        <w:sz w:val="20"/>
        <w:szCs w:val="20"/>
      </w:rPr>
    </w:pPr>
    <w:r>
      <w:rPr>
        <w:rFonts w:asciiTheme="majorHAnsi" w:hAnsiTheme="majorHAnsi"/>
        <w:sz w:val="20"/>
        <w:szCs w:val="20"/>
      </w:rPr>
      <w:t xml:space="preserve">PÎCE </w:t>
    </w:r>
    <w:r w:rsidRPr="00E226C0">
      <w:rPr>
        <w:rFonts w:asciiTheme="majorHAnsi" w:hAnsiTheme="majorHAnsi"/>
        <w:sz w:val="20"/>
        <w:szCs w:val="20"/>
        <w:lang w:val="ro-RO"/>
      </w:rPr>
      <w:t>Manualul operațional</w:t>
    </w:r>
    <w:r>
      <w:rPr>
        <w:rFonts w:asciiTheme="majorHAnsi" w:hAnsiTheme="majorHAnsi"/>
        <w:sz w:val="20"/>
        <w:szCs w:val="20"/>
        <w:lang w:val="ro-RO"/>
      </w:rPr>
      <w:t xml:space="preserve"> </w:t>
    </w:r>
    <w:r>
      <w:rPr>
        <w:rFonts w:asciiTheme="majorHAnsi" w:hAnsiTheme="majorHAnsi"/>
        <w:sz w:val="20"/>
        <w:szCs w:val="20"/>
      </w:rPr>
      <w:t>– August 2023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7C0D" w14:textId="77777777" w:rsidR="006E0C66" w:rsidRDefault="006E0C66" w:rsidP="00C05C2E">
    <w:pPr>
      <w:pStyle w:val="Antet"/>
      <w:jc w:val="right"/>
      <w:rPr>
        <w:rFonts w:asciiTheme="majorHAnsi" w:hAnsiTheme="majorHAnsi"/>
        <w:sz w:val="20"/>
        <w:szCs w:val="20"/>
      </w:rPr>
    </w:pPr>
    <w:r>
      <w:rPr>
        <w:rFonts w:asciiTheme="majorHAnsi" w:hAnsiTheme="majorHAnsi"/>
        <w:sz w:val="20"/>
        <w:szCs w:val="20"/>
      </w:rPr>
      <w:t>EQIP</w:t>
    </w:r>
    <w:r w:rsidRPr="00C05C2E">
      <w:rPr>
        <w:rFonts w:asciiTheme="majorHAnsi" w:hAnsiTheme="majorHAnsi"/>
        <w:sz w:val="20"/>
        <w:szCs w:val="20"/>
      </w:rPr>
      <w:t xml:space="preserve"> Operational Manual</w:t>
    </w:r>
    <w:r>
      <w:rPr>
        <w:rFonts w:asciiTheme="majorHAnsi" w:hAnsiTheme="majorHAnsi"/>
        <w:sz w:val="20"/>
        <w:szCs w:val="20"/>
      </w:rPr>
      <w:t xml:space="preserve"> – August 2023</w:t>
    </w:r>
  </w:p>
  <w:p w14:paraId="2243D08C" w14:textId="77777777" w:rsidR="006E0C66" w:rsidRPr="00C05C2E" w:rsidRDefault="006E0C66" w:rsidP="00C05C2E">
    <w:pPr>
      <w:pStyle w:val="Antet"/>
      <w:jc w:val="right"/>
      <w:rPr>
        <w:rFonts w:asciiTheme="majorHAnsi" w:hAnsiTheme="majorHAns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1D1"/>
    <w:multiLevelType w:val="multilevel"/>
    <w:tmpl w:val="75E42352"/>
    <w:lvl w:ilvl="0">
      <w:start w:val="1"/>
      <w:numFmt w:val="decimal"/>
      <w:lvlText w:val="%1."/>
      <w:lvlJc w:val="left"/>
      <w:pPr>
        <w:ind w:left="360" w:hanging="360"/>
      </w:pPr>
      <w:rPr>
        <w:rFonts w:hint="default"/>
        <w:b w:val="0"/>
      </w:rPr>
    </w:lvl>
    <w:lvl w:ilvl="1">
      <w:start w:val="1"/>
      <w:numFmt w:val="decimal"/>
      <w:lvlText w:val="2.%2."/>
      <w:lvlJc w:val="left"/>
      <w:pPr>
        <w:ind w:left="360" w:hanging="360"/>
      </w:pPr>
      <w:rPr>
        <w:rFonts w:hint="default"/>
        <w:b/>
      </w:rPr>
    </w:lvl>
    <w:lvl w:ilvl="2">
      <w:start w:val="1"/>
      <w:numFmt w:val="decimal"/>
      <w:lvlText w:val="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70771E"/>
    <w:multiLevelType w:val="hybridMultilevel"/>
    <w:tmpl w:val="328EBAEE"/>
    <w:lvl w:ilvl="0" w:tplc="8A0EA690">
      <w:start w:val="1"/>
      <w:numFmt w:val="bullet"/>
      <w:lvlText w:val=""/>
      <w:lvlJc w:val="left"/>
      <w:pPr>
        <w:ind w:left="1080" w:hanging="360"/>
      </w:pPr>
      <w:rPr>
        <w:rFonts w:ascii="Symbol" w:hAnsi="Symbol" w:hint="default"/>
      </w:rPr>
    </w:lvl>
    <w:lvl w:ilvl="1" w:tplc="95C4E98A" w:tentative="1">
      <w:start w:val="1"/>
      <w:numFmt w:val="bullet"/>
      <w:lvlText w:val="o"/>
      <w:lvlJc w:val="left"/>
      <w:pPr>
        <w:ind w:left="1800" w:hanging="360"/>
      </w:pPr>
      <w:rPr>
        <w:rFonts w:ascii="Courier New" w:hAnsi="Courier New" w:cs="Courier New" w:hint="default"/>
      </w:rPr>
    </w:lvl>
    <w:lvl w:ilvl="2" w:tplc="18561990" w:tentative="1">
      <w:start w:val="1"/>
      <w:numFmt w:val="bullet"/>
      <w:lvlText w:val=""/>
      <w:lvlJc w:val="left"/>
      <w:pPr>
        <w:ind w:left="2520" w:hanging="360"/>
      </w:pPr>
      <w:rPr>
        <w:rFonts w:ascii="Wingdings" w:hAnsi="Wingdings" w:hint="default"/>
      </w:rPr>
    </w:lvl>
    <w:lvl w:ilvl="3" w:tplc="13C25C6C" w:tentative="1">
      <w:start w:val="1"/>
      <w:numFmt w:val="bullet"/>
      <w:lvlText w:val=""/>
      <w:lvlJc w:val="left"/>
      <w:pPr>
        <w:ind w:left="3240" w:hanging="360"/>
      </w:pPr>
      <w:rPr>
        <w:rFonts w:ascii="Symbol" w:hAnsi="Symbol" w:hint="default"/>
      </w:rPr>
    </w:lvl>
    <w:lvl w:ilvl="4" w:tplc="35DCC65A" w:tentative="1">
      <w:start w:val="1"/>
      <w:numFmt w:val="bullet"/>
      <w:lvlText w:val="o"/>
      <w:lvlJc w:val="left"/>
      <w:pPr>
        <w:ind w:left="3960" w:hanging="360"/>
      </w:pPr>
      <w:rPr>
        <w:rFonts w:ascii="Courier New" w:hAnsi="Courier New" w:cs="Courier New" w:hint="default"/>
      </w:rPr>
    </w:lvl>
    <w:lvl w:ilvl="5" w:tplc="E5301704" w:tentative="1">
      <w:start w:val="1"/>
      <w:numFmt w:val="bullet"/>
      <w:lvlText w:val=""/>
      <w:lvlJc w:val="left"/>
      <w:pPr>
        <w:ind w:left="4680" w:hanging="360"/>
      </w:pPr>
      <w:rPr>
        <w:rFonts w:ascii="Wingdings" w:hAnsi="Wingdings" w:hint="default"/>
      </w:rPr>
    </w:lvl>
    <w:lvl w:ilvl="6" w:tplc="665E8A88" w:tentative="1">
      <w:start w:val="1"/>
      <w:numFmt w:val="bullet"/>
      <w:lvlText w:val=""/>
      <w:lvlJc w:val="left"/>
      <w:pPr>
        <w:ind w:left="5400" w:hanging="360"/>
      </w:pPr>
      <w:rPr>
        <w:rFonts w:ascii="Symbol" w:hAnsi="Symbol" w:hint="default"/>
      </w:rPr>
    </w:lvl>
    <w:lvl w:ilvl="7" w:tplc="1DBE5196" w:tentative="1">
      <w:start w:val="1"/>
      <w:numFmt w:val="bullet"/>
      <w:lvlText w:val="o"/>
      <w:lvlJc w:val="left"/>
      <w:pPr>
        <w:ind w:left="6120" w:hanging="360"/>
      </w:pPr>
      <w:rPr>
        <w:rFonts w:ascii="Courier New" w:hAnsi="Courier New" w:cs="Courier New" w:hint="default"/>
      </w:rPr>
    </w:lvl>
    <w:lvl w:ilvl="8" w:tplc="7F08C7A0" w:tentative="1">
      <w:start w:val="1"/>
      <w:numFmt w:val="bullet"/>
      <w:lvlText w:val=""/>
      <w:lvlJc w:val="left"/>
      <w:pPr>
        <w:ind w:left="6840" w:hanging="360"/>
      </w:pPr>
      <w:rPr>
        <w:rFonts w:ascii="Wingdings" w:hAnsi="Wingdings" w:hint="default"/>
      </w:rPr>
    </w:lvl>
  </w:abstractNum>
  <w:abstractNum w:abstractNumId="2" w15:restartNumberingAfterBreak="0">
    <w:nsid w:val="008F12C1"/>
    <w:multiLevelType w:val="hybridMultilevel"/>
    <w:tmpl w:val="6B122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8F6F2D"/>
    <w:multiLevelType w:val="multilevel"/>
    <w:tmpl w:val="21CAC99C"/>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upperLetter"/>
      <w:pStyle w:val="PDSHeading2"/>
      <w:lvlText w:val="%2."/>
      <w:lvlJc w:val="left"/>
      <w:pPr>
        <w:tabs>
          <w:tab w:val="num" w:pos="720"/>
        </w:tabs>
        <w:ind w:left="360" w:firstLine="0"/>
      </w:pPr>
      <w:rPr>
        <w:rFonts w:hint="default"/>
      </w:rPr>
    </w:lvl>
    <w:lvl w:ilvl="2">
      <w:start w:val="1"/>
      <w:numFmt w:val="decimal"/>
      <w:lvlText w:val="%3."/>
      <w:lvlJc w:val="left"/>
      <w:pPr>
        <w:tabs>
          <w:tab w:val="num" w:pos="1080"/>
        </w:tabs>
        <w:ind w:left="1080" w:firstLine="0"/>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01A24BFF"/>
    <w:multiLevelType w:val="multilevel"/>
    <w:tmpl w:val="E89A04D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E01E45"/>
    <w:multiLevelType w:val="hybridMultilevel"/>
    <w:tmpl w:val="D280FF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4B254DE"/>
    <w:multiLevelType w:val="hybridMultilevel"/>
    <w:tmpl w:val="74B6ED4E"/>
    <w:lvl w:ilvl="0" w:tplc="544C5BB4">
      <w:start w:val="1"/>
      <w:numFmt w:val="decimal"/>
      <w:pStyle w:val="NormalII"/>
      <w:lvlText w:val="%1."/>
      <w:lvlJc w:val="left"/>
      <w:pPr>
        <w:tabs>
          <w:tab w:val="num" w:pos="810"/>
        </w:tabs>
      </w:pPr>
      <w:rPr>
        <w:rFonts w:ascii="Times New Roman" w:hAnsi="Times New Roman"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340"/>
        </w:tabs>
        <w:ind w:left="2340" w:hanging="360"/>
      </w:pPr>
      <w:rPr>
        <w:rFonts w:ascii="Wingdings" w:hAnsi="Wingdings"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618005E"/>
    <w:multiLevelType w:val="hybridMultilevel"/>
    <w:tmpl w:val="82EA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D08E7"/>
    <w:multiLevelType w:val="hybridMultilevel"/>
    <w:tmpl w:val="40C88E8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0753387F"/>
    <w:multiLevelType w:val="hybridMultilevel"/>
    <w:tmpl w:val="078CFFC2"/>
    <w:lvl w:ilvl="0" w:tplc="AF921D6C">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82A7466"/>
    <w:multiLevelType w:val="hybridMultilevel"/>
    <w:tmpl w:val="F77A857A"/>
    <w:lvl w:ilvl="0" w:tplc="0409000F">
      <w:start w:val="1"/>
      <w:numFmt w:val="decimal"/>
      <w:lvlText w:val="%1."/>
      <w:lvlJc w:val="left"/>
      <w:pPr>
        <w:tabs>
          <w:tab w:val="num" w:pos="360"/>
        </w:tabs>
        <w:ind w:left="360" w:hanging="360"/>
      </w:pPr>
      <w:rPr>
        <w:b/>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1" w15:restartNumberingAfterBreak="0">
    <w:nsid w:val="088B7138"/>
    <w:multiLevelType w:val="hybridMultilevel"/>
    <w:tmpl w:val="4C5CE8B2"/>
    <w:lvl w:ilvl="0" w:tplc="00000003">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2" w15:restartNumberingAfterBreak="0">
    <w:nsid w:val="08D50C7F"/>
    <w:multiLevelType w:val="hybridMultilevel"/>
    <w:tmpl w:val="845E683E"/>
    <w:lvl w:ilvl="0" w:tplc="04090003">
      <w:start w:val="1"/>
      <w:numFmt w:val="bullet"/>
      <w:lvlText w:val="o"/>
      <w:lvlJc w:val="left"/>
      <w:pPr>
        <w:ind w:left="630" w:hanging="360"/>
      </w:pPr>
      <w:rPr>
        <w:rFonts w:ascii="Courier New" w:hAnsi="Courier New" w:cs="Courier New" w:hint="default"/>
        <w:b w:val="0"/>
        <w:bCs w:val="0"/>
        <w:i w:val="0"/>
        <w:iCs w:val="0"/>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660" w:hanging="1040"/>
      </w:pPr>
      <w:rPr>
        <w:rFonts w:ascii="Courier New" w:hAnsi="Courier New" w:cs="Courier New" w:hint="default"/>
        <w:b w:val="0"/>
        <w:bCs w:val="0"/>
        <w:i w:val="0"/>
        <w:iCs w:val="0"/>
        <w:color w:val="auto"/>
      </w:rPr>
    </w:lvl>
    <w:lvl w:ilvl="3" w:tplc="04190013">
      <w:start w:val="1"/>
      <w:numFmt w:val="upperRoman"/>
      <w:lvlText w:val="%4."/>
      <w:lvlJc w:val="right"/>
      <w:pPr>
        <w:ind w:left="2520" w:hanging="360"/>
      </w:pPr>
      <w:rPr>
        <w:rFonts w:hint="default"/>
      </w:rPr>
    </w:lvl>
    <w:lvl w:ilvl="4" w:tplc="86C6E9A2">
      <w:start w:val="1"/>
      <w:numFmt w:val="decimal"/>
      <w:lvlText w:val="%5."/>
      <w:lvlJc w:val="left"/>
      <w:pPr>
        <w:ind w:left="3300" w:hanging="4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151D1D"/>
    <w:multiLevelType w:val="multilevel"/>
    <w:tmpl w:val="243216D4"/>
    <w:lvl w:ilvl="0">
      <w:start w:val="9"/>
      <w:numFmt w:val="lowerLetter"/>
      <w:lvlText w:val="%1)"/>
      <w:lvlJc w:val="left"/>
      <w:pPr>
        <w:ind w:left="786" w:hanging="360"/>
      </w:pPr>
      <w:rPr>
        <w:color w:val="2222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C15F8F"/>
    <w:multiLevelType w:val="multilevel"/>
    <w:tmpl w:val="787ED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AEF294E"/>
    <w:multiLevelType w:val="hybridMultilevel"/>
    <w:tmpl w:val="D41E042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0C085037"/>
    <w:multiLevelType w:val="hybridMultilevel"/>
    <w:tmpl w:val="71C40394"/>
    <w:lvl w:ilvl="0" w:tplc="04090003">
      <w:start w:val="1"/>
      <w:numFmt w:val="bullet"/>
      <w:lvlText w:val="o"/>
      <w:lvlJc w:val="left"/>
      <w:pPr>
        <w:ind w:left="630" w:hanging="360"/>
      </w:pPr>
      <w:rPr>
        <w:rFonts w:ascii="Courier New" w:hAnsi="Courier New" w:cs="Courier New" w:hint="default"/>
        <w:b w:val="0"/>
        <w:bCs w:val="0"/>
        <w:i w:val="0"/>
        <w:iCs w:val="0"/>
        <w:color w:val="auto"/>
      </w:rPr>
    </w:lvl>
    <w:lvl w:ilvl="1" w:tplc="04090001">
      <w:start w:val="1"/>
      <w:numFmt w:val="bullet"/>
      <w:lvlText w:val=""/>
      <w:lvlJc w:val="left"/>
      <w:pPr>
        <w:ind w:left="1080" w:hanging="360"/>
      </w:pPr>
      <w:rPr>
        <w:rFonts w:ascii="Symbol" w:hAnsi="Symbol" w:hint="default"/>
      </w:rPr>
    </w:lvl>
    <w:lvl w:ilvl="2" w:tplc="5CE2BFB0">
      <w:start w:val="1"/>
      <w:numFmt w:val="lowerRoman"/>
      <w:lvlText w:val="(%3)"/>
      <w:lvlJc w:val="left"/>
      <w:pPr>
        <w:ind w:left="2660" w:hanging="1040"/>
      </w:pPr>
      <w:rPr>
        <w:rFonts w:hint="default"/>
      </w:rPr>
    </w:lvl>
    <w:lvl w:ilvl="3" w:tplc="04190013">
      <w:start w:val="1"/>
      <w:numFmt w:val="upperRoman"/>
      <w:lvlText w:val="%4."/>
      <w:lvlJc w:val="right"/>
      <w:pPr>
        <w:ind w:left="2520" w:hanging="360"/>
      </w:pPr>
      <w:rPr>
        <w:rFonts w:hint="default"/>
      </w:rPr>
    </w:lvl>
    <w:lvl w:ilvl="4" w:tplc="86C6E9A2">
      <w:start w:val="1"/>
      <w:numFmt w:val="decimal"/>
      <w:lvlText w:val="%5."/>
      <w:lvlJc w:val="left"/>
      <w:pPr>
        <w:ind w:left="3300" w:hanging="420"/>
      </w:pPr>
      <w:rPr>
        <w:rFonts w:hint="default"/>
      </w:rPr>
    </w:lvl>
    <w:lvl w:ilvl="5" w:tplc="91BC7766">
      <w:start w:val="1"/>
      <w:numFmt w:val="upp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C6F2BA9"/>
    <w:multiLevelType w:val="multilevel"/>
    <w:tmpl w:val="10EEBB7C"/>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546F98"/>
    <w:multiLevelType w:val="hybridMultilevel"/>
    <w:tmpl w:val="E75E9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EA91CB4"/>
    <w:multiLevelType w:val="hybridMultilevel"/>
    <w:tmpl w:val="E1FAE57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0FCF2784"/>
    <w:multiLevelType w:val="hybridMultilevel"/>
    <w:tmpl w:val="A4109BF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0972E8C"/>
    <w:multiLevelType w:val="hybridMultilevel"/>
    <w:tmpl w:val="C1043DD8"/>
    <w:lvl w:ilvl="0" w:tplc="04090003">
      <w:start w:val="1"/>
      <w:numFmt w:val="bullet"/>
      <w:lvlText w:val="o"/>
      <w:lvlJc w:val="left"/>
      <w:pPr>
        <w:ind w:left="1571" w:hanging="360"/>
      </w:pPr>
      <w:rPr>
        <w:rFonts w:ascii="Courier New" w:hAnsi="Courier New" w:cs="Courier New"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11343485"/>
    <w:multiLevelType w:val="multilevel"/>
    <w:tmpl w:val="236EBF28"/>
    <w:styleLink w:val="ListStyleFIF"/>
    <w:lvl w:ilvl="0">
      <w:start w:val="1"/>
      <w:numFmt w:val="low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13F4A20"/>
    <w:multiLevelType w:val="multilevel"/>
    <w:tmpl w:val="01FEE2A0"/>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15:restartNumberingAfterBreak="0">
    <w:nsid w:val="11813999"/>
    <w:multiLevelType w:val="hybridMultilevel"/>
    <w:tmpl w:val="9FF614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1326442F"/>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3722285"/>
    <w:multiLevelType w:val="multilevel"/>
    <w:tmpl w:val="27A65D7A"/>
    <w:lvl w:ilvl="0">
      <w:start w:val="1"/>
      <w:numFmt w:val="bullet"/>
      <w:lvlText w:val=""/>
      <w:lvlJc w:val="left"/>
      <w:pPr>
        <w:ind w:left="72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3887672"/>
    <w:multiLevelType w:val="hybridMultilevel"/>
    <w:tmpl w:val="61A689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13E85858"/>
    <w:multiLevelType w:val="hybridMultilevel"/>
    <w:tmpl w:val="65A85DF8"/>
    <w:lvl w:ilvl="0" w:tplc="04090003">
      <w:start w:val="1"/>
      <w:numFmt w:val="bullet"/>
      <w:lvlText w:val="o"/>
      <w:lvlJc w:val="left"/>
      <w:pPr>
        <w:ind w:left="630" w:hanging="360"/>
      </w:pPr>
      <w:rPr>
        <w:rFonts w:ascii="Courier New" w:hAnsi="Courier New" w:cs="Courier New" w:hint="default"/>
        <w:b w:val="0"/>
        <w:bCs w:val="0"/>
        <w:i w:val="0"/>
        <w:iCs w:val="0"/>
        <w:color w:val="auto"/>
      </w:rPr>
    </w:lvl>
    <w:lvl w:ilvl="1" w:tplc="04090001">
      <w:start w:val="1"/>
      <w:numFmt w:val="bullet"/>
      <w:lvlText w:val=""/>
      <w:lvlJc w:val="left"/>
      <w:pPr>
        <w:ind w:left="1080" w:hanging="360"/>
      </w:pPr>
      <w:rPr>
        <w:rFonts w:ascii="Symbol" w:hAnsi="Symbol" w:hint="default"/>
      </w:rPr>
    </w:lvl>
    <w:lvl w:ilvl="2" w:tplc="5CE2BFB0">
      <w:start w:val="1"/>
      <w:numFmt w:val="lowerRoman"/>
      <w:lvlText w:val="(%3)"/>
      <w:lvlJc w:val="left"/>
      <w:pPr>
        <w:ind w:left="2660" w:hanging="1040"/>
      </w:pPr>
      <w:rPr>
        <w:rFonts w:hint="default"/>
      </w:rPr>
    </w:lvl>
    <w:lvl w:ilvl="3" w:tplc="04190013">
      <w:start w:val="1"/>
      <w:numFmt w:val="upperRoman"/>
      <w:lvlText w:val="%4."/>
      <w:lvlJc w:val="right"/>
      <w:pPr>
        <w:ind w:left="2520" w:hanging="360"/>
      </w:pPr>
      <w:rPr>
        <w:rFonts w:hint="default"/>
      </w:rPr>
    </w:lvl>
    <w:lvl w:ilvl="4" w:tplc="86C6E9A2">
      <w:start w:val="1"/>
      <w:numFmt w:val="decimal"/>
      <w:lvlText w:val="%5."/>
      <w:lvlJc w:val="left"/>
      <w:pPr>
        <w:ind w:left="3300" w:hanging="420"/>
      </w:pPr>
      <w:rPr>
        <w:rFonts w:hint="default"/>
      </w:rPr>
    </w:lvl>
    <w:lvl w:ilvl="5" w:tplc="91BC7766">
      <w:start w:val="1"/>
      <w:numFmt w:val="upperLetter"/>
      <w:lvlText w:val="%6."/>
      <w:lvlJc w:val="left"/>
      <w:pPr>
        <w:ind w:left="4140" w:hanging="360"/>
      </w:pPr>
      <w:rPr>
        <w:rFonts w:hint="default"/>
      </w:rPr>
    </w:lvl>
    <w:lvl w:ilvl="6" w:tplc="904E85F4">
      <w:start w:val="1"/>
      <w:numFmt w:val="lowerLetter"/>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44D033C"/>
    <w:multiLevelType w:val="hybridMultilevel"/>
    <w:tmpl w:val="6AF24D0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58249B6"/>
    <w:multiLevelType w:val="hybridMultilevel"/>
    <w:tmpl w:val="D5E6928C"/>
    <w:lvl w:ilvl="0" w:tplc="78222840">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7BC49E8"/>
    <w:multiLevelType w:val="multilevel"/>
    <w:tmpl w:val="31CE137C"/>
    <w:lvl w:ilvl="0">
      <w:start w:val="1"/>
      <w:numFmt w:val="decimal"/>
      <w:lvlText w:val="%1."/>
      <w:lvlJc w:val="left"/>
      <w:pPr>
        <w:ind w:left="360" w:hanging="360"/>
      </w:pPr>
      <w:rPr>
        <w:rFonts w:hint="default"/>
        <w:b w:val="0"/>
      </w:rPr>
    </w:lvl>
    <w:lvl w:ilvl="1">
      <w:start w:val="1"/>
      <w:numFmt w:val="decimal"/>
      <w:lvlText w:val="4.%2."/>
      <w:lvlJc w:val="left"/>
      <w:pPr>
        <w:ind w:left="360" w:hanging="360"/>
      </w:pPr>
      <w:rPr>
        <w:rFonts w:hint="default"/>
        <w:b/>
      </w:rPr>
    </w:lvl>
    <w:lvl w:ilvl="2">
      <w:start w:val="1"/>
      <w:numFmt w:val="decimal"/>
      <w:lvlText w:val="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B524B48"/>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BBA74D4"/>
    <w:multiLevelType w:val="hybridMultilevel"/>
    <w:tmpl w:val="8304A8DC"/>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1D6C7FC5"/>
    <w:multiLevelType w:val="hybridMultilevel"/>
    <w:tmpl w:val="E30036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FE5B27"/>
    <w:multiLevelType w:val="multilevel"/>
    <w:tmpl w:val="1BDE54E4"/>
    <w:styleLink w:val="FIF3"/>
    <w:lvl w:ilvl="0">
      <w:start w:val="1"/>
      <w:numFmt w:val="lowerRoman"/>
      <w:suff w:val="space"/>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637"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4F7E05"/>
    <w:multiLevelType w:val="hybridMultilevel"/>
    <w:tmpl w:val="ABEC3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E560163"/>
    <w:multiLevelType w:val="hybridMultilevel"/>
    <w:tmpl w:val="C046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D03DE1"/>
    <w:multiLevelType w:val="multilevel"/>
    <w:tmpl w:val="5D9EFC84"/>
    <w:lvl w:ilvl="0">
      <w:start w:val="1"/>
      <w:numFmt w:val="upperLetter"/>
      <w:lvlText w:val="%1."/>
      <w:lvlJc w:val="left"/>
      <w:pPr>
        <w:tabs>
          <w:tab w:val="num" w:pos="375"/>
        </w:tabs>
        <w:ind w:left="375" w:hanging="37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214635E5"/>
    <w:multiLevelType w:val="hybridMultilevel"/>
    <w:tmpl w:val="9EF81D8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14769D0"/>
    <w:multiLevelType w:val="hybridMultilevel"/>
    <w:tmpl w:val="32C63F16"/>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227A5E6A"/>
    <w:multiLevelType w:val="hybridMultilevel"/>
    <w:tmpl w:val="CD48BD3C"/>
    <w:lvl w:ilvl="0" w:tplc="04180017">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3" w15:restartNumberingAfterBreak="0">
    <w:nsid w:val="23E96695"/>
    <w:multiLevelType w:val="hybridMultilevel"/>
    <w:tmpl w:val="3AB8100E"/>
    <w:lvl w:ilvl="0" w:tplc="991A20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5F3067B"/>
    <w:multiLevelType w:val="hybridMultilevel"/>
    <w:tmpl w:val="BC5C8FFC"/>
    <w:lvl w:ilvl="0" w:tplc="04090001">
      <w:start w:val="1"/>
      <w:numFmt w:val="bullet"/>
      <w:lvlText w:val=""/>
      <w:lvlJc w:val="left"/>
      <w:pPr>
        <w:ind w:left="720" w:hanging="360"/>
      </w:pPr>
      <w:rPr>
        <w:rFonts w:ascii="Symbol" w:hAnsi="Symbol" w:hint="default"/>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45" w15:restartNumberingAfterBreak="0">
    <w:nsid w:val="27E074F1"/>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83F3ADD"/>
    <w:multiLevelType w:val="hybridMultilevel"/>
    <w:tmpl w:val="44C80B00"/>
    <w:lvl w:ilvl="0" w:tplc="86C6E9A2">
      <w:start w:val="1"/>
      <w:numFmt w:val="decimal"/>
      <w:lvlText w:val="%1."/>
      <w:lvlJc w:val="left"/>
      <w:pPr>
        <w:ind w:left="33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F260C6"/>
    <w:multiLevelType w:val="hybridMultilevel"/>
    <w:tmpl w:val="DB0A9E94"/>
    <w:lvl w:ilvl="0" w:tplc="029ED3B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E4E22BA"/>
    <w:multiLevelType w:val="hybridMultilevel"/>
    <w:tmpl w:val="2FBC8EE6"/>
    <w:lvl w:ilvl="0" w:tplc="AA7E34A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00A29CD"/>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19439E6"/>
    <w:multiLevelType w:val="multilevel"/>
    <w:tmpl w:val="2D02048A"/>
    <w:lvl w:ilvl="0">
      <w:start w:val="1"/>
      <w:numFmt w:val="none"/>
      <w:pStyle w:val="Heading1a"/>
      <w:suff w:val="nothing"/>
      <w:lvlText w:val="%1"/>
      <w:lvlJc w:val="left"/>
      <w:pPr>
        <w:ind w:left="0" w:firstLine="0"/>
      </w:pPr>
      <w:rPr>
        <w:rFonts w:hint="default"/>
      </w:rPr>
    </w:lvl>
    <w:lvl w:ilvl="1">
      <w:start w:val="1"/>
      <w:numFmt w:val="bullet"/>
      <w:lvlText w:val=""/>
      <w:lvlJc w:val="left"/>
      <w:pPr>
        <w:tabs>
          <w:tab w:val="num" w:pos="360"/>
        </w:tabs>
        <w:ind w:left="0" w:firstLine="0"/>
      </w:pPr>
      <w:rPr>
        <w:rFonts w:ascii="Symbol" w:hAnsi="Symbol" w:hint="default"/>
        <w:b w:val="0"/>
        <w:i w:val="0"/>
        <w:sz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1EC7303"/>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330050F"/>
    <w:multiLevelType w:val="hybridMultilevel"/>
    <w:tmpl w:val="731C55D4"/>
    <w:lvl w:ilvl="0" w:tplc="0A1297C2">
      <w:start w:val="1"/>
      <w:numFmt w:val="upperLetter"/>
      <w:lvlText w:val="%1."/>
      <w:lvlJc w:val="left"/>
      <w:pPr>
        <w:tabs>
          <w:tab w:val="num" w:pos="375"/>
        </w:tabs>
        <w:ind w:left="375" w:hanging="37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15:restartNumberingAfterBreak="0">
    <w:nsid w:val="35CB7455"/>
    <w:multiLevelType w:val="hybridMultilevel"/>
    <w:tmpl w:val="6B6C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3A7D69"/>
    <w:multiLevelType w:val="hybridMultilevel"/>
    <w:tmpl w:val="781893B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3B2C3CBD"/>
    <w:multiLevelType w:val="hybridMultilevel"/>
    <w:tmpl w:val="5B88EEB0"/>
    <w:lvl w:ilvl="0" w:tplc="7CDC685E">
      <w:start w:val="1"/>
      <w:numFmt w:val="lowerLetter"/>
      <w:lvlText w:val="(%1)"/>
      <w:lvlJc w:val="left"/>
      <w:pPr>
        <w:ind w:left="1110" w:hanging="390"/>
      </w:pPr>
      <w:rPr>
        <w:b w:val="0"/>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3DEF3C08"/>
    <w:multiLevelType w:val="hybridMultilevel"/>
    <w:tmpl w:val="4A26E870"/>
    <w:lvl w:ilvl="0" w:tplc="23249BB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05A052F"/>
    <w:multiLevelType w:val="hybridMultilevel"/>
    <w:tmpl w:val="0804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0A717D8"/>
    <w:multiLevelType w:val="hybridMultilevel"/>
    <w:tmpl w:val="5DFA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1" w15:restartNumberingAfterBreak="0">
    <w:nsid w:val="41EA6C2A"/>
    <w:multiLevelType w:val="hybridMultilevel"/>
    <w:tmpl w:val="B5C61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BA6882"/>
    <w:multiLevelType w:val="multilevel"/>
    <w:tmpl w:val="05D0449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5980B47"/>
    <w:multiLevelType w:val="hybridMultilevel"/>
    <w:tmpl w:val="90405B56"/>
    <w:lvl w:ilvl="0" w:tplc="04190013">
      <w:start w:val="1"/>
      <w:numFmt w:val="upperRoman"/>
      <w:lvlText w:val="%1."/>
      <w:lvlJc w:val="righ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C83B6C"/>
    <w:multiLevelType w:val="hybridMultilevel"/>
    <w:tmpl w:val="C33C8E7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6986CEB"/>
    <w:multiLevelType w:val="hybridMultilevel"/>
    <w:tmpl w:val="E82A4436"/>
    <w:lvl w:ilvl="0" w:tplc="1B5E2F2E">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6"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47292BC7"/>
    <w:multiLevelType w:val="hybridMultilevel"/>
    <w:tmpl w:val="3886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0F1A79"/>
    <w:multiLevelType w:val="hybridMultilevel"/>
    <w:tmpl w:val="D4960AF0"/>
    <w:lvl w:ilvl="0" w:tplc="05EA42FA">
      <w:start w:val="1"/>
      <w:numFmt w:val="decimal"/>
      <w:pStyle w:val="Style1"/>
      <w:lvlText w:val="%1."/>
      <w:lvlJc w:val="left"/>
      <w:pPr>
        <w:ind w:left="0" w:firstLine="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776671"/>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C117471"/>
    <w:multiLevelType w:val="multilevel"/>
    <w:tmpl w:val="E74A9B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DB677EA"/>
    <w:multiLevelType w:val="hybridMultilevel"/>
    <w:tmpl w:val="1ED2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E234E08"/>
    <w:multiLevelType w:val="hybridMultilevel"/>
    <w:tmpl w:val="83D4C2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4" w15:restartNumberingAfterBreak="0">
    <w:nsid w:val="4E3221B8"/>
    <w:multiLevelType w:val="hybridMultilevel"/>
    <w:tmpl w:val="D7F0B8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10568F"/>
    <w:multiLevelType w:val="multilevel"/>
    <w:tmpl w:val="CA8837C0"/>
    <w:lvl w:ilvl="0">
      <w:start w:val="1"/>
      <w:numFmt w:val="lowerRoman"/>
      <w:suff w:val="space"/>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298528C"/>
    <w:multiLevelType w:val="multilevel"/>
    <w:tmpl w:val="E3945094"/>
    <w:lvl w:ilvl="0">
      <w:start w:val="1"/>
      <w:numFmt w:val="decimal"/>
      <w:lvlText w:val="%1."/>
      <w:lvlJc w:val="left"/>
      <w:pPr>
        <w:ind w:left="360" w:hanging="360"/>
      </w:pPr>
    </w:lvl>
    <w:lvl w:ilvl="1">
      <w:start w:val="1"/>
      <w:numFmt w:val="decimal"/>
      <w:lvlText w:val="%1.%2."/>
      <w:lvlJc w:val="left"/>
      <w:pPr>
        <w:ind w:left="1080" w:hanging="360"/>
      </w:pPr>
      <w:rPr>
        <w:b w:val="0"/>
        <w:bCs w:val="0"/>
        <w:i w:val="0"/>
        <w:i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7" w15:restartNumberingAfterBreak="0">
    <w:nsid w:val="53580D4A"/>
    <w:multiLevelType w:val="hybridMultilevel"/>
    <w:tmpl w:val="4E5CB8CA"/>
    <w:lvl w:ilvl="0" w:tplc="E0140A74">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8" w15:restartNumberingAfterBreak="0">
    <w:nsid w:val="54627627"/>
    <w:multiLevelType w:val="multilevel"/>
    <w:tmpl w:val="F35CBBBA"/>
    <w:lvl w:ilvl="0">
      <w:start w:val="1"/>
      <w:numFmt w:val="lowerLette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48C495F"/>
    <w:multiLevelType w:val="hybridMultilevel"/>
    <w:tmpl w:val="FDC0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1D2FCC"/>
    <w:multiLevelType w:val="hybridMultilevel"/>
    <w:tmpl w:val="A4A284B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15:restartNumberingAfterBreak="0">
    <w:nsid w:val="57C278B3"/>
    <w:multiLevelType w:val="hybridMultilevel"/>
    <w:tmpl w:val="DD964F3A"/>
    <w:lvl w:ilvl="0" w:tplc="C5E09C34">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2" w15:restartNumberingAfterBreak="0">
    <w:nsid w:val="5A6066CE"/>
    <w:multiLevelType w:val="hybridMultilevel"/>
    <w:tmpl w:val="5D7A89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FEC3581"/>
    <w:multiLevelType w:val="hybridMultilevel"/>
    <w:tmpl w:val="A66C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1276EFE"/>
    <w:multiLevelType w:val="multilevel"/>
    <w:tmpl w:val="CA8837C0"/>
    <w:lvl w:ilvl="0">
      <w:start w:val="1"/>
      <w:numFmt w:val="lowerRoman"/>
      <w:suff w:val="space"/>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7A1BC6"/>
    <w:multiLevelType w:val="hybridMultilevel"/>
    <w:tmpl w:val="51EACDF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6" w15:restartNumberingAfterBreak="0">
    <w:nsid w:val="674C2E14"/>
    <w:multiLevelType w:val="hybridMultilevel"/>
    <w:tmpl w:val="F6F0F3E0"/>
    <w:lvl w:ilvl="0" w:tplc="66BCA7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7C23E46"/>
    <w:multiLevelType w:val="hybridMultilevel"/>
    <w:tmpl w:val="DF068C92"/>
    <w:lvl w:ilvl="0" w:tplc="09509E1E">
      <w:start w:val="1"/>
      <w:numFmt w:val="decimal"/>
      <w:pStyle w:val="Normallist"/>
      <w:suff w:val="space"/>
      <w:lvlText w:val="%1."/>
      <w:lvlJc w:val="left"/>
      <w:pPr>
        <w:ind w:left="928" w:hanging="360"/>
      </w:pPr>
      <w:rPr>
        <w:rFonts w:hint="default"/>
        <w:b w:val="0"/>
        <w:bCs w:val="0"/>
        <w:i w:val="0"/>
        <w:iCs w:val="0"/>
        <w:strike w:val="0"/>
        <w:color w:val="auto"/>
      </w:rPr>
    </w:lvl>
    <w:lvl w:ilvl="1" w:tplc="04090019">
      <w:start w:val="1"/>
      <w:numFmt w:val="lowerLetter"/>
      <w:lvlText w:val="%2."/>
      <w:lvlJc w:val="left"/>
      <w:pPr>
        <w:ind w:left="-4524" w:hanging="360"/>
      </w:pPr>
    </w:lvl>
    <w:lvl w:ilvl="2" w:tplc="5CE2BFB0">
      <w:start w:val="1"/>
      <w:numFmt w:val="lowerRoman"/>
      <w:lvlText w:val="(%3)"/>
      <w:lvlJc w:val="left"/>
      <w:pPr>
        <w:ind w:left="-2944" w:hanging="1040"/>
      </w:pPr>
      <w:rPr>
        <w:rFonts w:hint="default"/>
      </w:rPr>
    </w:lvl>
    <w:lvl w:ilvl="3" w:tplc="0409000F">
      <w:start w:val="1"/>
      <w:numFmt w:val="decimal"/>
      <w:lvlText w:val="%4."/>
      <w:lvlJc w:val="left"/>
      <w:pPr>
        <w:ind w:left="-3084" w:hanging="360"/>
      </w:pPr>
    </w:lvl>
    <w:lvl w:ilvl="4" w:tplc="04090019">
      <w:start w:val="1"/>
      <w:numFmt w:val="lowerLetter"/>
      <w:lvlText w:val="%5."/>
      <w:lvlJc w:val="left"/>
      <w:pPr>
        <w:ind w:left="-2364" w:hanging="360"/>
      </w:pPr>
    </w:lvl>
    <w:lvl w:ilvl="5" w:tplc="0409001B">
      <w:start w:val="1"/>
      <w:numFmt w:val="lowerRoman"/>
      <w:lvlText w:val="%6."/>
      <w:lvlJc w:val="right"/>
      <w:pPr>
        <w:ind w:left="-1644" w:hanging="180"/>
      </w:pPr>
    </w:lvl>
    <w:lvl w:ilvl="6" w:tplc="0409000F">
      <w:start w:val="1"/>
      <w:numFmt w:val="decimal"/>
      <w:lvlText w:val="%7."/>
      <w:lvlJc w:val="left"/>
      <w:pPr>
        <w:ind w:left="-924" w:hanging="360"/>
      </w:pPr>
    </w:lvl>
    <w:lvl w:ilvl="7" w:tplc="04090019">
      <w:start w:val="1"/>
      <w:numFmt w:val="lowerLetter"/>
      <w:lvlText w:val="%8."/>
      <w:lvlJc w:val="left"/>
      <w:pPr>
        <w:ind w:left="-204" w:hanging="360"/>
      </w:pPr>
    </w:lvl>
    <w:lvl w:ilvl="8" w:tplc="0409001B">
      <w:start w:val="1"/>
      <w:numFmt w:val="lowerRoman"/>
      <w:lvlText w:val="%9."/>
      <w:lvlJc w:val="right"/>
      <w:pPr>
        <w:ind w:left="516" w:hanging="180"/>
      </w:pPr>
    </w:lvl>
  </w:abstractNum>
  <w:abstractNum w:abstractNumId="88" w15:restartNumberingAfterBreak="0">
    <w:nsid w:val="67D24142"/>
    <w:multiLevelType w:val="hybridMultilevel"/>
    <w:tmpl w:val="44C80B00"/>
    <w:lvl w:ilvl="0" w:tplc="86C6E9A2">
      <w:start w:val="1"/>
      <w:numFmt w:val="decimal"/>
      <w:lvlText w:val="%1."/>
      <w:lvlJc w:val="left"/>
      <w:pPr>
        <w:ind w:left="33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7F0A9E"/>
    <w:multiLevelType w:val="hybridMultilevel"/>
    <w:tmpl w:val="268C553E"/>
    <w:lvl w:ilvl="0" w:tplc="04090001">
      <w:start w:val="1"/>
      <w:numFmt w:val="bullet"/>
      <w:lvlText w:val=""/>
      <w:lvlJc w:val="left"/>
      <w:pPr>
        <w:ind w:left="360" w:hanging="360"/>
      </w:pPr>
      <w:rPr>
        <w:rFonts w:ascii="Symbol" w:hAnsi="Symbol" w:hint="default"/>
        <w:b w:val="0"/>
        <w:bCs w:val="0"/>
        <w:i w:val="0"/>
        <w:iCs w:val="0"/>
        <w:color w:val="auto"/>
      </w:rPr>
    </w:lvl>
    <w:lvl w:ilvl="1" w:tplc="04090019">
      <w:start w:val="1"/>
      <w:numFmt w:val="lowerLetter"/>
      <w:lvlText w:val="%2."/>
      <w:lvlJc w:val="left"/>
      <w:pPr>
        <w:ind w:left="1080" w:hanging="360"/>
      </w:pPr>
    </w:lvl>
    <w:lvl w:ilvl="2" w:tplc="5CE2BFB0">
      <w:start w:val="1"/>
      <w:numFmt w:val="lowerRoman"/>
      <w:lvlText w:val="(%3)"/>
      <w:lvlJc w:val="left"/>
      <w:pPr>
        <w:ind w:left="2660" w:hanging="104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A5D3519"/>
    <w:multiLevelType w:val="hybridMultilevel"/>
    <w:tmpl w:val="17A8C9F0"/>
    <w:lvl w:ilvl="0" w:tplc="A1EC8D50">
      <w:start w:val="1"/>
      <w:numFmt w:val="lowerLetter"/>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6B975E53"/>
    <w:multiLevelType w:val="multilevel"/>
    <w:tmpl w:val="CA8837C0"/>
    <w:lvl w:ilvl="0">
      <w:start w:val="1"/>
      <w:numFmt w:val="lowerRoman"/>
      <w:suff w:val="space"/>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3F6D75"/>
    <w:multiLevelType w:val="hybridMultilevel"/>
    <w:tmpl w:val="C194C7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C402ADA"/>
    <w:multiLevelType w:val="hybridMultilevel"/>
    <w:tmpl w:val="55CA7798"/>
    <w:lvl w:ilvl="0" w:tplc="F27894B6">
      <w:start w:val="1"/>
      <w:numFmt w:val="decimal"/>
      <w:pStyle w:val="PADSub-section"/>
      <w:lvlText w:val="%1."/>
      <w:lvlJc w:val="left"/>
      <w:pPr>
        <w:ind w:left="360" w:hanging="360"/>
      </w:pPr>
      <w:rPr>
        <w:b w:val="0"/>
        <w:i w:val="0"/>
        <w:iCs w:val="0"/>
        <w:caps w:val="0"/>
        <w:smallCaps w:val="0"/>
        <w:strike w:val="0"/>
        <w:dstrike w:val="0"/>
        <w:noProof w:val="0"/>
        <w:vanish w:val="0"/>
        <w:webHidden w:val="0"/>
        <w:color w:val="auto"/>
        <w:spacing w:val="0"/>
        <w:kern w:val="0"/>
        <w:position w:val="0"/>
        <w:u w:val="none"/>
        <w:effect w:val="none"/>
        <w:vertAlign w:val="baseline"/>
        <w:specVanish w:val="0"/>
      </w:rPr>
    </w:lvl>
    <w:lvl w:ilvl="1" w:tplc="72A814F6">
      <w:start w:val="1"/>
      <w:numFmt w:val="lowerLetter"/>
      <w:lvlText w:val="%2."/>
      <w:lvlJc w:val="left"/>
      <w:pPr>
        <w:ind w:left="1260" w:hanging="360"/>
      </w:pPr>
    </w:lvl>
    <w:lvl w:ilvl="2" w:tplc="A1FA6448">
      <w:start w:val="1"/>
      <w:numFmt w:val="lowerRoman"/>
      <w:lvlText w:val="%3."/>
      <w:lvlJc w:val="right"/>
      <w:pPr>
        <w:ind w:left="1980" w:hanging="180"/>
      </w:pPr>
    </w:lvl>
    <w:lvl w:ilvl="3" w:tplc="B2D08C36">
      <w:start w:val="1"/>
      <w:numFmt w:val="decimal"/>
      <w:lvlText w:val="%4."/>
      <w:lvlJc w:val="left"/>
      <w:pPr>
        <w:ind w:left="2700" w:hanging="360"/>
      </w:pPr>
    </w:lvl>
    <w:lvl w:ilvl="4" w:tplc="9CC6BDCC">
      <w:start w:val="1"/>
      <w:numFmt w:val="lowerLetter"/>
      <w:lvlText w:val="%5."/>
      <w:lvlJc w:val="left"/>
      <w:pPr>
        <w:ind w:left="3420" w:hanging="360"/>
      </w:pPr>
    </w:lvl>
    <w:lvl w:ilvl="5" w:tplc="C22A42CE">
      <w:start w:val="1"/>
      <w:numFmt w:val="lowerRoman"/>
      <w:lvlText w:val="%6."/>
      <w:lvlJc w:val="right"/>
      <w:pPr>
        <w:ind w:left="4140" w:hanging="180"/>
      </w:pPr>
    </w:lvl>
    <w:lvl w:ilvl="6" w:tplc="6E3A1FB0">
      <w:start w:val="1"/>
      <w:numFmt w:val="decimal"/>
      <w:lvlText w:val="%7."/>
      <w:lvlJc w:val="left"/>
      <w:pPr>
        <w:ind w:left="4860" w:hanging="360"/>
      </w:pPr>
    </w:lvl>
    <w:lvl w:ilvl="7" w:tplc="1E364B52">
      <w:start w:val="1"/>
      <w:numFmt w:val="lowerLetter"/>
      <w:lvlText w:val="%8."/>
      <w:lvlJc w:val="left"/>
      <w:pPr>
        <w:ind w:left="5580" w:hanging="360"/>
      </w:pPr>
    </w:lvl>
    <w:lvl w:ilvl="8" w:tplc="EE66636A">
      <w:start w:val="1"/>
      <w:numFmt w:val="lowerRoman"/>
      <w:lvlText w:val="%9."/>
      <w:lvlJc w:val="right"/>
      <w:pPr>
        <w:ind w:left="6300" w:hanging="180"/>
      </w:pPr>
    </w:lvl>
  </w:abstractNum>
  <w:abstractNum w:abstractNumId="94" w15:restartNumberingAfterBreak="0">
    <w:nsid w:val="6D743B4C"/>
    <w:multiLevelType w:val="hybridMultilevel"/>
    <w:tmpl w:val="70B4338C"/>
    <w:lvl w:ilvl="0" w:tplc="84AACF70">
      <w:start w:val="9"/>
      <w:numFmt w:val="lowerLetter"/>
      <w:lvlText w:val="%1)"/>
      <w:lvlJc w:val="left"/>
      <w:pPr>
        <w:ind w:left="786" w:hanging="360"/>
      </w:pPr>
      <w:rPr>
        <w:rFonts w:hint="default"/>
        <w:color w:val="2222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5" w15:restartNumberingAfterBreak="0">
    <w:nsid w:val="6F335183"/>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1040011"/>
    <w:multiLevelType w:val="hybridMultilevel"/>
    <w:tmpl w:val="9FE80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15B0A59"/>
    <w:multiLevelType w:val="multilevel"/>
    <w:tmpl w:val="55BC637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718C67C0"/>
    <w:multiLevelType w:val="multilevel"/>
    <w:tmpl w:val="1A242C9E"/>
    <w:lvl w:ilvl="0">
      <w:start w:val="1"/>
      <w:numFmt w:val="decimal"/>
      <w:lvlText w:val="%1."/>
      <w:lvlJc w:val="left"/>
      <w:pPr>
        <w:ind w:left="360" w:hanging="360"/>
      </w:pPr>
      <w:rPr>
        <w:rFonts w:hint="default"/>
        <w:b w:val="0"/>
      </w:rPr>
    </w:lvl>
    <w:lvl w:ilvl="1">
      <w:start w:val="1"/>
      <w:numFmt w:val="decimal"/>
      <w:lvlText w:val="5.%2."/>
      <w:lvlJc w:val="left"/>
      <w:pPr>
        <w:ind w:left="360" w:hanging="360"/>
      </w:pPr>
      <w:rPr>
        <w:rFonts w:hint="default"/>
        <w:b/>
      </w:rPr>
    </w:lvl>
    <w:lvl w:ilvl="2">
      <w:start w:val="1"/>
      <w:numFmt w:val="decimal"/>
      <w:lvlText w:val="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D66907"/>
    <w:multiLevelType w:val="hybridMultilevel"/>
    <w:tmpl w:val="E988BE96"/>
    <w:lvl w:ilvl="0" w:tplc="08180001">
      <w:start w:val="1"/>
      <w:numFmt w:val="bullet"/>
      <w:lvlText w:val=""/>
      <w:lvlJc w:val="left"/>
      <w:pPr>
        <w:ind w:left="1287" w:hanging="360"/>
      </w:pPr>
      <w:rPr>
        <w:rFonts w:ascii="Symbol" w:hAnsi="Symbol" w:hint="default"/>
        <w:b w:val="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0" w15:restartNumberingAfterBreak="0">
    <w:nsid w:val="71F938D6"/>
    <w:multiLevelType w:val="hybridMultilevel"/>
    <w:tmpl w:val="4E14BBCE"/>
    <w:lvl w:ilvl="0" w:tplc="846A6A78">
      <w:start w:val="6"/>
      <w:numFmt w:val="bullet"/>
      <w:lvlText w:val="-"/>
      <w:lvlJc w:val="left"/>
      <w:pPr>
        <w:ind w:left="1713" w:hanging="360"/>
      </w:pPr>
      <w:rPr>
        <w:rFonts w:ascii="Arial" w:eastAsiaTheme="minorEastAsia" w:hAnsi="Arial" w:cs="Arial" w:hint="default"/>
        <w:b/>
        <w:bCs/>
        <w:sz w:val="22"/>
        <w:szCs w:val="22"/>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101"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2" w15:restartNumberingAfterBreak="0">
    <w:nsid w:val="73C11663"/>
    <w:multiLevelType w:val="multilevel"/>
    <w:tmpl w:val="94A882F2"/>
    <w:lvl w:ilvl="0">
      <w:start w:val="1"/>
      <w:numFmt w:val="decimal"/>
      <w:pStyle w:val="Titlu1"/>
      <w:lvlText w:val="%1."/>
      <w:lvlJc w:val="left"/>
      <w:pPr>
        <w:tabs>
          <w:tab w:val="num" w:pos="360"/>
        </w:tabs>
        <w:ind w:left="360" w:hanging="360"/>
      </w:pPr>
      <w:rPr>
        <w:rFonts w:hint="default"/>
      </w:rPr>
    </w:lvl>
    <w:lvl w:ilvl="1">
      <w:start w:val="1"/>
      <w:numFmt w:val="decimal"/>
      <w:pStyle w:val="MainParawithChapter"/>
      <w:lvlText w:val="%1.%2"/>
      <w:lvlJc w:val="left"/>
      <w:pPr>
        <w:tabs>
          <w:tab w:val="num" w:pos="3414"/>
        </w:tabs>
        <w:ind w:left="3414"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103" w15:restartNumberingAfterBreak="0">
    <w:nsid w:val="744D0637"/>
    <w:multiLevelType w:val="hybridMultilevel"/>
    <w:tmpl w:val="1EC60C86"/>
    <w:lvl w:ilvl="0" w:tplc="E530048E">
      <w:start w:val="1"/>
      <w:numFmt w:val="lowerRoman"/>
      <w:lvlText w:val="%1."/>
      <w:lvlJc w:val="righ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4" w15:restartNumberingAfterBreak="0">
    <w:nsid w:val="74EE1BDC"/>
    <w:multiLevelType w:val="hybridMultilevel"/>
    <w:tmpl w:val="E8B2A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770D0749"/>
    <w:multiLevelType w:val="hybridMultilevel"/>
    <w:tmpl w:val="52C24582"/>
    <w:lvl w:ilvl="0" w:tplc="04180001">
      <w:start w:val="1"/>
      <w:numFmt w:val="bullet"/>
      <w:lvlText w:val=""/>
      <w:lvlJc w:val="left"/>
      <w:pPr>
        <w:ind w:left="45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6" w15:restartNumberingAfterBreak="0">
    <w:nsid w:val="77F122AD"/>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78082EAD"/>
    <w:multiLevelType w:val="hybridMultilevel"/>
    <w:tmpl w:val="1490556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8" w15:restartNumberingAfterBreak="0">
    <w:nsid w:val="78593113"/>
    <w:multiLevelType w:val="multilevel"/>
    <w:tmpl w:val="DE0644E2"/>
    <w:lvl w:ilvl="0">
      <w:start w:val="2"/>
      <w:numFmt w:val="decimal"/>
      <w:lvlText w:val="%1"/>
      <w:lvlJc w:val="left"/>
      <w:pPr>
        <w:tabs>
          <w:tab w:val="num" w:pos="360"/>
        </w:tabs>
        <w:ind w:left="360" w:hanging="360"/>
      </w:pPr>
    </w:lvl>
    <w:lvl w:ilvl="1">
      <w:start w:val="1"/>
      <w:numFmt w:val="decimal"/>
      <w:lvlText w:val="%1.%2"/>
      <w:lvlJc w:val="left"/>
      <w:pPr>
        <w:tabs>
          <w:tab w:val="num" w:pos="708"/>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9" w15:restartNumberingAfterBreak="0">
    <w:nsid w:val="789B137E"/>
    <w:multiLevelType w:val="hybridMultilevel"/>
    <w:tmpl w:val="04D23B00"/>
    <w:lvl w:ilvl="0" w:tplc="AED00F2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7A697416"/>
    <w:multiLevelType w:val="hybridMultilevel"/>
    <w:tmpl w:val="649C1614"/>
    <w:lvl w:ilvl="0" w:tplc="04090001">
      <w:start w:val="1"/>
      <w:numFmt w:val="bullet"/>
      <w:lvlText w:val=""/>
      <w:lvlJc w:val="left"/>
      <w:pPr>
        <w:ind w:left="360" w:hanging="360"/>
      </w:pPr>
      <w:rPr>
        <w:rFonts w:ascii="Symbol" w:hAnsi="Symbol" w:hint="default"/>
        <w:b w:val="0"/>
        <w:bCs w:val="0"/>
        <w:i w:val="0"/>
        <w:iCs w:val="0"/>
        <w:color w:val="auto"/>
      </w:rPr>
    </w:lvl>
    <w:lvl w:ilvl="1" w:tplc="04090019">
      <w:start w:val="1"/>
      <w:numFmt w:val="lowerLetter"/>
      <w:lvlText w:val="%2."/>
      <w:lvlJc w:val="left"/>
      <w:pPr>
        <w:ind w:left="1080" w:hanging="360"/>
      </w:pPr>
    </w:lvl>
    <w:lvl w:ilvl="2" w:tplc="5CE2BFB0">
      <w:start w:val="1"/>
      <w:numFmt w:val="lowerRoman"/>
      <w:lvlText w:val="(%3)"/>
      <w:lvlJc w:val="left"/>
      <w:pPr>
        <w:ind w:left="2660" w:hanging="104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AB017F9"/>
    <w:multiLevelType w:val="hybridMultilevel"/>
    <w:tmpl w:val="9C2E3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A77A72"/>
    <w:multiLevelType w:val="hybridMultilevel"/>
    <w:tmpl w:val="44C80B00"/>
    <w:lvl w:ilvl="0" w:tplc="86C6E9A2">
      <w:start w:val="1"/>
      <w:numFmt w:val="decimal"/>
      <w:lvlText w:val="%1."/>
      <w:lvlJc w:val="left"/>
      <w:pPr>
        <w:ind w:left="33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661D5B"/>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7D090985"/>
    <w:multiLevelType w:val="hybridMultilevel"/>
    <w:tmpl w:val="B76C2D2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6" w15:restartNumberingAfterBreak="0">
    <w:nsid w:val="7E7A7236"/>
    <w:multiLevelType w:val="hybridMultilevel"/>
    <w:tmpl w:val="AEC6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E945362"/>
    <w:multiLevelType w:val="hybridMultilevel"/>
    <w:tmpl w:val="44C80B00"/>
    <w:lvl w:ilvl="0" w:tplc="86C6E9A2">
      <w:start w:val="1"/>
      <w:numFmt w:val="decimal"/>
      <w:lvlText w:val="%1."/>
      <w:lvlJc w:val="left"/>
      <w:pPr>
        <w:ind w:left="33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FE30505"/>
    <w:multiLevelType w:val="hybridMultilevel"/>
    <w:tmpl w:val="69EE6116"/>
    <w:lvl w:ilvl="0" w:tplc="28443896">
      <w:start w:val="1"/>
      <w:numFmt w:val="bullet"/>
      <w:pStyle w:val="Bullet"/>
      <w:lvlText w:val=""/>
      <w:lvlJc w:val="left"/>
      <w:pPr>
        <w:tabs>
          <w:tab w:val="num" w:pos="1440"/>
        </w:tabs>
        <w:ind w:left="1440" w:hanging="720"/>
      </w:pPr>
      <w:rPr>
        <w:rFonts w:ascii="Symbol" w:hAnsi="Symbol" w:hint="default"/>
      </w:rPr>
    </w:lvl>
    <w:lvl w:ilvl="1" w:tplc="3D3EBC0C">
      <w:start w:val="1"/>
      <w:numFmt w:val="bullet"/>
      <w:pStyle w:val="Bullet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87"/>
  </w:num>
  <w:num w:numId="3">
    <w:abstractNumId w:val="71"/>
  </w:num>
  <w:num w:numId="4">
    <w:abstractNumId w:val="3"/>
  </w:num>
  <w:num w:numId="5">
    <w:abstractNumId w:val="36"/>
  </w:num>
  <w:num w:numId="6">
    <w:abstractNumId w:val="6"/>
  </w:num>
  <w:num w:numId="7">
    <w:abstractNumId w:val="2"/>
  </w:num>
  <w:num w:numId="8">
    <w:abstractNumId w:val="110"/>
  </w:num>
  <w:num w:numId="9">
    <w:abstractNumId w:val="34"/>
  </w:num>
  <w:num w:numId="10">
    <w:abstractNumId w:val="16"/>
  </w:num>
  <w:num w:numId="11">
    <w:abstractNumId w:val="111"/>
  </w:num>
  <w:num w:numId="12">
    <w:abstractNumId w:val="83"/>
  </w:num>
  <w:num w:numId="13">
    <w:abstractNumId w:val="60"/>
  </w:num>
  <w:num w:numId="14">
    <w:abstractNumId w:val="68"/>
  </w:num>
  <w:num w:numId="15">
    <w:abstractNumId w:val="102"/>
  </w:num>
  <w:num w:numId="16">
    <w:abstractNumId w:val="29"/>
  </w:num>
  <w:num w:numId="17">
    <w:abstractNumId w:val="4"/>
  </w:num>
  <w:num w:numId="18">
    <w:abstractNumId w:val="22"/>
  </w:num>
  <w:num w:numId="19">
    <w:abstractNumId w:val="35"/>
  </w:num>
  <w:num w:numId="20">
    <w:abstractNumId w:val="118"/>
  </w:num>
  <w:num w:numId="21">
    <w:abstractNumId w:val="89"/>
  </w:num>
  <w:num w:numId="22">
    <w:abstractNumId w:val="64"/>
  </w:num>
  <w:num w:numId="23">
    <w:abstractNumId w:val="84"/>
  </w:num>
  <w:num w:numId="24">
    <w:abstractNumId w:val="26"/>
  </w:num>
  <w:num w:numId="25">
    <w:abstractNumId w:val="12"/>
  </w:num>
  <w:num w:numId="26">
    <w:abstractNumId w:val="101"/>
  </w:num>
  <w:num w:numId="27">
    <w:abstractNumId w:val="113"/>
  </w:num>
  <w:num w:numId="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3"/>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6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9"/>
  </w:num>
  <w:num w:numId="39">
    <w:abstractNumId w:val="44"/>
  </w:num>
  <w:num w:numId="40">
    <w:abstractNumId w:val="14"/>
  </w:num>
  <w:num w:numId="41">
    <w:abstractNumId w:val="18"/>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63"/>
  </w:num>
  <w:num w:numId="45">
    <w:abstractNumId w:val="39"/>
  </w:num>
  <w:num w:numId="46">
    <w:abstractNumId w:val="0"/>
  </w:num>
  <w:num w:numId="47">
    <w:abstractNumId w:val="75"/>
  </w:num>
  <w:num w:numId="48">
    <w:abstractNumId w:val="31"/>
  </w:num>
  <w:num w:numId="49">
    <w:abstractNumId w:val="98"/>
  </w:num>
  <w:num w:numId="50">
    <w:abstractNumId w:val="37"/>
  </w:num>
  <w:num w:numId="51">
    <w:abstractNumId w:val="54"/>
  </w:num>
  <w:num w:numId="52">
    <w:abstractNumId w:val="9"/>
  </w:num>
  <w:num w:numId="53">
    <w:abstractNumId w:val="59"/>
  </w:num>
  <w:num w:numId="54">
    <w:abstractNumId w:val="1"/>
  </w:num>
  <w:num w:numId="55">
    <w:abstractNumId w:val="106"/>
  </w:num>
  <w:num w:numId="56">
    <w:abstractNumId w:val="69"/>
  </w:num>
  <w:num w:numId="57">
    <w:abstractNumId w:val="117"/>
  </w:num>
  <w:num w:numId="58">
    <w:abstractNumId w:val="32"/>
  </w:num>
  <w:num w:numId="59">
    <w:abstractNumId w:val="88"/>
  </w:num>
  <w:num w:numId="60">
    <w:abstractNumId w:val="114"/>
  </w:num>
  <w:num w:numId="61">
    <w:abstractNumId w:val="112"/>
  </w:num>
  <w:num w:numId="62">
    <w:abstractNumId w:val="46"/>
  </w:num>
  <w:num w:numId="63">
    <w:abstractNumId w:val="25"/>
  </w:num>
  <w:num w:numId="64">
    <w:abstractNumId w:val="51"/>
  </w:num>
  <w:num w:numId="65">
    <w:abstractNumId w:val="95"/>
  </w:num>
  <w:num w:numId="66">
    <w:abstractNumId w:val="48"/>
  </w:num>
  <w:num w:numId="67">
    <w:abstractNumId w:val="30"/>
  </w:num>
  <w:num w:numId="68">
    <w:abstractNumId w:val="20"/>
  </w:num>
  <w:num w:numId="69">
    <w:abstractNumId w:val="107"/>
  </w:num>
  <w:num w:numId="70">
    <w:abstractNumId w:val="15"/>
  </w:num>
  <w:num w:numId="71">
    <w:abstractNumId w:val="104"/>
  </w:num>
  <w:num w:numId="72">
    <w:abstractNumId w:val="92"/>
  </w:num>
  <w:num w:numId="73">
    <w:abstractNumId w:val="96"/>
  </w:num>
  <w:num w:numId="74">
    <w:abstractNumId w:val="74"/>
  </w:num>
  <w:num w:numId="75">
    <w:abstractNumId w:val="65"/>
  </w:num>
  <w:num w:numId="76">
    <w:abstractNumId w:val="103"/>
  </w:num>
  <w:num w:numId="7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
    <w:lvlOverride w:ilvl="0">
      <w:lvl w:ilvl="0">
        <w:start w:val="3"/>
        <w:numFmt w:val="decimal"/>
        <w:lvlText w:val="%1."/>
        <w:lvlJc w:val="left"/>
        <w:pPr>
          <w:ind w:left="360" w:hanging="360"/>
        </w:pPr>
      </w:lvl>
    </w:lvlOverride>
    <w:lvlOverride w:ilvl="1">
      <w:lvl w:ilvl="1">
        <w:start w:val="1"/>
        <w:numFmt w:val="decimal"/>
        <w:lvlText w:val="%1.%2."/>
        <w:lvlJc w:val="left"/>
        <w:pPr>
          <w:ind w:left="792" w:hanging="432"/>
        </w:pPr>
        <w:rPr>
          <w:b/>
          <w:bCs/>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0">
    <w:abstractNumId w:val="7"/>
  </w:num>
  <w:num w:numId="81">
    <w:abstractNumId w:val="10"/>
  </w:num>
  <w:num w:numId="82">
    <w:abstractNumId w:val="105"/>
  </w:num>
  <w:num w:numId="83">
    <w:abstractNumId w:val="100"/>
  </w:num>
  <w:num w:numId="84">
    <w:abstractNumId w:val="86"/>
  </w:num>
  <w:num w:numId="85">
    <w:abstractNumId w:val="47"/>
  </w:num>
  <w:num w:numId="86">
    <w:abstractNumId w:val="43"/>
  </w:num>
  <w:num w:numId="87">
    <w:abstractNumId w:val="5"/>
  </w:num>
  <w:num w:numId="88">
    <w:abstractNumId w:val="115"/>
  </w:num>
  <w:num w:numId="89">
    <w:abstractNumId w:val="24"/>
  </w:num>
  <w:num w:numId="90">
    <w:abstractNumId w:val="80"/>
  </w:num>
  <w:num w:numId="91">
    <w:abstractNumId w:val="87"/>
    <w:lvlOverride w:ilvl="0">
      <w:startOverride w:val="57"/>
    </w:lvlOverride>
  </w:num>
  <w:num w:numId="92">
    <w:abstractNumId w:val="109"/>
  </w:num>
  <w:num w:numId="93">
    <w:abstractNumId w:val="45"/>
  </w:num>
  <w:num w:numId="94">
    <w:abstractNumId w:val="49"/>
  </w:num>
  <w:num w:numId="95">
    <w:abstractNumId w:val="82"/>
  </w:num>
  <w:num w:numId="96">
    <w:abstractNumId w:val="53"/>
  </w:num>
  <w:num w:numId="97">
    <w:abstractNumId w:val="97"/>
  </w:num>
  <w:num w:numId="98">
    <w:abstractNumId w:val="70"/>
  </w:num>
  <w:num w:numId="99">
    <w:abstractNumId w:val="19"/>
  </w:num>
  <w:num w:numId="100">
    <w:abstractNumId w:val="41"/>
  </w:num>
  <w:num w:numId="101">
    <w:abstractNumId w:val="94"/>
  </w:num>
  <w:num w:numId="102">
    <w:abstractNumId w:val="28"/>
  </w:num>
  <w:num w:numId="103">
    <w:abstractNumId w:val="21"/>
  </w:num>
  <w:num w:numId="104">
    <w:abstractNumId w:val="72"/>
  </w:num>
  <w:num w:numId="105">
    <w:abstractNumId w:val="67"/>
  </w:num>
  <w:num w:numId="106">
    <w:abstractNumId w:val="116"/>
  </w:num>
  <w:num w:numId="107">
    <w:abstractNumId w:val="79"/>
  </w:num>
  <w:num w:numId="108">
    <w:abstractNumId w:val="33"/>
  </w:num>
  <w:num w:numId="109">
    <w:abstractNumId w:val="61"/>
  </w:num>
  <w:num w:numId="110">
    <w:abstractNumId w:val="85"/>
  </w:num>
  <w:num w:numId="111">
    <w:abstractNumId w:val="8"/>
  </w:num>
  <w:num w:numId="112">
    <w:abstractNumId w:val="40"/>
  </w:num>
  <w:num w:numId="113">
    <w:abstractNumId w:val="27"/>
  </w:num>
  <w:num w:numId="114">
    <w:abstractNumId w:val="87"/>
  </w:num>
  <w:num w:numId="115">
    <w:abstractNumId w:val="87"/>
  </w:num>
  <w:num w:numId="116">
    <w:abstractNumId w:val="87"/>
  </w:num>
  <w:num w:numId="117">
    <w:abstractNumId w:val="87"/>
  </w:num>
  <w:num w:numId="118">
    <w:abstractNumId w:val="102"/>
  </w:num>
  <w:num w:numId="119">
    <w:abstractNumId w:val="91"/>
  </w:num>
  <w:num w:numId="120">
    <w:abstractNumId w:val="102"/>
  </w:num>
  <w:num w:numId="121">
    <w:abstractNumId w:val="87"/>
  </w:num>
  <w:num w:numId="122">
    <w:abstractNumId w:val="87"/>
  </w:num>
  <w:num w:numId="123">
    <w:abstractNumId w:val="87"/>
  </w:num>
  <w:num w:numId="124">
    <w:abstractNumId w:val="87"/>
  </w:num>
  <w:num w:numId="125">
    <w:abstractNumId w:val="87"/>
  </w:num>
  <w:num w:numId="126">
    <w:abstractNumId w:val="87"/>
  </w:num>
  <w:num w:numId="127">
    <w:abstractNumId w:val="87"/>
  </w:num>
  <w:num w:numId="128">
    <w:abstractNumId w:val="87"/>
  </w:num>
  <w:num w:numId="129">
    <w:abstractNumId w:val="87"/>
  </w:num>
  <w:num w:numId="130">
    <w:abstractNumId w:val="87"/>
  </w:num>
  <w:num w:numId="131">
    <w:abstractNumId w:val="87"/>
  </w:num>
  <w:num w:numId="132">
    <w:abstractNumId w:val="87"/>
  </w:num>
  <w:num w:numId="133">
    <w:abstractNumId w:val="87"/>
  </w:num>
  <w:num w:numId="134">
    <w:abstractNumId w:val="87"/>
  </w:num>
  <w:num w:numId="135">
    <w:abstractNumId w:val="87"/>
  </w:num>
  <w:num w:numId="136">
    <w:abstractNumId w:val="87"/>
  </w:num>
  <w:num w:numId="137">
    <w:abstractNumId w:val="87"/>
  </w:num>
  <w:num w:numId="138">
    <w:abstractNumId w:val="87"/>
  </w:num>
  <w:num w:numId="139">
    <w:abstractNumId w:val="58"/>
  </w:num>
  <w:num w:numId="140">
    <w:abstractNumId w:val="62"/>
  </w:num>
  <w:num w:numId="141">
    <w:abstractNumId w:val="78"/>
  </w:num>
  <w:num w:numId="142">
    <w:abstractNumId w:val="38"/>
  </w:num>
  <w:num w:numId="143">
    <w:abstractNumId w:val="108"/>
  </w:num>
  <w:num w:numId="144">
    <w:abstractNumId w:val="13"/>
  </w:num>
  <w:num w:numId="145">
    <w:abstractNumId w:val="2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AQIDUxNDQ0tDM3MLYyUdpeDU4uLM/DyQAqNaAMoM0SUsAAAA"/>
  </w:docVars>
  <w:rsids>
    <w:rsidRoot w:val="009F0AD7"/>
    <w:rsid w:val="00000668"/>
    <w:rsid w:val="00001397"/>
    <w:rsid w:val="000018E0"/>
    <w:rsid w:val="00002510"/>
    <w:rsid w:val="000028FC"/>
    <w:rsid w:val="00002AEC"/>
    <w:rsid w:val="00002CEE"/>
    <w:rsid w:val="000038E8"/>
    <w:rsid w:val="00003C44"/>
    <w:rsid w:val="00003D3C"/>
    <w:rsid w:val="0000411A"/>
    <w:rsid w:val="00004878"/>
    <w:rsid w:val="00005487"/>
    <w:rsid w:val="00005561"/>
    <w:rsid w:val="0000605B"/>
    <w:rsid w:val="00006886"/>
    <w:rsid w:val="000068DA"/>
    <w:rsid w:val="000069DB"/>
    <w:rsid w:val="00007417"/>
    <w:rsid w:val="00007770"/>
    <w:rsid w:val="00007A07"/>
    <w:rsid w:val="00007B2A"/>
    <w:rsid w:val="0001024B"/>
    <w:rsid w:val="0001029E"/>
    <w:rsid w:val="0001068B"/>
    <w:rsid w:val="00012194"/>
    <w:rsid w:val="0001227F"/>
    <w:rsid w:val="0001260C"/>
    <w:rsid w:val="00012683"/>
    <w:rsid w:val="000126EC"/>
    <w:rsid w:val="00014691"/>
    <w:rsid w:val="0001487C"/>
    <w:rsid w:val="000149A1"/>
    <w:rsid w:val="00014C3B"/>
    <w:rsid w:val="00014D88"/>
    <w:rsid w:val="0001500E"/>
    <w:rsid w:val="000159A0"/>
    <w:rsid w:val="00015A78"/>
    <w:rsid w:val="000162B6"/>
    <w:rsid w:val="000166C5"/>
    <w:rsid w:val="00016AE6"/>
    <w:rsid w:val="000172D6"/>
    <w:rsid w:val="0001731E"/>
    <w:rsid w:val="00020F23"/>
    <w:rsid w:val="00021198"/>
    <w:rsid w:val="00021247"/>
    <w:rsid w:val="00021E00"/>
    <w:rsid w:val="00022211"/>
    <w:rsid w:val="00022AEE"/>
    <w:rsid w:val="0002361C"/>
    <w:rsid w:val="000237FA"/>
    <w:rsid w:val="000250D5"/>
    <w:rsid w:val="000257EB"/>
    <w:rsid w:val="00025810"/>
    <w:rsid w:val="00025DBD"/>
    <w:rsid w:val="00027979"/>
    <w:rsid w:val="000300ED"/>
    <w:rsid w:val="00031045"/>
    <w:rsid w:val="000311BA"/>
    <w:rsid w:val="0003171D"/>
    <w:rsid w:val="00031968"/>
    <w:rsid w:val="0003210D"/>
    <w:rsid w:val="000327DE"/>
    <w:rsid w:val="000329D7"/>
    <w:rsid w:val="00032CDA"/>
    <w:rsid w:val="00033215"/>
    <w:rsid w:val="00033AE7"/>
    <w:rsid w:val="0003495A"/>
    <w:rsid w:val="00034E07"/>
    <w:rsid w:val="00034E84"/>
    <w:rsid w:val="0003560C"/>
    <w:rsid w:val="00035813"/>
    <w:rsid w:val="0003615E"/>
    <w:rsid w:val="0003626C"/>
    <w:rsid w:val="00036CA6"/>
    <w:rsid w:val="00036FA9"/>
    <w:rsid w:val="00037182"/>
    <w:rsid w:val="000379C6"/>
    <w:rsid w:val="000403F1"/>
    <w:rsid w:val="000405F4"/>
    <w:rsid w:val="00041459"/>
    <w:rsid w:val="0004179E"/>
    <w:rsid w:val="00041A64"/>
    <w:rsid w:val="00041DC5"/>
    <w:rsid w:val="000420C5"/>
    <w:rsid w:val="00042152"/>
    <w:rsid w:val="000422BF"/>
    <w:rsid w:val="00043383"/>
    <w:rsid w:val="0004385B"/>
    <w:rsid w:val="00043D7D"/>
    <w:rsid w:val="00044176"/>
    <w:rsid w:val="00044C77"/>
    <w:rsid w:val="00044F2C"/>
    <w:rsid w:val="00045C59"/>
    <w:rsid w:val="00046CE3"/>
    <w:rsid w:val="0004722D"/>
    <w:rsid w:val="000472DF"/>
    <w:rsid w:val="000504BD"/>
    <w:rsid w:val="00050645"/>
    <w:rsid w:val="000515FA"/>
    <w:rsid w:val="00051648"/>
    <w:rsid w:val="0005184C"/>
    <w:rsid w:val="00051BF1"/>
    <w:rsid w:val="00051CE8"/>
    <w:rsid w:val="00051D5E"/>
    <w:rsid w:val="00052174"/>
    <w:rsid w:val="00052B79"/>
    <w:rsid w:val="00052D54"/>
    <w:rsid w:val="00052E78"/>
    <w:rsid w:val="00053EC3"/>
    <w:rsid w:val="000541F4"/>
    <w:rsid w:val="00055619"/>
    <w:rsid w:val="00055BBE"/>
    <w:rsid w:val="00055DC0"/>
    <w:rsid w:val="0005638A"/>
    <w:rsid w:val="00056584"/>
    <w:rsid w:val="0005678F"/>
    <w:rsid w:val="00056F80"/>
    <w:rsid w:val="00057296"/>
    <w:rsid w:val="00057A86"/>
    <w:rsid w:val="00057D3E"/>
    <w:rsid w:val="00057D81"/>
    <w:rsid w:val="00057E06"/>
    <w:rsid w:val="000601B8"/>
    <w:rsid w:val="0006022F"/>
    <w:rsid w:val="00061133"/>
    <w:rsid w:val="00061196"/>
    <w:rsid w:val="000613DF"/>
    <w:rsid w:val="00061528"/>
    <w:rsid w:val="0006156D"/>
    <w:rsid w:val="00061C6F"/>
    <w:rsid w:val="000621B3"/>
    <w:rsid w:val="00063707"/>
    <w:rsid w:val="00063B55"/>
    <w:rsid w:val="00063ECB"/>
    <w:rsid w:val="000646FF"/>
    <w:rsid w:val="0006491A"/>
    <w:rsid w:val="00064AED"/>
    <w:rsid w:val="00064B21"/>
    <w:rsid w:val="00064BD3"/>
    <w:rsid w:val="00064DB0"/>
    <w:rsid w:val="000654B7"/>
    <w:rsid w:val="0006550E"/>
    <w:rsid w:val="00065B45"/>
    <w:rsid w:val="00065D20"/>
    <w:rsid w:val="0006617F"/>
    <w:rsid w:val="00066267"/>
    <w:rsid w:val="00066B96"/>
    <w:rsid w:val="00066D41"/>
    <w:rsid w:val="00067182"/>
    <w:rsid w:val="00067C0F"/>
    <w:rsid w:val="00070226"/>
    <w:rsid w:val="00070AA4"/>
    <w:rsid w:val="00070B8B"/>
    <w:rsid w:val="00070FA6"/>
    <w:rsid w:val="00071225"/>
    <w:rsid w:val="000712AF"/>
    <w:rsid w:val="000712DF"/>
    <w:rsid w:val="00071966"/>
    <w:rsid w:val="00071B43"/>
    <w:rsid w:val="00072087"/>
    <w:rsid w:val="00072122"/>
    <w:rsid w:val="00072150"/>
    <w:rsid w:val="0007222D"/>
    <w:rsid w:val="00072796"/>
    <w:rsid w:val="000731DA"/>
    <w:rsid w:val="000734C3"/>
    <w:rsid w:val="0007351C"/>
    <w:rsid w:val="0007391E"/>
    <w:rsid w:val="00073FEA"/>
    <w:rsid w:val="000741C1"/>
    <w:rsid w:val="00074234"/>
    <w:rsid w:val="00074270"/>
    <w:rsid w:val="00074B27"/>
    <w:rsid w:val="00074F2B"/>
    <w:rsid w:val="00075060"/>
    <w:rsid w:val="000753BD"/>
    <w:rsid w:val="00075A68"/>
    <w:rsid w:val="00075E69"/>
    <w:rsid w:val="00076287"/>
    <w:rsid w:val="0008010A"/>
    <w:rsid w:val="000807D6"/>
    <w:rsid w:val="00081150"/>
    <w:rsid w:val="00081E51"/>
    <w:rsid w:val="000821EA"/>
    <w:rsid w:val="000822F8"/>
    <w:rsid w:val="0008245D"/>
    <w:rsid w:val="00082750"/>
    <w:rsid w:val="00082BEC"/>
    <w:rsid w:val="00082C10"/>
    <w:rsid w:val="000833A5"/>
    <w:rsid w:val="0008358D"/>
    <w:rsid w:val="00083B9B"/>
    <w:rsid w:val="0008458F"/>
    <w:rsid w:val="00084627"/>
    <w:rsid w:val="0008485D"/>
    <w:rsid w:val="000850A3"/>
    <w:rsid w:val="00085C55"/>
    <w:rsid w:val="00085F5E"/>
    <w:rsid w:val="00086461"/>
    <w:rsid w:val="000869A7"/>
    <w:rsid w:val="00086F9E"/>
    <w:rsid w:val="00087B9F"/>
    <w:rsid w:val="00090634"/>
    <w:rsid w:val="00090A3E"/>
    <w:rsid w:val="00090A66"/>
    <w:rsid w:val="00090AAA"/>
    <w:rsid w:val="00090CF0"/>
    <w:rsid w:val="00090D78"/>
    <w:rsid w:val="00090DEE"/>
    <w:rsid w:val="00090EBA"/>
    <w:rsid w:val="00091331"/>
    <w:rsid w:val="000913BF"/>
    <w:rsid w:val="00091583"/>
    <w:rsid w:val="0009195B"/>
    <w:rsid w:val="0009196E"/>
    <w:rsid w:val="00091D88"/>
    <w:rsid w:val="00091DD5"/>
    <w:rsid w:val="00091EDC"/>
    <w:rsid w:val="000920A3"/>
    <w:rsid w:val="00092187"/>
    <w:rsid w:val="00092543"/>
    <w:rsid w:val="00092751"/>
    <w:rsid w:val="00092D70"/>
    <w:rsid w:val="0009315E"/>
    <w:rsid w:val="0009315F"/>
    <w:rsid w:val="00093748"/>
    <w:rsid w:val="00093F78"/>
    <w:rsid w:val="000947E4"/>
    <w:rsid w:val="00094897"/>
    <w:rsid w:val="0009489A"/>
    <w:rsid w:val="00094992"/>
    <w:rsid w:val="000950A1"/>
    <w:rsid w:val="000951E0"/>
    <w:rsid w:val="000954C4"/>
    <w:rsid w:val="000954D7"/>
    <w:rsid w:val="000954F5"/>
    <w:rsid w:val="0009560B"/>
    <w:rsid w:val="000957CC"/>
    <w:rsid w:val="000966E4"/>
    <w:rsid w:val="00096BDE"/>
    <w:rsid w:val="000974F5"/>
    <w:rsid w:val="00097B90"/>
    <w:rsid w:val="000A026C"/>
    <w:rsid w:val="000A071B"/>
    <w:rsid w:val="000A085A"/>
    <w:rsid w:val="000A12DF"/>
    <w:rsid w:val="000A181E"/>
    <w:rsid w:val="000A1FE2"/>
    <w:rsid w:val="000A25B8"/>
    <w:rsid w:val="000A2838"/>
    <w:rsid w:val="000A2B47"/>
    <w:rsid w:val="000A2BFB"/>
    <w:rsid w:val="000A2FD2"/>
    <w:rsid w:val="000A30A3"/>
    <w:rsid w:val="000A3135"/>
    <w:rsid w:val="000A389A"/>
    <w:rsid w:val="000A39F4"/>
    <w:rsid w:val="000A55E0"/>
    <w:rsid w:val="000A56C2"/>
    <w:rsid w:val="000A5A39"/>
    <w:rsid w:val="000A5FAA"/>
    <w:rsid w:val="000A5FF9"/>
    <w:rsid w:val="000B05C6"/>
    <w:rsid w:val="000B06E8"/>
    <w:rsid w:val="000B15CC"/>
    <w:rsid w:val="000B189B"/>
    <w:rsid w:val="000B19FB"/>
    <w:rsid w:val="000B216B"/>
    <w:rsid w:val="000B21BC"/>
    <w:rsid w:val="000B23AD"/>
    <w:rsid w:val="000B29A7"/>
    <w:rsid w:val="000B2DB5"/>
    <w:rsid w:val="000B302C"/>
    <w:rsid w:val="000B3046"/>
    <w:rsid w:val="000B30B4"/>
    <w:rsid w:val="000B33CD"/>
    <w:rsid w:val="000B3978"/>
    <w:rsid w:val="000B3CD3"/>
    <w:rsid w:val="000B4944"/>
    <w:rsid w:val="000B4B9F"/>
    <w:rsid w:val="000B4E8F"/>
    <w:rsid w:val="000B5055"/>
    <w:rsid w:val="000B50B0"/>
    <w:rsid w:val="000B5188"/>
    <w:rsid w:val="000B530D"/>
    <w:rsid w:val="000B6009"/>
    <w:rsid w:val="000B6B14"/>
    <w:rsid w:val="000B6CB4"/>
    <w:rsid w:val="000B71D6"/>
    <w:rsid w:val="000B7694"/>
    <w:rsid w:val="000B76DB"/>
    <w:rsid w:val="000B7B88"/>
    <w:rsid w:val="000B7F6C"/>
    <w:rsid w:val="000C02CC"/>
    <w:rsid w:val="000C0782"/>
    <w:rsid w:val="000C11E8"/>
    <w:rsid w:val="000C21A0"/>
    <w:rsid w:val="000C265B"/>
    <w:rsid w:val="000C2900"/>
    <w:rsid w:val="000C2C13"/>
    <w:rsid w:val="000C2F7A"/>
    <w:rsid w:val="000C33DF"/>
    <w:rsid w:val="000C3404"/>
    <w:rsid w:val="000C3B4C"/>
    <w:rsid w:val="000C3B67"/>
    <w:rsid w:val="000C40BA"/>
    <w:rsid w:val="000C4395"/>
    <w:rsid w:val="000C4783"/>
    <w:rsid w:val="000C4B19"/>
    <w:rsid w:val="000C5189"/>
    <w:rsid w:val="000C5339"/>
    <w:rsid w:val="000C5E19"/>
    <w:rsid w:val="000C6036"/>
    <w:rsid w:val="000C694D"/>
    <w:rsid w:val="000C6C99"/>
    <w:rsid w:val="000C71EC"/>
    <w:rsid w:val="000C737B"/>
    <w:rsid w:val="000C751A"/>
    <w:rsid w:val="000C7D92"/>
    <w:rsid w:val="000D035A"/>
    <w:rsid w:val="000D03F2"/>
    <w:rsid w:val="000D0B64"/>
    <w:rsid w:val="000D1382"/>
    <w:rsid w:val="000D13EF"/>
    <w:rsid w:val="000D15A6"/>
    <w:rsid w:val="000D164A"/>
    <w:rsid w:val="000D165A"/>
    <w:rsid w:val="000D16E1"/>
    <w:rsid w:val="000D1AFF"/>
    <w:rsid w:val="000D1C73"/>
    <w:rsid w:val="000D2587"/>
    <w:rsid w:val="000D3106"/>
    <w:rsid w:val="000D348F"/>
    <w:rsid w:val="000D3665"/>
    <w:rsid w:val="000D3976"/>
    <w:rsid w:val="000D3A16"/>
    <w:rsid w:val="000D3F26"/>
    <w:rsid w:val="000D4080"/>
    <w:rsid w:val="000D428D"/>
    <w:rsid w:val="000D58B2"/>
    <w:rsid w:val="000D5B0A"/>
    <w:rsid w:val="000D64D7"/>
    <w:rsid w:val="000D6FB6"/>
    <w:rsid w:val="000D7034"/>
    <w:rsid w:val="000D7043"/>
    <w:rsid w:val="000D75F7"/>
    <w:rsid w:val="000D7B6C"/>
    <w:rsid w:val="000D7BED"/>
    <w:rsid w:val="000D7EA7"/>
    <w:rsid w:val="000E03DE"/>
    <w:rsid w:val="000E09E8"/>
    <w:rsid w:val="000E0A1C"/>
    <w:rsid w:val="000E0D33"/>
    <w:rsid w:val="000E0DF1"/>
    <w:rsid w:val="000E160D"/>
    <w:rsid w:val="000E1F4C"/>
    <w:rsid w:val="000E204C"/>
    <w:rsid w:val="000E289D"/>
    <w:rsid w:val="000E2E04"/>
    <w:rsid w:val="000E2FEB"/>
    <w:rsid w:val="000E3369"/>
    <w:rsid w:val="000E34CA"/>
    <w:rsid w:val="000E38B7"/>
    <w:rsid w:val="000E399E"/>
    <w:rsid w:val="000E3BAC"/>
    <w:rsid w:val="000E3EC7"/>
    <w:rsid w:val="000E405E"/>
    <w:rsid w:val="000E44B4"/>
    <w:rsid w:val="000E4676"/>
    <w:rsid w:val="000E5297"/>
    <w:rsid w:val="000E5864"/>
    <w:rsid w:val="000E5895"/>
    <w:rsid w:val="000E5CBD"/>
    <w:rsid w:val="000E5D7D"/>
    <w:rsid w:val="000E6069"/>
    <w:rsid w:val="000E6576"/>
    <w:rsid w:val="000E6928"/>
    <w:rsid w:val="000E6F98"/>
    <w:rsid w:val="000E7444"/>
    <w:rsid w:val="000E7467"/>
    <w:rsid w:val="000E7A48"/>
    <w:rsid w:val="000E7D4F"/>
    <w:rsid w:val="000F044E"/>
    <w:rsid w:val="000F0A95"/>
    <w:rsid w:val="000F0E83"/>
    <w:rsid w:val="000F0F77"/>
    <w:rsid w:val="000F1732"/>
    <w:rsid w:val="000F1833"/>
    <w:rsid w:val="000F2DAB"/>
    <w:rsid w:val="000F2EFF"/>
    <w:rsid w:val="000F3252"/>
    <w:rsid w:val="000F32A9"/>
    <w:rsid w:val="000F3359"/>
    <w:rsid w:val="000F366C"/>
    <w:rsid w:val="000F39B2"/>
    <w:rsid w:val="000F578C"/>
    <w:rsid w:val="000F5907"/>
    <w:rsid w:val="000F5B7A"/>
    <w:rsid w:val="000F5CF0"/>
    <w:rsid w:val="000F5D24"/>
    <w:rsid w:val="000F5F0D"/>
    <w:rsid w:val="000F63C8"/>
    <w:rsid w:val="000F6AD3"/>
    <w:rsid w:val="000F6BC8"/>
    <w:rsid w:val="000F6EC5"/>
    <w:rsid w:val="000F724B"/>
    <w:rsid w:val="000F79EB"/>
    <w:rsid w:val="000F79F6"/>
    <w:rsid w:val="001006F2"/>
    <w:rsid w:val="00100FF5"/>
    <w:rsid w:val="00101135"/>
    <w:rsid w:val="001013AB"/>
    <w:rsid w:val="001013AE"/>
    <w:rsid w:val="00101961"/>
    <w:rsid w:val="00101F22"/>
    <w:rsid w:val="00102318"/>
    <w:rsid w:val="00102961"/>
    <w:rsid w:val="00102A1D"/>
    <w:rsid w:val="00103534"/>
    <w:rsid w:val="00103A21"/>
    <w:rsid w:val="0010421C"/>
    <w:rsid w:val="0010427D"/>
    <w:rsid w:val="00104E7C"/>
    <w:rsid w:val="00104EA5"/>
    <w:rsid w:val="00105C99"/>
    <w:rsid w:val="00105E39"/>
    <w:rsid w:val="001061EF"/>
    <w:rsid w:val="00106D1B"/>
    <w:rsid w:val="00106DB6"/>
    <w:rsid w:val="00107265"/>
    <w:rsid w:val="001072B5"/>
    <w:rsid w:val="001073B1"/>
    <w:rsid w:val="00107820"/>
    <w:rsid w:val="0010789C"/>
    <w:rsid w:val="00107B86"/>
    <w:rsid w:val="00107C26"/>
    <w:rsid w:val="0011007C"/>
    <w:rsid w:val="001101B5"/>
    <w:rsid w:val="001101E1"/>
    <w:rsid w:val="001104BC"/>
    <w:rsid w:val="00110AF5"/>
    <w:rsid w:val="001112DA"/>
    <w:rsid w:val="001115B2"/>
    <w:rsid w:val="00111D5B"/>
    <w:rsid w:val="00111E34"/>
    <w:rsid w:val="001136B4"/>
    <w:rsid w:val="00114DB3"/>
    <w:rsid w:val="00115065"/>
    <w:rsid w:val="00116C36"/>
    <w:rsid w:val="001200C2"/>
    <w:rsid w:val="0012040D"/>
    <w:rsid w:val="00120BFA"/>
    <w:rsid w:val="00120C1A"/>
    <w:rsid w:val="0012103F"/>
    <w:rsid w:val="0012127E"/>
    <w:rsid w:val="00121847"/>
    <w:rsid w:val="00121888"/>
    <w:rsid w:val="001218A7"/>
    <w:rsid w:val="00121913"/>
    <w:rsid w:val="001222CA"/>
    <w:rsid w:val="00122559"/>
    <w:rsid w:val="001226A5"/>
    <w:rsid w:val="001227CB"/>
    <w:rsid w:val="00122831"/>
    <w:rsid w:val="001231EE"/>
    <w:rsid w:val="001237CD"/>
    <w:rsid w:val="00123D6B"/>
    <w:rsid w:val="00123EAE"/>
    <w:rsid w:val="001241CE"/>
    <w:rsid w:val="00124711"/>
    <w:rsid w:val="001249CE"/>
    <w:rsid w:val="00125A34"/>
    <w:rsid w:val="0012611F"/>
    <w:rsid w:val="001262EF"/>
    <w:rsid w:val="001269EF"/>
    <w:rsid w:val="00126CE3"/>
    <w:rsid w:val="00127047"/>
    <w:rsid w:val="001271E9"/>
    <w:rsid w:val="0012746F"/>
    <w:rsid w:val="00127960"/>
    <w:rsid w:val="00127AFD"/>
    <w:rsid w:val="00127FF2"/>
    <w:rsid w:val="00130024"/>
    <w:rsid w:val="00130025"/>
    <w:rsid w:val="001309A2"/>
    <w:rsid w:val="00130A06"/>
    <w:rsid w:val="00130A5F"/>
    <w:rsid w:val="001314D1"/>
    <w:rsid w:val="00132971"/>
    <w:rsid w:val="00132AED"/>
    <w:rsid w:val="00132B4D"/>
    <w:rsid w:val="00132CE3"/>
    <w:rsid w:val="0013341F"/>
    <w:rsid w:val="001337C5"/>
    <w:rsid w:val="00133A00"/>
    <w:rsid w:val="00133E20"/>
    <w:rsid w:val="00133F16"/>
    <w:rsid w:val="00133F58"/>
    <w:rsid w:val="001348DB"/>
    <w:rsid w:val="00134CF0"/>
    <w:rsid w:val="0013540D"/>
    <w:rsid w:val="001355B3"/>
    <w:rsid w:val="00135721"/>
    <w:rsid w:val="00135B19"/>
    <w:rsid w:val="0013605A"/>
    <w:rsid w:val="00136093"/>
    <w:rsid w:val="001367B4"/>
    <w:rsid w:val="00137758"/>
    <w:rsid w:val="00137C62"/>
    <w:rsid w:val="0014009F"/>
    <w:rsid w:val="00140229"/>
    <w:rsid w:val="00140489"/>
    <w:rsid w:val="0014050F"/>
    <w:rsid w:val="001409BC"/>
    <w:rsid w:val="00141109"/>
    <w:rsid w:val="00141385"/>
    <w:rsid w:val="00141A22"/>
    <w:rsid w:val="00141CA6"/>
    <w:rsid w:val="00142862"/>
    <w:rsid w:val="001429DD"/>
    <w:rsid w:val="00142A6E"/>
    <w:rsid w:val="001432FB"/>
    <w:rsid w:val="0014356C"/>
    <w:rsid w:val="00143A0F"/>
    <w:rsid w:val="00144250"/>
    <w:rsid w:val="001443A5"/>
    <w:rsid w:val="0014498C"/>
    <w:rsid w:val="00145036"/>
    <w:rsid w:val="00145377"/>
    <w:rsid w:val="001453C5"/>
    <w:rsid w:val="001454AB"/>
    <w:rsid w:val="00145621"/>
    <w:rsid w:val="00146E8B"/>
    <w:rsid w:val="00147161"/>
    <w:rsid w:val="00147225"/>
    <w:rsid w:val="0014774B"/>
    <w:rsid w:val="00147CAE"/>
    <w:rsid w:val="001500D0"/>
    <w:rsid w:val="00150686"/>
    <w:rsid w:val="0015097A"/>
    <w:rsid w:val="0015100C"/>
    <w:rsid w:val="00152135"/>
    <w:rsid w:val="00152B94"/>
    <w:rsid w:val="0015315F"/>
    <w:rsid w:val="00153906"/>
    <w:rsid w:val="001543E6"/>
    <w:rsid w:val="00154AE9"/>
    <w:rsid w:val="00154D85"/>
    <w:rsid w:val="00154F10"/>
    <w:rsid w:val="0015512B"/>
    <w:rsid w:val="001558B5"/>
    <w:rsid w:val="00155AB2"/>
    <w:rsid w:val="001568EA"/>
    <w:rsid w:val="001569E2"/>
    <w:rsid w:val="001570C7"/>
    <w:rsid w:val="001570DA"/>
    <w:rsid w:val="001573AB"/>
    <w:rsid w:val="0016017A"/>
    <w:rsid w:val="00160984"/>
    <w:rsid w:val="001609F6"/>
    <w:rsid w:val="00161141"/>
    <w:rsid w:val="001615A6"/>
    <w:rsid w:val="0016221B"/>
    <w:rsid w:val="001629F8"/>
    <w:rsid w:val="00162C30"/>
    <w:rsid w:val="00162F5D"/>
    <w:rsid w:val="00163654"/>
    <w:rsid w:val="001638A5"/>
    <w:rsid w:val="0016398C"/>
    <w:rsid w:val="00163B56"/>
    <w:rsid w:val="00163C17"/>
    <w:rsid w:val="00164151"/>
    <w:rsid w:val="0016482B"/>
    <w:rsid w:val="00164A3E"/>
    <w:rsid w:val="00164B5F"/>
    <w:rsid w:val="00164D48"/>
    <w:rsid w:val="00164D93"/>
    <w:rsid w:val="00165208"/>
    <w:rsid w:val="001657EC"/>
    <w:rsid w:val="001660C2"/>
    <w:rsid w:val="001661B0"/>
    <w:rsid w:val="00166307"/>
    <w:rsid w:val="00166908"/>
    <w:rsid w:val="00166D0C"/>
    <w:rsid w:val="001676C7"/>
    <w:rsid w:val="00167DB6"/>
    <w:rsid w:val="00167F06"/>
    <w:rsid w:val="00170FA7"/>
    <w:rsid w:val="001711DD"/>
    <w:rsid w:val="001717FC"/>
    <w:rsid w:val="00171846"/>
    <w:rsid w:val="0017194F"/>
    <w:rsid w:val="001727A6"/>
    <w:rsid w:val="00172A57"/>
    <w:rsid w:val="00172E05"/>
    <w:rsid w:val="00172E82"/>
    <w:rsid w:val="00173140"/>
    <w:rsid w:val="00173505"/>
    <w:rsid w:val="001735BD"/>
    <w:rsid w:val="00173A7A"/>
    <w:rsid w:val="00173F71"/>
    <w:rsid w:val="001740F7"/>
    <w:rsid w:val="00174361"/>
    <w:rsid w:val="00174460"/>
    <w:rsid w:val="00174761"/>
    <w:rsid w:val="00174B5B"/>
    <w:rsid w:val="0017596D"/>
    <w:rsid w:val="00175DB2"/>
    <w:rsid w:val="001763EF"/>
    <w:rsid w:val="001766D0"/>
    <w:rsid w:val="00176A14"/>
    <w:rsid w:val="00176A7E"/>
    <w:rsid w:val="00177089"/>
    <w:rsid w:val="0017788D"/>
    <w:rsid w:val="00177AC3"/>
    <w:rsid w:val="00177DDD"/>
    <w:rsid w:val="00180146"/>
    <w:rsid w:val="001808BE"/>
    <w:rsid w:val="00180B0C"/>
    <w:rsid w:val="00181D52"/>
    <w:rsid w:val="0018209F"/>
    <w:rsid w:val="001820B7"/>
    <w:rsid w:val="001821A9"/>
    <w:rsid w:val="0018223D"/>
    <w:rsid w:val="00182A86"/>
    <w:rsid w:val="00182B02"/>
    <w:rsid w:val="00182B84"/>
    <w:rsid w:val="00182CC3"/>
    <w:rsid w:val="00182F5B"/>
    <w:rsid w:val="00182F8E"/>
    <w:rsid w:val="00183301"/>
    <w:rsid w:val="001846BD"/>
    <w:rsid w:val="001848A2"/>
    <w:rsid w:val="001849CD"/>
    <w:rsid w:val="00184C8E"/>
    <w:rsid w:val="00184D30"/>
    <w:rsid w:val="00184EFB"/>
    <w:rsid w:val="0018500C"/>
    <w:rsid w:val="00185069"/>
    <w:rsid w:val="001852AD"/>
    <w:rsid w:val="001854BF"/>
    <w:rsid w:val="00185509"/>
    <w:rsid w:val="00185556"/>
    <w:rsid w:val="0018558D"/>
    <w:rsid w:val="001859CC"/>
    <w:rsid w:val="00185C90"/>
    <w:rsid w:val="00185E13"/>
    <w:rsid w:val="00186231"/>
    <w:rsid w:val="00186381"/>
    <w:rsid w:val="001864B5"/>
    <w:rsid w:val="001865A5"/>
    <w:rsid w:val="00186708"/>
    <w:rsid w:val="001869E5"/>
    <w:rsid w:val="00186F8E"/>
    <w:rsid w:val="00187356"/>
    <w:rsid w:val="0018795F"/>
    <w:rsid w:val="00187A3C"/>
    <w:rsid w:val="00187C34"/>
    <w:rsid w:val="00187DED"/>
    <w:rsid w:val="00190020"/>
    <w:rsid w:val="00190524"/>
    <w:rsid w:val="00190B48"/>
    <w:rsid w:val="00190B69"/>
    <w:rsid w:val="00191233"/>
    <w:rsid w:val="00191314"/>
    <w:rsid w:val="00191B88"/>
    <w:rsid w:val="0019228A"/>
    <w:rsid w:val="00192746"/>
    <w:rsid w:val="00193D5F"/>
    <w:rsid w:val="00193EA2"/>
    <w:rsid w:val="0019470E"/>
    <w:rsid w:val="00194B68"/>
    <w:rsid w:val="00194FCE"/>
    <w:rsid w:val="0019515B"/>
    <w:rsid w:val="00195958"/>
    <w:rsid w:val="001959A8"/>
    <w:rsid w:val="00196500"/>
    <w:rsid w:val="00196CED"/>
    <w:rsid w:val="00196F1A"/>
    <w:rsid w:val="00196F2A"/>
    <w:rsid w:val="00196FFE"/>
    <w:rsid w:val="00197459"/>
    <w:rsid w:val="00197619"/>
    <w:rsid w:val="00197770"/>
    <w:rsid w:val="00197A79"/>
    <w:rsid w:val="001A0120"/>
    <w:rsid w:val="001A0630"/>
    <w:rsid w:val="001A0936"/>
    <w:rsid w:val="001A0DB9"/>
    <w:rsid w:val="001A0E79"/>
    <w:rsid w:val="001A1259"/>
    <w:rsid w:val="001A2125"/>
    <w:rsid w:val="001A21D8"/>
    <w:rsid w:val="001A2AED"/>
    <w:rsid w:val="001A2E4D"/>
    <w:rsid w:val="001A33DA"/>
    <w:rsid w:val="001A4BED"/>
    <w:rsid w:val="001A4F37"/>
    <w:rsid w:val="001A52A6"/>
    <w:rsid w:val="001A565D"/>
    <w:rsid w:val="001A5C7A"/>
    <w:rsid w:val="001A5DBD"/>
    <w:rsid w:val="001A66B3"/>
    <w:rsid w:val="001A6E9F"/>
    <w:rsid w:val="001A71FF"/>
    <w:rsid w:val="001A78F7"/>
    <w:rsid w:val="001A7A71"/>
    <w:rsid w:val="001A7C42"/>
    <w:rsid w:val="001B0148"/>
    <w:rsid w:val="001B066C"/>
    <w:rsid w:val="001B0A36"/>
    <w:rsid w:val="001B0AF4"/>
    <w:rsid w:val="001B1339"/>
    <w:rsid w:val="001B1721"/>
    <w:rsid w:val="001B187E"/>
    <w:rsid w:val="001B1A34"/>
    <w:rsid w:val="001B1AA0"/>
    <w:rsid w:val="001B22FD"/>
    <w:rsid w:val="001B26C7"/>
    <w:rsid w:val="001B3294"/>
    <w:rsid w:val="001B368A"/>
    <w:rsid w:val="001B3A8A"/>
    <w:rsid w:val="001B3E85"/>
    <w:rsid w:val="001B494D"/>
    <w:rsid w:val="001B4C9B"/>
    <w:rsid w:val="001B55A6"/>
    <w:rsid w:val="001B5AA4"/>
    <w:rsid w:val="001B5D0F"/>
    <w:rsid w:val="001B5F20"/>
    <w:rsid w:val="001B61AB"/>
    <w:rsid w:val="001B630B"/>
    <w:rsid w:val="001B652D"/>
    <w:rsid w:val="001B6B1F"/>
    <w:rsid w:val="001B6F98"/>
    <w:rsid w:val="001B724E"/>
    <w:rsid w:val="001B7BDE"/>
    <w:rsid w:val="001C038A"/>
    <w:rsid w:val="001C0648"/>
    <w:rsid w:val="001C1310"/>
    <w:rsid w:val="001C194C"/>
    <w:rsid w:val="001C1E2E"/>
    <w:rsid w:val="001C24B6"/>
    <w:rsid w:val="001C3453"/>
    <w:rsid w:val="001C3A3D"/>
    <w:rsid w:val="001C40F5"/>
    <w:rsid w:val="001C42E1"/>
    <w:rsid w:val="001C4D1B"/>
    <w:rsid w:val="001C4F68"/>
    <w:rsid w:val="001C4FA0"/>
    <w:rsid w:val="001C5245"/>
    <w:rsid w:val="001C564B"/>
    <w:rsid w:val="001C5A09"/>
    <w:rsid w:val="001C5BD5"/>
    <w:rsid w:val="001C6CD4"/>
    <w:rsid w:val="001C735D"/>
    <w:rsid w:val="001C740C"/>
    <w:rsid w:val="001C7603"/>
    <w:rsid w:val="001C7783"/>
    <w:rsid w:val="001C7B27"/>
    <w:rsid w:val="001C7C0D"/>
    <w:rsid w:val="001D005A"/>
    <w:rsid w:val="001D07F3"/>
    <w:rsid w:val="001D0D89"/>
    <w:rsid w:val="001D1534"/>
    <w:rsid w:val="001D1B5D"/>
    <w:rsid w:val="001D225E"/>
    <w:rsid w:val="001D3061"/>
    <w:rsid w:val="001D30BD"/>
    <w:rsid w:val="001D31CA"/>
    <w:rsid w:val="001D3223"/>
    <w:rsid w:val="001D3740"/>
    <w:rsid w:val="001D3AF0"/>
    <w:rsid w:val="001D41C3"/>
    <w:rsid w:val="001D541D"/>
    <w:rsid w:val="001D586A"/>
    <w:rsid w:val="001D5AE0"/>
    <w:rsid w:val="001D60C6"/>
    <w:rsid w:val="001D6106"/>
    <w:rsid w:val="001D719C"/>
    <w:rsid w:val="001D78A4"/>
    <w:rsid w:val="001D7A38"/>
    <w:rsid w:val="001D7B01"/>
    <w:rsid w:val="001D7D2E"/>
    <w:rsid w:val="001D7D31"/>
    <w:rsid w:val="001E069D"/>
    <w:rsid w:val="001E0A20"/>
    <w:rsid w:val="001E1496"/>
    <w:rsid w:val="001E15C5"/>
    <w:rsid w:val="001E2600"/>
    <w:rsid w:val="001E2713"/>
    <w:rsid w:val="001E3126"/>
    <w:rsid w:val="001E336C"/>
    <w:rsid w:val="001E3511"/>
    <w:rsid w:val="001E363A"/>
    <w:rsid w:val="001E3C78"/>
    <w:rsid w:val="001E41B3"/>
    <w:rsid w:val="001E4430"/>
    <w:rsid w:val="001E494F"/>
    <w:rsid w:val="001E4DB4"/>
    <w:rsid w:val="001E4DBF"/>
    <w:rsid w:val="001E4DF3"/>
    <w:rsid w:val="001E522F"/>
    <w:rsid w:val="001E54AC"/>
    <w:rsid w:val="001E630A"/>
    <w:rsid w:val="001E6708"/>
    <w:rsid w:val="001E69C8"/>
    <w:rsid w:val="001E71EE"/>
    <w:rsid w:val="001E727F"/>
    <w:rsid w:val="001E79DE"/>
    <w:rsid w:val="001E7AE7"/>
    <w:rsid w:val="001E7B99"/>
    <w:rsid w:val="001E7D88"/>
    <w:rsid w:val="001F04D3"/>
    <w:rsid w:val="001F04F1"/>
    <w:rsid w:val="001F0717"/>
    <w:rsid w:val="001F07CF"/>
    <w:rsid w:val="001F0E65"/>
    <w:rsid w:val="001F1366"/>
    <w:rsid w:val="001F15B4"/>
    <w:rsid w:val="001F1ABF"/>
    <w:rsid w:val="001F25E2"/>
    <w:rsid w:val="001F26AB"/>
    <w:rsid w:val="001F2846"/>
    <w:rsid w:val="001F2DC5"/>
    <w:rsid w:val="001F2F5A"/>
    <w:rsid w:val="001F32A0"/>
    <w:rsid w:val="001F41AE"/>
    <w:rsid w:val="001F43C5"/>
    <w:rsid w:val="001F4AA1"/>
    <w:rsid w:val="001F4EC9"/>
    <w:rsid w:val="001F5009"/>
    <w:rsid w:val="001F50C1"/>
    <w:rsid w:val="001F524D"/>
    <w:rsid w:val="001F5422"/>
    <w:rsid w:val="001F5D60"/>
    <w:rsid w:val="001F5E18"/>
    <w:rsid w:val="001F6208"/>
    <w:rsid w:val="001F7505"/>
    <w:rsid w:val="001F7891"/>
    <w:rsid w:val="001F7AE1"/>
    <w:rsid w:val="001F7B48"/>
    <w:rsid w:val="001F7D7C"/>
    <w:rsid w:val="001F7F22"/>
    <w:rsid w:val="00200639"/>
    <w:rsid w:val="0020166D"/>
    <w:rsid w:val="00201800"/>
    <w:rsid w:val="00202108"/>
    <w:rsid w:val="00202538"/>
    <w:rsid w:val="002033CC"/>
    <w:rsid w:val="002037C4"/>
    <w:rsid w:val="002037D0"/>
    <w:rsid w:val="00203CCA"/>
    <w:rsid w:val="00204091"/>
    <w:rsid w:val="002041ED"/>
    <w:rsid w:val="00204934"/>
    <w:rsid w:val="00204D52"/>
    <w:rsid w:val="00205E2E"/>
    <w:rsid w:val="0020698B"/>
    <w:rsid w:val="00207330"/>
    <w:rsid w:val="00207908"/>
    <w:rsid w:val="00207ABF"/>
    <w:rsid w:val="00207CB8"/>
    <w:rsid w:val="00207CED"/>
    <w:rsid w:val="00210072"/>
    <w:rsid w:val="0021011C"/>
    <w:rsid w:val="00210446"/>
    <w:rsid w:val="0021089B"/>
    <w:rsid w:val="002108BC"/>
    <w:rsid w:val="002116E1"/>
    <w:rsid w:val="002123D5"/>
    <w:rsid w:val="0021263F"/>
    <w:rsid w:val="00212B72"/>
    <w:rsid w:val="0021320F"/>
    <w:rsid w:val="00213607"/>
    <w:rsid w:val="00213F8C"/>
    <w:rsid w:val="002151AF"/>
    <w:rsid w:val="00215247"/>
    <w:rsid w:val="00215641"/>
    <w:rsid w:val="00215B59"/>
    <w:rsid w:val="002162BC"/>
    <w:rsid w:val="0021634A"/>
    <w:rsid w:val="002164A3"/>
    <w:rsid w:val="00216F12"/>
    <w:rsid w:val="0021727B"/>
    <w:rsid w:val="002203D6"/>
    <w:rsid w:val="002208E0"/>
    <w:rsid w:val="002212A9"/>
    <w:rsid w:val="0022260B"/>
    <w:rsid w:val="002226D2"/>
    <w:rsid w:val="002227FE"/>
    <w:rsid w:val="00222909"/>
    <w:rsid w:val="0022298D"/>
    <w:rsid w:val="002229D6"/>
    <w:rsid w:val="00222A6B"/>
    <w:rsid w:val="00222BC6"/>
    <w:rsid w:val="002231C4"/>
    <w:rsid w:val="002236A0"/>
    <w:rsid w:val="002239B5"/>
    <w:rsid w:val="00223D23"/>
    <w:rsid w:val="00224A29"/>
    <w:rsid w:val="002250FC"/>
    <w:rsid w:val="0022561E"/>
    <w:rsid w:val="002259A8"/>
    <w:rsid w:val="002259C9"/>
    <w:rsid w:val="00225B70"/>
    <w:rsid w:val="00225E2F"/>
    <w:rsid w:val="00225EF2"/>
    <w:rsid w:val="002262CB"/>
    <w:rsid w:val="00226865"/>
    <w:rsid w:val="00226BF4"/>
    <w:rsid w:val="00226DFC"/>
    <w:rsid w:val="00226E66"/>
    <w:rsid w:val="0022714A"/>
    <w:rsid w:val="002271D7"/>
    <w:rsid w:val="00227527"/>
    <w:rsid w:val="00227865"/>
    <w:rsid w:val="0022789E"/>
    <w:rsid w:val="00227DA9"/>
    <w:rsid w:val="00230B54"/>
    <w:rsid w:val="00230C50"/>
    <w:rsid w:val="00231184"/>
    <w:rsid w:val="00231B9E"/>
    <w:rsid w:val="00231CA8"/>
    <w:rsid w:val="00231E57"/>
    <w:rsid w:val="00231EB0"/>
    <w:rsid w:val="00232189"/>
    <w:rsid w:val="00232ABD"/>
    <w:rsid w:val="00232BEB"/>
    <w:rsid w:val="00232DAD"/>
    <w:rsid w:val="00232ED5"/>
    <w:rsid w:val="00232F5E"/>
    <w:rsid w:val="00233898"/>
    <w:rsid w:val="00233C50"/>
    <w:rsid w:val="002343F4"/>
    <w:rsid w:val="00234666"/>
    <w:rsid w:val="002346D8"/>
    <w:rsid w:val="002347CB"/>
    <w:rsid w:val="00234ACD"/>
    <w:rsid w:val="00235772"/>
    <w:rsid w:val="00235B5A"/>
    <w:rsid w:val="00235E34"/>
    <w:rsid w:val="00236AF5"/>
    <w:rsid w:val="00236D26"/>
    <w:rsid w:val="0023752B"/>
    <w:rsid w:val="00237602"/>
    <w:rsid w:val="00237815"/>
    <w:rsid w:val="00237C39"/>
    <w:rsid w:val="002401E6"/>
    <w:rsid w:val="00240231"/>
    <w:rsid w:val="002403CF"/>
    <w:rsid w:val="002405B6"/>
    <w:rsid w:val="002406E8"/>
    <w:rsid w:val="002409AD"/>
    <w:rsid w:val="00240A33"/>
    <w:rsid w:val="00241224"/>
    <w:rsid w:val="0024190A"/>
    <w:rsid w:val="00241AAC"/>
    <w:rsid w:val="00241D2F"/>
    <w:rsid w:val="00242856"/>
    <w:rsid w:val="00242DB7"/>
    <w:rsid w:val="00242DD4"/>
    <w:rsid w:val="00242DDA"/>
    <w:rsid w:val="00242DF7"/>
    <w:rsid w:val="00242F20"/>
    <w:rsid w:val="00243137"/>
    <w:rsid w:val="00243EB4"/>
    <w:rsid w:val="00243EF1"/>
    <w:rsid w:val="00244174"/>
    <w:rsid w:val="002443D3"/>
    <w:rsid w:val="002448AF"/>
    <w:rsid w:val="002449C9"/>
    <w:rsid w:val="00245325"/>
    <w:rsid w:val="00245979"/>
    <w:rsid w:val="00245DAF"/>
    <w:rsid w:val="00245EAA"/>
    <w:rsid w:val="00246866"/>
    <w:rsid w:val="002469D4"/>
    <w:rsid w:val="00246A64"/>
    <w:rsid w:val="00246BA0"/>
    <w:rsid w:val="00246FBA"/>
    <w:rsid w:val="002472A6"/>
    <w:rsid w:val="00247602"/>
    <w:rsid w:val="0024794A"/>
    <w:rsid w:val="00250116"/>
    <w:rsid w:val="002502AC"/>
    <w:rsid w:val="002502AF"/>
    <w:rsid w:val="00250911"/>
    <w:rsid w:val="002510C5"/>
    <w:rsid w:val="0025140E"/>
    <w:rsid w:val="0025159B"/>
    <w:rsid w:val="00251C0A"/>
    <w:rsid w:val="00251EB7"/>
    <w:rsid w:val="002520AA"/>
    <w:rsid w:val="00252235"/>
    <w:rsid w:val="002523E9"/>
    <w:rsid w:val="002526C9"/>
    <w:rsid w:val="002526E0"/>
    <w:rsid w:val="0025298C"/>
    <w:rsid w:val="00252C5C"/>
    <w:rsid w:val="00252CF5"/>
    <w:rsid w:val="0025310B"/>
    <w:rsid w:val="0025326F"/>
    <w:rsid w:val="0025366F"/>
    <w:rsid w:val="00253700"/>
    <w:rsid w:val="00254536"/>
    <w:rsid w:val="00254721"/>
    <w:rsid w:val="00254981"/>
    <w:rsid w:val="00254B25"/>
    <w:rsid w:val="00255788"/>
    <w:rsid w:val="00255A70"/>
    <w:rsid w:val="00255E28"/>
    <w:rsid w:val="00257C90"/>
    <w:rsid w:val="00260093"/>
    <w:rsid w:val="00260510"/>
    <w:rsid w:val="00260546"/>
    <w:rsid w:val="00261161"/>
    <w:rsid w:val="002615E5"/>
    <w:rsid w:val="00261E55"/>
    <w:rsid w:val="0026262A"/>
    <w:rsid w:val="00262C05"/>
    <w:rsid w:val="00263222"/>
    <w:rsid w:val="0026365B"/>
    <w:rsid w:val="00263D85"/>
    <w:rsid w:val="0026407C"/>
    <w:rsid w:val="002640E1"/>
    <w:rsid w:val="00264217"/>
    <w:rsid w:val="002648C9"/>
    <w:rsid w:val="002648D3"/>
    <w:rsid w:val="00264988"/>
    <w:rsid w:val="002649A5"/>
    <w:rsid w:val="002649D0"/>
    <w:rsid w:val="002653E8"/>
    <w:rsid w:val="00265DBA"/>
    <w:rsid w:val="00265DEE"/>
    <w:rsid w:val="00265EED"/>
    <w:rsid w:val="002666A0"/>
    <w:rsid w:val="00266A6A"/>
    <w:rsid w:val="00266B15"/>
    <w:rsid w:val="00270273"/>
    <w:rsid w:val="00270A71"/>
    <w:rsid w:val="00270E1C"/>
    <w:rsid w:val="00271BA6"/>
    <w:rsid w:val="00271C70"/>
    <w:rsid w:val="00271D7A"/>
    <w:rsid w:val="00271DDA"/>
    <w:rsid w:val="00272559"/>
    <w:rsid w:val="00273183"/>
    <w:rsid w:val="00273237"/>
    <w:rsid w:val="002733CC"/>
    <w:rsid w:val="0027475E"/>
    <w:rsid w:val="0027496B"/>
    <w:rsid w:val="00274C8E"/>
    <w:rsid w:val="00274EE9"/>
    <w:rsid w:val="002756E0"/>
    <w:rsid w:val="00275E48"/>
    <w:rsid w:val="00275E5B"/>
    <w:rsid w:val="00276062"/>
    <w:rsid w:val="002764C2"/>
    <w:rsid w:val="002769F8"/>
    <w:rsid w:val="00276A29"/>
    <w:rsid w:val="00276D2B"/>
    <w:rsid w:val="00276FE8"/>
    <w:rsid w:val="0027751C"/>
    <w:rsid w:val="002779A0"/>
    <w:rsid w:val="00277D07"/>
    <w:rsid w:val="00277D58"/>
    <w:rsid w:val="00277D78"/>
    <w:rsid w:val="00280244"/>
    <w:rsid w:val="002802B9"/>
    <w:rsid w:val="0028063C"/>
    <w:rsid w:val="002806A4"/>
    <w:rsid w:val="002817AD"/>
    <w:rsid w:val="0028186E"/>
    <w:rsid w:val="002821FA"/>
    <w:rsid w:val="002829B9"/>
    <w:rsid w:val="00283244"/>
    <w:rsid w:val="002838A1"/>
    <w:rsid w:val="00284D04"/>
    <w:rsid w:val="002859BD"/>
    <w:rsid w:val="002859CF"/>
    <w:rsid w:val="00285E0B"/>
    <w:rsid w:val="00285EB4"/>
    <w:rsid w:val="002861AD"/>
    <w:rsid w:val="00286424"/>
    <w:rsid w:val="00286468"/>
    <w:rsid w:val="0028681F"/>
    <w:rsid w:val="00286B95"/>
    <w:rsid w:val="00286C1C"/>
    <w:rsid w:val="00286F55"/>
    <w:rsid w:val="00287639"/>
    <w:rsid w:val="00287983"/>
    <w:rsid w:val="00287CBA"/>
    <w:rsid w:val="00287F0C"/>
    <w:rsid w:val="0029004D"/>
    <w:rsid w:val="002905BE"/>
    <w:rsid w:val="00290624"/>
    <w:rsid w:val="00290894"/>
    <w:rsid w:val="00290D26"/>
    <w:rsid w:val="00290EB1"/>
    <w:rsid w:val="00291547"/>
    <w:rsid w:val="002917DC"/>
    <w:rsid w:val="00291800"/>
    <w:rsid w:val="00292B9E"/>
    <w:rsid w:val="00292DA4"/>
    <w:rsid w:val="00292E06"/>
    <w:rsid w:val="00292F23"/>
    <w:rsid w:val="002931C9"/>
    <w:rsid w:val="002934DA"/>
    <w:rsid w:val="002934F1"/>
    <w:rsid w:val="0029398A"/>
    <w:rsid w:val="002944F8"/>
    <w:rsid w:val="002946F6"/>
    <w:rsid w:val="00294C49"/>
    <w:rsid w:val="0029550C"/>
    <w:rsid w:val="00295675"/>
    <w:rsid w:val="002956D6"/>
    <w:rsid w:val="00295B2D"/>
    <w:rsid w:val="00296483"/>
    <w:rsid w:val="002967EF"/>
    <w:rsid w:val="00296A9D"/>
    <w:rsid w:val="00296B1D"/>
    <w:rsid w:val="002971B2"/>
    <w:rsid w:val="00297540"/>
    <w:rsid w:val="00297753"/>
    <w:rsid w:val="002A05E2"/>
    <w:rsid w:val="002A0656"/>
    <w:rsid w:val="002A0D3C"/>
    <w:rsid w:val="002A0DD9"/>
    <w:rsid w:val="002A0F3D"/>
    <w:rsid w:val="002A0FBD"/>
    <w:rsid w:val="002A1032"/>
    <w:rsid w:val="002A1545"/>
    <w:rsid w:val="002A157C"/>
    <w:rsid w:val="002A1BC0"/>
    <w:rsid w:val="002A21F6"/>
    <w:rsid w:val="002A225D"/>
    <w:rsid w:val="002A24FE"/>
    <w:rsid w:val="002A28C6"/>
    <w:rsid w:val="002A2CD7"/>
    <w:rsid w:val="002A3A11"/>
    <w:rsid w:val="002A43E5"/>
    <w:rsid w:val="002A4525"/>
    <w:rsid w:val="002A4975"/>
    <w:rsid w:val="002A51F5"/>
    <w:rsid w:val="002A53CA"/>
    <w:rsid w:val="002A53F6"/>
    <w:rsid w:val="002A5B35"/>
    <w:rsid w:val="002A5ED3"/>
    <w:rsid w:val="002A602F"/>
    <w:rsid w:val="002A6FE6"/>
    <w:rsid w:val="002A7239"/>
    <w:rsid w:val="002B08CC"/>
    <w:rsid w:val="002B09D2"/>
    <w:rsid w:val="002B16FA"/>
    <w:rsid w:val="002B1A18"/>
    <w:rsid w:val="002B1B25"/>
    <w:rsid w:val="002B2032"/>
    <w:rsid w:val="002B23A8"/>
    <w:rsid w:val="002B30CE"/>
    <w:rsid w:val="002B316B"/>
    <w:rsid w:val="002B3320"/>
    <w:rsid w:val="002B3846"/>
    <w:rsid w:val="002B4919"/>
    <w:rsid w:val="002B589B"/>
    <w:rsid w:val="002B5944"/>
    <w:rsid w:val="002B59E9"/>
    <w:rsid w:val="002B5DE3"/>
    <w:rsid w:val="002B5EBA"/>
    <w:rsid w:val="002B679E"/>
    <w:rsid w:val="002B69F9"/>
    <w:rsid w:val="002B6E04"/>
    <w:rsid w:val="002B6F35"/>
    <w:rsid w:val="002B7669"/>
    <w:rsid w:val="002B7704"/>
    <w:rsid w:val="002B77F6"/>
    <w:rsid w:val="002B7938"/>
    <w:rsid w:val="002B7A02"/>
    <w:rsid w:val="002C020D"/>
    <w:rsid w:val="002C0F0E"/>
    <w:rsid w:val="002C12C7"/>
    <w:rsid w:val="002C1433"/>
    <w:rsid w:val="002C1458"/>
    <w:rsid w:val="002C14EB"/>
    <w:rsid w:val="002C1613"/>
    <w:rsid w:val="002C196F"/>
    <w:rsid w:val="002C1C36"/>
    <w:rsid w:val="002C1F4B"/>
    <w:rsid w:val="002C20D0"/>
    <w:rsid w:val="002C2250"/>
    <w:rsid w:val="002C261F"/>
    <w:rsid w:val="002C2814"/>
    <w:rsid w:val="002C3440"/>
    <w:rsid w:val="002C41EC"/>
    <w:rsid w:val="002C4462"/>
    <w:rsid w:val="002C4493"/>
    <w:rsid w:val="002C45F9"/>
    <w:rsid w:val="002C46F5"/>
    <w:rsid w:val="002C4CBD"/>
    <w:rsid w:val="002C4D91"/>
    <w:rsid w:val="002C55ED"/>
    <w:rsid w:val="002C580A"/>
    <w:rsid w:val="002C58A3"/>
    <w:rsid w:val="002C5B36"/>
    <w:rsid w:val="002C5EE2"/>
    <w:rsid w:val="002C607E"/>
    <w:rsid w:val="002C651D"/>
    <w:rsid w:val="002C6554"/>
    <w:rsid w:val="002C662E"/>
    <w:rsid w:val="002C6D9E"/>
    <w:rsid w:val="002C6E6C"/>
    <w:rsid w:val="002C720B"/>
    <w:rsid w:val="002C7454"/>
    <w:rsid w:val="002C7802"/>
    <w:rsid w:val="002C7FCC"/>
    <w:rsid w:val="002D09F8"/>
    <w:rsid w:val="002D0F78"/>
    <w:rsid w:val="002D1320"/>
    <w:rsid w:val="002D233A"/>
    <w:rsid w:val="002D2A31"/>
    <w:rsid w:val="002D2A50"/>
    <w:rsid w:val="002D2D8B"/>
    <w:rsid w:val="002D2F17"/>
    <w:rsid w:val="002D3489"/>
    <w:rsid w:val="002D363A"/>
    <w:rsid w:val="002D382F"/>
    <w:rsid w:val="002D4210"/>
    <w:rsid w:val="002D4FC9"/>
    <w:rsid w:val="002D6F5D"/>
    <w:rsid w:val="002D7001"/>
    <w:rsid w:val="002D70FB"/>
    <w:rsid w:val="002D77E0"/>
    <w:rsid w:val="002D79AC"/>
    <w:rsid w:val="002D7EC2"/>
    <w:rsid w:val="002E065A"/>
    <w:rsid w:val="002E0922"/>
    <w:rsid w:val="002E0A32"/>
    <w:rsid w:val="002E0C14"/>
    <w:rsid w:val="002E0D8E"/>
    <w:rsid w:val="002E117A"/>
    <w:rsid w:val="002E12EA"/>
    <w:rsid w:val="002E1355"/>
    <w:rsid w:val="002E1F8F"/>
    <w:rsid w:val="002E20B8"/>
    <w:rsid w:val="002E23E7"/>
    <w:rsid w:val="002E2CB8"/>
    <w:rsid w:val="002E2D28"/>
    <w:rsid w:val="002E2F36"/>
    <w:rsid w:val="002E2F78"/>
    <w:rsid w:val="002E38D2"/>
    <w:rsid w:val="002E3B87"/>
    <w:rsid w:val="002E482E"/>
    <w:rsid w:val="002E4C80"/>
    <w:rsid w:val="002E4DFE"/>
    <w:rsid w:val="002E51EE"/>
    <w:rsid w:val="002E5A62"/>
    <w:rsid w:val="002E5D79"/>
    <w:rsid w:val="002E6699"/>
    <w:rsid w:val="002E6855"/>
    <w:rsid w:val="002E687B"/>
    <w:rsid w:val="002E6B5E"/>
    <w:rsid w:val="002E7621"/>
    <w:rsid w:val="002E7635"/>
    <w:rsid w:val="002E7945"/>
    <w:rsid w:val="002E7C30"/>
    <w:rsid w:val="002E7D71"/>
    <w:rsid w:val="002F00AD"/>
    <w:rsid w:val="002F0160"/>
    <w:rsid w:val="002F142B"/>
    <w:rsid w:val="002F17D4"/>
    <w:rsid w:val="002F1A8F"/>
    <w:rsid w:val="002F23CC"/>
    <w:rsid w:val="002F23F8"/>
    <w:rsid w:val="002F2C0E"/>
    <w:rsid w:val="002F2D45"/>
    <w:rsid w:val="002F2FF7"/>
    <w:rsid w:val="002F3221"/>
    <w:rsid w:val="002F3393"/>
    <w:rsid w:val="002F33C3"/>
    <w:rsid w:val="002F340D"/>
    <w:rsid w:val="002F3A25"/>
    <w:rsid w:val="002F3B48"/>
    <w:rsid w:val="002F4411"/>
    <w:rsid w:val="002F4CDC"/>
    <w:rsid w:val="002F5A20"/>
    <w:rsid w:val="002F6B76"/>
    <w:rsid w:val="002F6F23"/>
    <w:rsid w:val="002F6F53"/>
    <w:rsid w:val="002F6FB5"/>
    <w:rsid w:val="002F7457"/>
    <w:rsid w:val="002F79CF"/>
    <w:rsid w:val="003001C1"/>
    <w:rsid w:val="003002BC"/>
    <w:rsid w:val="00300BB6"/>
    <w:rsid w:val="00300C0E"/>
    <w:rsid w:val="0030112F"/>
    <w:rsid w:val="003011CC"/>
    <w:rsid w:val="00301A84"/>
    <w:rsid w:val="00301BD7"/>
    <w:rsid w:val="00301E13"/>
    <w:rsid w:val="003022B5"/>
    <w:rsid w:val="00302867"/>
    <w:rsid w:val="003028A6"/>
    <w:rsid w:val="003029AA"/>
    <w:rsid w:val="00302C67"/>
    <w:rsid w:val="003038AF"/>
    <w:rsid w:val="00303BA2"/>
    <w:rsid w:val="00303D74"/>
    <w:rsid w:val="003044B4"/>
    <w:rsid w:val="00304782"/>
    <w:rsid w:val="00304C11"/>
    <w:rsid w:val="00304D13"/>
    <w:rsid w:val="00304EEE"/>
    <w:rsid w:val="00304F0A"/>
    <w:rsid w:val="00305453"/>
    <w:rsid w:val="0030569F"/>
    <w:rsid w:val="00305B25"/>
    <w:rsid w:val="00306D1C"/>
    <w:rsid w:val="00306FA7"/>
    <w:rsid w:val="003073DA"/>
    <w:rsid w:val="0030745C"/>
    <w:rsid w:val="003075BF"/>
    <w:rsid w:val="00307A17"/>
    <w:rsid w:val="003107C3"/>
    <w:rsid w:val="00310C45"/>
    <w:rsid w:val="00310EC5"/>
    <w:rsid w:val="00311224"/>
    <w:rsid w:val="00311832"/>
    <w:rsid w:val="00311F11"/>
    <w:rsid w:val="0031200D"/>
    <w:rsid w:val="0031204D"/>
    <w:rsid w:val="003123C8"/>
    <w:rsid w:val="0031255A"/>
    <w:rsid w:val="003130C0"/>
    <w:rsid w:val="0031361C"/>
    <w:rsid w:val="0031367E"/>
    <w:rsid w:val="003143A2"/>
    <w:rsid w:val="00314511"/>
    <w:rsid w:val="00315F9B"/>
    <w:rsid w:val="0031672F"/>
    <w:rsid w:val="00317857"/>
    <w:rsid w:val="00317962"/>
    <w:rsid w:val="00320135"/>
    <w:rsid w:val="003215B3"/>
    <w:rsid w:val="00321824"/>
    <w:rsid w:val="00321D30"/>
    <w:rsid w:val="00321E70"/>
    <w:rsid w:val="00322B2F"/>
    <w:rsid w:val="00322E3A"/>
    <w:rsid w:val="003249B0"/>
    <w:rsid w:val="00325345"/>
    <w:rsid w:val="00325EFA"/>
    <w:rsid w:val="00325FC0"/>
    <w:rsid w:val="003262AE"/>
    <w:rsid w:val="00326D73"/>
    <w:rsid w:val="00326ED4"/>
    <w:rsid w:val="003276C5"/>
    <w:rsid w:val="003278C2"/>
    <w:rsid w:val="00327A4C"/>
    <w:rsid w:val="00327BD0"/>
    <w:rsid w:val="0033074C"/>
    <w:rsid w:val="00330931"/>
    <w:rsid w:val="00330954"/>
    <w:rsid w:val="00331253"/>
    <w:rsid w:val="0033175F"/>
    <w:rsid w:val="00332582"/>
    <w:rsid w:val="003326EA"/>
    <w:rsid w:val="00332938"/>
    <w:rsid w:val="00332DBB"/>
    <w:rsid w:val="0033319C"/>
    <w:rsid w:val="003332EF"/>
    <w:rsid w:val="003334C4"/>
    <w:rsid w:val="0033353E"/>
    <w:rsid w:val="00333606"/>
    <w:rsid w:val="0033371B"/>
    <w:rsid w:val="0033419A"/>
    <w:rsid w:val="00334741"/>
    <w:rsid w:val="00334A92"/>
    <w:rsid w:val="00334CB5"/>
    <w:rsid w:val="00335597"/>
    <w:rsid w:val="00335FF6"/>
    <w:rsid w:val="00336021"/>
    <w:rsid w:val="003361B6"/>
    <w:rsid w:val="00336E7C"/>
    <w:rsid w:val="00337141"/>
    <w:rsid w:val="00337334"/>
    <w:rsid w:val="00337C54"/>
    <w:rsid w:val="00337F9B"/>
    <w:rsid w:val="003404E9"/>
    <w:rsid w:val="00340A84"/>
    <w:rsid w:val="00340BFD"/>
    <w:rsid w:val="00340CB6"/>
    <w:rsid w:val="00340CB7"/>
    <w:rsid w:val="00340EF0"/>
    <w:rsid w:val="00341281"/>
    <w:rsid w:val="00341CFB"/>
    <w:rsid w:val="00341D45"/>
    <w:rsid w:val="00342087"/>
    <w:rsid w:val="003426EF"/>
    <w:rsid w:val="00342DB5"/>
    <w:rsid w:val="00343825"/>
    <w:rsid w:val="00343D77"/>
    <w:rsid w:val="0034495E"/>
    <w:rsid w:val="00344D61"/>
    <w:rsid w:val="0034521E"/>
    <w:rsid w:val="00345437"/>
    <w:rsid w:val="00345E53"/>
    <w:rsid w:val="0034621F"/>
    <w:rsid w:val="003462C4"/>
    <w:rsid w:val="00346D0F"/>
    <w:rsid w:val="00346DBC"/>
    <w:rsid w:val="00347575"/>
    <w:rsid w:val="003476B1"/>
    <w:rsid w:val="00347ECB"/>
    <w:rsid w:val="00350361"/>
    <w:rsid w:val="003503D2"/>
    <w:rsid w:val="0035047A"/>
    <w:rsid w:val="00350974"/>
    <w:rsid w:val="003509AB"/>
    <w:rsid w:val="00350AE7"/>
    <w:rsid w:val="00350CBB"/>
    <w:rsid w:val="003513FA"/>
    <w:rsid w:val="003514B4"/>
    <w:rsid w:val="00351604"/>
    <w:rsid w:val="003518F5"/>
    <w:rsid w:val="00351C16"/>
    <w:rsid w:val="00352244"/>
    <w:rsid w:val="003525F2"/>
    <w:rsid w:val="00352700"/>
    <w:rsid w:val="0035349B"/>
    <w:rsid w:val="00353671"/>
    <w:rsid w:val="00353C15"/>
    <w:rsid w:val="00354ACF"/>
    <w:rsid w:val="00354CE6"/>
    <w:rsid w:val="0035560D"/>
    <w:rsid w:val="00355D43"/>
    <w:rsid w:val="00355DDD"/>
    <w:rsid w:val="00355DF0"/>
    <w:rsid w:val="003560CD"/>
    <w:rsid w:val="0035624B"/>
    <w:rsid w:val="00356399"/>
    <w:rsid w:val="00356C33"/>
    <w:rsid w:val="00357A8B"/>
    <w:rsid w:val="00357BE9"/>
    <w:rsid w:val="003600D8"/>
    <w:rsid w:val="003608C6"/>
    <w:rsid w:val="00360AAE"/>
    <w:rsid w:val="00360E97"/>
    <w:rsid w:val="0036162B"/>
    <w:rsid w:val="00361869"/>
    <w:rsid w:val="00361AAB"/>
    <w:rsid w:val="0036256F"/>
    <w:rsid w:val="00362927"/>
    <w:rsid w:val="00362CF8"/>
    <w:rsid w:val="0036325F"/>
    <w:rsid w:val="00363316"/>
    <w:rsid w:val="00363461"/>
    <w:rsid w:val="00364241"/>
    <w:rsid w:val="0036443E"/>
    <w:rsid w:val="003644F0"/>
    <w:rsid w:val="003648AF"/>
    <w:rsid w:val="00364ABE"/>
    <w:rsid w:val="00364B56"/>
    <w:rsid w:val="00364EDB"/>
    <w:rsid w:val="0036569C"/>
    <w:rsid w:val="00365BD5"/>
    <w:rsid w:val="00365F04"/>
    <w:rsid w:val="0036644B"/>
    <w:rsid w:val="0036663D"/>
    <w:rsid w:val="003666F6"/>
    <w:rsid w:val="00366A8B"/>
    <w:rsid w:val="00366F86"/>
    <w:rsid w:val="00367030"/>
    <w:rsid w:val="003674C2"/>
    <w:rsid w:val="00367643"/>
    <w:rsid w:val="00367A65"/>
    <w:rsid w:val="00367C8A"/>
    <w:rsid w:val="00367E91"/>
    <w:rsid w:val="0037057F"/>
    <w:rsid w:val="00370EEF"/>
    <w:rsid w:val="003711E2"/>
    <w:rsid w:val="0037126B"/>
    <w:rsid w:val="0037138B"/>
    <w:rsid w:val="003716FD"/>
    <w:rsid w:val="00371832"/>
    <w:rsid w:val="00371D29"/>
    <w:rsid w:val="00373241"/>
    <w:rsid w:val="00373464"/>
    <w:rsid w:val="00373620"/>
    <w:rsid w:val="003736BA"/>
    <w:rsid w:val="00373D6B"/>
    <w:rsid w:val="00375196"/>
    <w:rsid w:val="003753DD"/>
    <w:rsid w:val="003758BE"/>
    <w:rsid w:val="00375AA9"/>
    <w:rsid w:val="0037614A"/>
    <w:rsid w:val="00376858"/>
    <w:rsid w:val="00376A05"/>
    <w:rsid w:val="00376CCE"/>
    <w:rsid w:val="0037713D"/>
    <w:rsid w:val="0037720E"/>
    <w:rsid w:val="00377ED4"/>
    <w:rsid w:val="003800EF"/>
    <w:rsid w:val="00380751"/>
    <w:rsid w:val="003808C1"/>
    <w:rsid w:val="003808E4"/>
    <w:rsid w:val="00380A0A"/>
    <w:rsid w:val="003816BE"/>
    <w:rsid w:val="003818C7"/>
    <w:rsid w:val="00381C86"/>
    <w:rsid w:val="00381DDE"/>
    <w:rsid w:val="003820B1"/>
    <w:rsid w:val="00382101"/>
    <w:rsid w:val="00382294"/>
    <w:rsid w:val="00382353"/>
    <w:rsid w:val="003829B2"/>
    <w:rsid w:val="00382F17"/>
    <w:rsid w:val="0038336B"/>
    <w:rsid w:val="0038355D"/>
    <w:rsid w:val="00384863"/>
    <w:rsid w:val="00384D9A"/>
    <w:rsid w:val="00384DC3"/>
    <w:rsid w:val="003852C3"/>
    <w:rsid w:val="0038567C"/>
    <w:rsid w:val="00385AC7"/>
    <w:rsid w:val="00385F61"/>
    <w:rsid w:val="003869DC"/>
    <w:rsid w:val="00386A76"/>
    <w:rsid w:val="00386AD2"/>
    <w:rsid w:val="00387280"/>
    <w:rsid w:val="00387C00"/>
    <w:rsid w:val="00387D7F"/>
    <w:rsid w:val="00387FD2"/>
    <w:rsid w:val="00390043"/>
    <w:rsid w:val="0039011B"/>
    <w:rsid w:val="003901E2"/>
    <w:rsid w:val="0039061D"/>
    <w:rsid w:val="003906A5"/>
    <w:rsid w:val="00390C8B"/>
    <w:rsid w:val="00390D42"/>
    <w:rsid w:val="00390EC0"/>
    <w:rsid w:val="00390F48"/>
    <w:rsid w:val="0039100A"/>
    <w:rsid w:val="00391099"/>
    <w:rsid w:val="00391237"/>
    <w:rsid w:val="0039140C"/>
    <w:rsid w:val="00391495"/>
    <w:rsid w:val="00391F40"/>
    <w:rsid w:val="003924FF"/>
    <w:rsid w:val="00392784"/>
    <w:rsid w:val="00392C59"/>
    <w:rsid w:val="003934E7"/>
    <w:rsid w:val="0039462F"/>
    <w:rsid w:val="00394811"/>
    <w:rsid w:val="0039488C"/>
    <w:rsid w:val="0039535C"/>
    <w:rsid w:val="00395522"/>
    <w:rsid w:val="00395661"/>
    <w:rsid w:val="0039566E"/>
    <w:rsid w:val="00395763"/>
    <w:rsid w:val="00395BA7"/>
    <w:rsid w:val="00395DB7"/>
    <w:rsid w:val="00395F1D"/>
    <w:rsid w:val="00395F32"/>
    <w:rsid w:val="00396122"/>
    <w:rsid w:val="003962F9"/>
    <w:rsid w:val="003963F7"/>
    <w:rsid w:val="00396404"/>
    <w:rsid w:val="003967E2"/>
    <w:rsid w:val="00396D66"/>
    <w:rsid w:val="003971A7"/>
    <w:rsid w:val="00397BA2"/>
    <w:rsid w:val="00397D14"/>
    <w:rsid w:val="00397DA8"/>
    <w:rsid w:val="00397EFE"/>
    <w:rsid w:val="003A02A1"/>
    <w:rsid w:val="003A0949"/>
    <w:rsid w:val="003A099D"/>
    <w:rsid w:val="003A0BD2"/>
    <w:rsid w:val="003A0DAD"/>
    <w:rsid w:val="003A15B8"/>
    <w:rsid w:val="003A183A"/>
    <w:rsid w:val="003A2250"/>
    <w:rsid w:val="003A22EC"/>
    <w:rsid w:val="003A2733"/>
    <w:rsid w:val="003A27CD"/>
    <w:rsid w:val="003A2C8E"/>
    <w:rsid w:val="003A2C9D"/>
    <w:rsid w:val="003A353D"/>
    <w:rsid w:val="003A3B0B"/>
    <w:rsid w:val="003A3B45"/>
    <w:rsid w:val="003A42AD"/>
    <w:rsid w:val="003A46E8"/>
    <w:rsid w:val="003A48F3"/>
    <w:rsid w:val="003A4C83"/>
    <w:rsid w:val="003A554B"/>
    <w:rsid w:val="003A5851"/>
    <w:rsid w:val="003A6146"/>
    <w:rsid w:val="003A666B"/>
    <w:rsid w:val="003A78EC"/>
    <w:rsid w:val="003A7AA0"/>
    <w:rsid w:val="003A7B91"/>
    <w:rsid w:val="003A7D3D"/>
    <w:rsid w:val="003A7E59"/>
    <w:rsid w:val="003A7F46"/>
    <w:rsid w:val="003B070C"/>
    <w:rsid w:val="003B0B54"/>
    <w:rsid w:val="003B0F8C"/>
    <w:rsid w:val="003B1266"/>
    <w:rsid w:val="003B18B9"/>
    <w:rsid w:val="003B1C37"/>
    <w:rsid w:val="003B26B4"/>
    <w:rsid w:val="003B3086"/>
    <w:rsid w:val="003B3986"/>
    <w:rsid w:val="003B4344"/>
    <w:rsid w:val="003B4628"/>
    <w:rsid w:val="003B4FAA"/>
    <w:rsid w:val="003B541C"/>
    <w:rsid w:val="003B5494"/>
    <w:rsid w:val="003B57AC"/>
    <w:rsid w:val="003B60AD"/>
    <w:rsid w:val="003B6DCF"/>
    <w:rsid w:val="003B6EBB"/>
    <w:rsid w:val="003B7087"/>
    <w:rsid w:val="003B7100"/>
    <w:rsid w:val="003B7D7E"/>
    <w:rsid w:val="003B7F4A"/>
    <w:rsid w:val="003C0087"/>
    <w:rsid w:val="003C02A7"/>
    <w:rsid w:val="003C0CB1"/>
    <w:rsid w:val="003C0E29"/>
    <w:rsid w:val="003C11C1"/>
    <w:rsid w:val="003C1354"/>
    <w:rsid w:val="003C137E"/>
    <w:rsid w:val="003C13EA"/>
    <w:rsid w:val="003C1FCA"/>
    <w:rsid w:val="003C21C9"/>
    <w:rsid w:val="003C2496"/>
    <w:rsid w:val="003C2BCA"/>
    <w:rsid w:val="003C3355"/>
    <w:rsid w:val="003C33C9"/>
    <w:rsid w:val="003C4130"/>
    <w:rsid w:val="003C4D35"/>
    <w:rsid w:val="003C4D56"/>
    <w:rsid w:val="003C517C"/>
    <w:rsid w:val="003C528F"/>
    <w:rsid w:val="003C5361"/>
    <w:rsid w:val="003C5AAF"/>
    <w:rsid w:val="003C5C3A"/>
    <w:rsid w:val="003C5D64"/>
    <w:rsid w:val="003C5D7E"/>
    <w:rsid w:val="003C5DED"/>
    <w:rsid w:val="003C6DBD"/>
    <w:rsid w:val="003C7454"/>
    <w:rsid w:val="003C7535"/>
    <w:rsid w:val="003C7603"/>
    <w:rsid w:val="003C78FF"/>
    <w:rsid w:val="003D0123"/>
    <w:rsid w:val="003D01D9"/>
    <w:rsid w:val="003D06BD"/>
    <w:rsid w:val="003D0FDB"/>
    <w:rsid w:val="003D29A2"/>
    <w:rsid w:val="003D3141"/>
    <w:rsid w:val="003D31AE"/>
    <w:rsid w:val="003D366A"/>
    <w:rsid w:val="003D4347"/>
    <w:rsid w:val="003D4714"/>
    <w:rsid w:val="003D4CD2"/>
    <w:rsid w:val="003D4EB2"/>
    <w:rsid w:val="003D4F70"/>
    <w:rsid w:val="003D516F"/>
    <w:rsid w:val="003D53B8"/>
    <w:rsid w:val="003D54EC"/>
    <w:rsid w:val="003D573B"/>
    <w:rsid w:val="003D596E"/>
    <w:rsid w:val="003D621E"/>
    <w:rsid w:val="003D651E"/>
    <w:rsid w:val="003D6A75"/>
    <w:rsid w:val="003D6B44"/>
    <w:rsid w:val="003D6E61"/>
    <w:rsid w:val="003D76E9"/>
    <w:rsid w:val="003D7935"/>
    <w:rsid w:val="003D7E10"/>
    <w:rsid w:val="003D7EA7"/>
    <w:rsid w:val="003E001F"/>
    <w:rsid w:val="003E1048"/>
    <w:rsid w:val="003E15D8"/>
    <w:rsid w:val="003E16EF"/>
    <w:rsid w:val="003E1B49"/>
    <w:rsid w:val="003E2283"/>
    <w:rsid w:val="003E2875"/>
    <w:rsid w:val="003E2DCD"/>
    <w:rsid w:val="003E33C3"/>
    <w:rsid w:val="003E36A0"/>
    <w:rsid w:val="003E36EC"/>
    <w:rsid w:val="003E3D0C"/>
    <w:rsid w:val="003E3D9D"/>
    <w:rsid w:val="003E453F"/>
    <w:rsid w:val="003E455C"/>
    <w:rsid w:val="003E45B4"/>
    <w:rsid w:val="003E47D6"/>
    <w:rsid w:val="003E49B5"/>
    <w:rsid w:val="003E647B"/>
    <w:rsid w:val="003E65A3"/>
    <w:rsid w:val="003E661D"/>
    <w:rsid w:val="003E6670"/>
    <w:rsid w:val="003E6730"/>
    <w:rsid w:val="003E678E"/>
    <w:rsid w:val="003E682E"/>
    <w:rsid w:val="003E698C"/>
    <w:rsid w:val="003E6ACA"/>
    <w:rsid w:val="003E6B16"/>
    <w:rsid w:val="003E6B57"/>
    <w:rsid w:val="003E72D2"/>
    <w:rsid w:val="003E7658"/>
    <w:rsid w:val="003E7927"/>
    <w:rsid w:val="003E7FFB"/>
    <w:rsid w:val="003F0040"/>
    <w:rsid w:val="003F01A8"/>
    <w:rsid w:val="003F03B4"/>
    <w:rsid w:val="003F049D"/>
    <w:rsid w:val="003F09E8"/>
    <w:rsid w:val="003F0D27"/>
    <w:rsid w:val="003F0FE8"/>
    <w:rsid w:val="003F1110"/>
    <w:rsid w:val="003F1127"/>
    <w:rsid w:val="003F1549"/>
    <w:rsid w:val="003F1B78"/>
    <w:rsid w:val="003F1E16"/>
    <w:rsid w:val="003F1E56"/>
    <w:rsid w:val="003F1EC0"/>
    <w:rsid w:val="003F236A"/>
    <w:rsid w:val="003F2E8D"/>
    <w:rsid w:val="003F3232"/>
    <w:rsid w:val="003F326D"/>
    <w:rsid w:val="003F3551"/>
    <w:rsid w:val="003F3617"/>
    <w:rsid w:val="003F3619"/>
    <w:rsid w:val="003F3CAE"/>
    <w:rsid w:val="003F4996"/>
    <w:rsid w:val="003F4B67"/>
    <w:rsid w:val="003F593C"/>
    <w:rsid w:val="003F59DA"/>
    <w:rsid w:val="003F5DE4"/>
    <w:rsid w:val="003F5EA7"/>
    <w:rsid w:val="003F5F8B"/>
    <w:rsid w:val="003F5F93"/>
    <w:rsid w:val="003F5FB9"/>
    <w:rsid w:val="003F60C1"/>
    <w:rsid w:val="003F6802"/>
    <w:rsid w:val="003F6DD5"/>
    <w:rsid w:val="003F6E7C"/>
    <w:rsid w:val="003F753C"/>
    <w:rsid w:val="003F75FB"/>
    <w:rsid w:val="003F7B4E"/>
    <w:rsid w:val="003F7C98"/>
    <w:rsid w:val="00400B42"/>
    <w:rsid w:val="00401161"/>
    <w:rsid w:val="00401BF1"/>
    <w:rsid w:val="00401C2B"/>
    <w:rsid w:val="00401DA2"/>
    <w:rsid w:val="00402057"/>
    <w:rsid w:val="004026E7"/>
    <w:rsid w:val="004036E0"/>
    <w:rsid w:val="0040383A"/>
    <w:rsid w:val="00403CD8"/>
    <w:rsid w:val="00403DD6"/>
    <w:rsid w:val="00403F37"/>
    <w:rsid w:val="00404013"/>
    <w:rsid w:val="00404145"/>
    <w:rsid w:val="004043AA"/>
    <w:rsid w:val="00405300"/>
    <w:rsid w:val="004053EE"/>
    <w:rsid w:val="004054FB"/>
    <w:rsid w:val="00405632"/>
    <w:rsid w:val="004056F6"/>
    <w:rsid w:val="00406CC3"/>
    <w:rsid w:val="00406D49"/>
    <w:rsid w:val="004070D9"/>
    <w:rsid w:val="004100E9"/>
    <w:rsid w:val="0041029C"/>
    <w:rsid w:val="00410B4F"/>
    <w:rsid w:val="00410B55"/>
    <w:rsid w:val="00410BD6"/>
    <w:rsid w:val="00410BEF"/>
    <w:rsid w:val="0041157A"/>
    <w:rsid w:val="0041158A"/>
    <w:rsid w:val="00411671"/>
    <w:rsid w:val="00411C50"/>
    <w:rsid w:val="00412414"/>
    <w:rsid w:val="00413873"/>
    <w:rsid w:val="00413FDF"/>
    <w:rsid w:val="004147D7"/>
    <w:rsid w:val="0041480C"/>
    <w:rsid w:val="00414C60"/>
    <w:rsid w:val="00415318"/>
    <w:rsid w:val="00415346"/>
    <w:rsid w:val="00415B18"/>
    <w:rsid w:val="00415D62"/>
    <w:rsid w:val="00416DE1"/>
    <w:rsid w:val="00417A71"/>
    <w:rsid w:val="00417AC3"/>
    <w:rsid w:val="00417DC6"/>
    <w:rsid w:val="0042068D"/>
    <w:rsid w:val="004209F3"/>
    <w:rsid w:val="00420BB8"/>
    <w:rsid w:val="00420DEF"/>
    <w:rsid w:val="004211AF"/>
    <w:rsid w:val="00421223"/>
    <w:rsid w:val="004212E1"/>
    <w:rsid w:val="0042159A"/>
    <w:rsid w:val="004217B9"/>
    <w:rsid w:val="004224CE"/>
    <w:rsid w:val="00422735"/>
    <w:rsid w:val="00422F62"/>
    <w:rsid w:val="00423CAB"/>
    <w:rsid w:val="00423DDB"/>
    <w:rsid w:val="00423DF3"/>
    <w:rsid w:val="00424766"/>
    <w:rsid w:val="0042544B"/>
    <w:rsid w:val="00425493"/>
    <w:rsid w:val="00426EFF"/>
    <w:rsid w:val="00427349"/>
    <w:rsid w:val="00427DE1"/>
    <w:rsid w:val="00430132"/>
    <w:rsid w:val="00430700"/>
    <w:rsid w:val="00430C39"/>
    <w:rsid w:val="00431A9A"/>
    <w:rsid w:val="00431C27"/>
    <w:rsid w:val="004324E9"/>
    <w:rsid w:val="0043285B"/>
    <w:rsid w:val="0043331C"/>
    <w:rsid w:val="00433A54"/>
    <w:rsid w:val="00433AD5"/>
    <w:rsid w:val="00434489"/>
    <w:rsid w:val="0043547E"/>
    <w:rsid w:val="004354B5"/>
    <w:rsid w:val="00435531"/>
    <w:rsid w:val="00436189"/>
    <w:rsid w:val="0043648F"/>
    <w:rsid w:val="00436DE2"/>
    <w:rsid w:val="00436F17"/>
    <w:rsid w:val="00436FBF"/>
    <w:rsid w:val="004376F4"/>
    <w:rsid w:val="0043775D"/>
    <w:rsid w:val="00437DDC"/>
    <w:rsid w:val="00440180"/>
    <w:rsid w:val="004407ED"/>
    <w:rsid w:val="00441076"/>
    <w:rsid w:val="00441BD5"/>
    <w:rsid w:val="00441BE5"/>
    <w:rsid w:val="00441EFD"/>
    <w:rsid w:val="0044338D"/>
    <w:rsid w:val="004434CC"/>
    <w:rsid w:val="004437F2"/>
    <w:rsid w:val="004439B4"/>
    <w:rsid w:val="00443E2A"/>
    <w:rsid w:val="00444971"/>
    <w:rsid w:val="00444A6B"/>
    <w:rsid w:val="00444CFE"/>
    <w:rsid w:val="00446A02"/>
    <w:rsid w:val="00446E76"/>
    <w:rsid w:val="00446F55"/>
    <w:rsid w:val="004472E7"/>
    <w:rsid w:val="0044733F"/>
    <w:rsid w:val="00447D0F"/>
    <w:rsid w:val="00447E96"/>
    <w:rsid w:val="00447F5F"/>
    <w:rsid w:val="004500DF"/>
    <w:rsid w:val="00450277"/>
    <w:rsid w:val="00450404"/>
    <w:rsid w:val="00450773"/>
    <w:rsid w:val="00450AFA"/>
    <w:rsid w:val="00450C7C"/>
    <w:rsid w:val="0045106B"/>
    <w:rsid w:val="0045144B"/>
    <w:rsid w:val="0045149C"/>
    <w:rsid w:val="0045180D"/>
    <w:rsid w:val="00452A53"/>
    <w:rsid w:val="004530BC"/>
    <w:rsid w:val="0045340B"/>
    <w:rsid w:val="004539B9"/>
    <w:rsid w:val="00453D3C"/>
    <w:rsid w:val="00454ADB"/>
    <w:rsid w:val="00454B5D"/>
    <w:rsid w:val="00454B95"/>
    <w:rsid w:val="00454E38"/>
    <w:rsid w:val="00455926"/>
    <w:rsid w:val="004566AF"/>
    <w:rsid w:val="00456F3C"/>
    <w:rsid w:val="00457169"/>
    <w:rsid w:val="00457A90"/>
    <w:rsid w:val="00460191"/>
    <w:rsid w:val="00460349"/>
    <w:rsid w:val="004611D1"/>
    <w:rsid w:val="00461274"/>
    <w:rsid w:val="00461A65"/>
    <w:rsid w:val="00461EE4"/>
    <w:rsid w:val="00462E21"/>
    <w:rsid w:val="0046356C"/>
    <w:rsid w:val="00463CE7"/>
    <w:rsid w:val="00463FAB"/>
    <w:rsid w:val="00464B90"/>
    <w:rsid w:val="00464FA2"/>
    <w:rsid w:val="00465203"/>
    <w:rsid w:val="004654BD"/>
    <w:rsid w:val="00465609"/>
    <w:rsid w:val="004656C1"/>
    <w:rsid w:val="004659E7"/>
    <w:rsid w:val="00466B58"/>
    <w:rsid w:val="00466C7A"/>
    <w:rsid w:val="00466D7C"/>
    <w:rsid w:val="00467C99"/>
    <w:rsid w:val="00467CB6"/>
    <w:rsid w:val="00467E94"/>
    <w:rsid w:val="00470596"/>
    <w:rsid w:val="00470B1F"/>
    <w:rsid w:val="00470BB0"/>
    <w:rsid w:val="0047140E"/>
    <w:rsid w:val="0047195E"/>
    <w:rsid w:val="00471C1D"/>
    <w:rsid w:val="00471D5F"/>
    <w:rsid w:val="004724CC"/>
    <w:rsid w:val="00472882"/>
    <w:rsid w:val="00472A40"/>
    <w:rsid w:val="00472F4D"/>
    <w:rsid w:val="00473610"/>
    <w:rsid w:val="00473787"/>
    <w:rsid w:val="00474426"/>
    <w:rsid w:val="004746EF"/>
    <w:rsid w:val="004749D2"/>
    <w:rsid w:val="00474C85"/>
    <w:rsid w:val="0047561A"/>
    <w:rsid w:val="004757D2"/>
    <w:rsid w:val="0047598B"/>
    <w:rsid w:val="00475FFC"/>
    <w:rsid w:val="00476571"/>
    <w:rsid w:val="0047686E"/>
    <w:rsid w:val="00476A4B"/>
    <w:rsid w:val="004806F9"/>
    <w:rsid w:val="0048097B"/>
    <w:rsid w:val="00480F6D"/>
    <w:rsid w:val="00480FD7"/>
    <w:rsid w:val="0048155B"/>
    <w:rsid w:val="00481E1B"/>
    <w:rsid w:val="0048216B"/>
    <w:rsid w:val="004821D1"/>
    <w:rsid w:val="00482344"/>
    <w:rsid w:val="0048265B"/>
    <w:rsid w:val="00482793"/>
    <w:rsid w:val="004829B0"/>
    <w:rsid w:val="00482C7F"/>
    <w:rsid w:val="0048370D"/>
    <w:rsid w:val="00483911"/>
    <w:rsid w:val="004839AD"/>
    <w:rsid w:val="00483BBB"/>
    <w:rsid w:val="00484174"/>
    <w:rsid w:val="0048421A"/>
    <w:rsid w:val="0048430B"/>
    <w:rsid w:val="00484EF3"/>
    <w:rsid w:val="00484F3E"/>
    <w:rsid w:val="0048620E"/>
    <w:rsid w:val="004868CE"/>
    <w:rsid w:val="00487204"/>
    <w:rsid w:val="00487558"/>
    <w:rsid w:val="00487A11"/>
    <w:rsid w:val="00487FF9"/>
    <w:rsid w:val="004903A9"/>
    <w:rsid w:val="00490666"/>
    <w:rsid w:val="00490697"/>
    <w:rsid w:val="0049076F"/>
    <w:rsid w:val="0049080D"/>
    <w:rsid w:val="00490868"/>
    <w:rsid w:val="00490E61"/>
    <w:rsid w:val="00491513"/>
    <w:rsid w:val="004915F2"/>
    <w:rsid w:val="004918CF"/>
    <w:rsid w:val="00491C87"/>
    <w:rsid w:val="00491E72"/>
    <w:rsid w:val="00492181"/>
    <w:rsid w:val="0049235B"/>
    <w:rsid w:val="00492A19"/>
    <w:rsid w:val="00494783"/>
    <w:rsid w:val="00494EDF"/>
    <w:rsid w:val="004953A7"/>
    <w:rsid w:val="00495C2B"/>
    <w:rsid w:val="0049602D"/>
    <w:rsid w:val="004963FA"/>
    <w:rsid w:val="00496C17"/>
    <w:rsid w:val="00496C67"/>
    <w:rsid w:val="004973FD"/>
    <w:rsid w:val="00497502"/>
    <w:rsid w:val="004A03A6"/>
    <w:rsid w:val="004A0A8D"/>
    <w:rsid w:val="004A1052"/>
    <w:rsid w:val="004A10B2"/>
    <w:rsid w:val="004A10BB"/>
    <w:rsid w:val="004A111C"/>
    <w:rsid w:val="004A1753"/>
    <w:rsid w:val="004A17C3"/>
    <w:rsid w:val="004A1C96"/>
    <w:rsid w:val="004A202E"/>
    <w:rsid w:val="004A23F8"/>
    <w:rsid w:val="004A2468"/>
    <w:rsid w:val="004A2B9A"/>
    <w:rsid w:val="004A2BC8"/>
    <w:rsid w:val="004A2E9F"/>
    <w:rsid w:val="004A31ED"/>
    <w:rsid w:val="004A32B5"/>
    <w:rsid w:val="004A372D"/>
    <w:rsid w:val="004A44C1"/>
    <w:rsid w:val="004A48A7"/>
    <w:rsid w:val="004A4C34"/>
    <w:rsid w:val="004A4CA7"/>
    <w:rsid w:val="004A5049"/>
    <w:rsid w:val="004A542C"/>
    <w:rsid w:val="004A54C4"/>
    <w:rsid w:val="004A5E74"/>
    <w:rsid w:val="004A64FF"/>
    <w:rsid w:val="004A66F4"/>
    <w:rsid w:val="004A67C8"/>
    <w:rsid w:val="004A6AE6"/>
    <w:rsid w:val="004A71FE"/>
    <w:rsid w:val="004A797F"/>
    <w:rsid w:val="004A7AB8"/>
    <w:rsid w:val="004B0332"/>
    <w:rsid w:val="004B08A3"/>
    <w:rsid w:val="004B09A1"/>
    <w:rsid w:val="004B0CBA"/>
    <w:rsid w:val="004B0D70"/>
    <w:rsid w:val="004B1380"/>
    <w:rsid w:val="004B1474"/>
    <w:rsid w:val="004B154E"/>
    <w:rsid w:val="004B1B25"/>
    <w:rsid w:val="004B1F6E"/>
    <w:rsid w:val="004B2342"/>
    <w:rsid w:val="004B242C"/>
    <w:rsid w:val="004B2566"/>
    <w:rsid w:val="004B266B"/>
    <w:rsid w:val="004B2689"/>
    <w:rsid w:val="004B2994"/>
    <w:rsid w:val="004B2A8D"/>
    <w:rsid w:val="004B2B67"/>
    <w:rsid w:val="004B2DCE"/>
    <w:rsid w:val="004B31B4"/>
    <w:rsid w:val="004B31F3"/>
    <w:rsid w:val="004B3215"/>
    <w:rsid w:val="004B431C"/>
    <w:rsid w:val="004B435D"/>
    <w:rsid w:val="004B45CD"/>
    <w:rsid w:val="004B518A"/>
    <w:rsid w:val="004B5526"/>
    <w:rsid w:val="004B573E"/>
    <w:rsid w:val="004B578B"/>
    <w:rsid w:val="004B5C8C"/>
    <w:rsid w:val="004B6099"/>
    <w:rsid w:val="004B708D"/>
    <w:rsid w:val="004B71CE"/>
    <w:rsid w:val="004B7582"/>
    <w:rsid w:val="004C01A1"/>
    <w:rsid w:val="004C0692"/>
    <w:rsid w:val="004C0911"/>
    <w:rsid w:val="004C1657"/>
    <w:rsid w:val="004C1763"/>
    <w:rsid w:val="004C1827"/>
    <w:rsid w:val="004C26CA"/>
    <w:rsid w:val="004C2DEA"/>
    <w:rsid w:val="004C2F5D"/>
    <w:rsid w:val="004C2FBC"/>
    <w:rsid w:val="004C32E6"/>
    <w:rsid w:val="004C33ED"/>
    <w:rsid w:val="004C41A7"/>
    <w:rsid w:val="004C430E"/>
    <w:rsid w:val="004C486C"/>
    <w:rsid w:val="004C4A5C"/>
    <w:rsid w:val="004C4C7D"/>
    <w:rsid w:val="004C5147"/>
    <w:rsid w:val="004C56CE"/>
    <w:rsid w:val="004C5B40"/>
    <w:rsid w:val="004C5DC8"/>
    <w:rsid w:val="004C615A"/>
    <w:rsid w:val="004C6979"/>
    <w:rsid w:val="004C7B02"/>
    <w:rsid w:val="004C7C95"/>
    <w:rsid w:val="004C7F86"/>
    <w:rsid w:val="004D0343"/>
    <w:rsid w:val="004D0564"/>
    <w:rsid w:val="004D0F1D"/>
    <w:rsid w:val="004D1032"/>
    <w:rsid w:val="004D13A0"/>
    <w:rsid w:val="004D193A"/>
    <w:rsid w:val="004D1CE9"/>
    <w:rsid w:val="004D1FC1"/>
    <w:rsid w:val="004D1FCA"/>
    <w:rsid w:val="004D256D"/>
    <w:rsid w:val="004D2E7F"/>
    <w:rsid w:val="004D2E99"/>
    <w:rsid w:val="004D300A"/>
    <w:rsid w:val="004D30C0"/>
    <w:rsid w:val="004D43B8"/>
    <w:rsid w:val="004D46D2"/>
    <w:rsid w:val="004D48F9"/>
    <w:rsid w:val="004D4EE3"/>
    <w:rsid w:val="004D5144"/>
    <w:rsid w:val="004D5522"/>
    <w:rsid w:val="004D5725"/>
    <w:rsid w:val="004D5E49"/>
    <w:rsid w:val="004D62ED"/>
    <w:rsid w:val="004D70A8"/>
    <w:rsid w:val="004D7B08"/>
    <w:rsid w:val="004D7BA0"/>
    <w:rsid w:val="004D7CAE"/>
    <w:rsid w:val="004D7ED3"/>
    <w:rsid w:val="004E03F8"/>
    <w:rsid w:val="004E0B40"/>
    <w:rsid w:val="004E0C15"/>
    <w:rsid w:val="004E0F89"/>
    <w:rsid w:val="004E0FB5"/>
    <w:rsid w:val="004E1ACA"/>
    <w:rsid w:val="004E1AF5"/>
    <w:rsid w:val="004E1F96"/>
    <w:rsid w:val="004E2270"/>
    <w:rsid w:val="004E25FF"/>
    <w:rsid w:val="004E287E"/>
    <w:rsid w:val="004E294E"/>
    <w:rsid w:val="004E2CC8"/>
    <w:rsid w:val="004E2F42"/>
    <w:rsid w:val="004E4113"/>
    <w:rsid w:val="004E486D"/>
    <w:rsid w:val="004E4943"/>
    <w:rsid w:val="004E5020"/>
    <w:rsid w:val="004E545E"/>
    <w:rsid w:val="004E54EA"/>
    <w:rsid w:val="004E5886"/>
    <w:rsid w:val="004E6004"/>
    <w:rsid w:val="004E686D"/>
    <w:rsid w:val="004E6B27"/>
    <w:rsid w:val="004E6E2E"/>
    <w:rsid w:val="004E6F6F"/>
    <w:rsid w:val="004E7912"/>
    <w:rsid w:val="004E7AE6"/>
    <w:rsid w:val="004E7EC7"/>
    <w:rsid w:val="004F017B"/>
    <w:rsid w:val="004F0238"/>
    <w:rsid w:val="004F040D"/>
    <w:rsid w:val="004F093B"/>
    <w:rsid w:val="004F0F46"/>
    <w:rsid w:val="004F1065"/>
    <w:rsid w:val="004F109A"/>
    <w:rsid w:val="004F12F3"/>
    <w:rsid w:val="004F158D"/>
    <w:rsid w:val="004F21CB"/>
    <w:rsid w:val="004F272C"/>
    <w:rsid w:val="004F2979"/>
    <w:rsid w:val="004F2F03"/>
    <w:rsid w:val="004F2F18"/>
    <w:rsid w:val="004F34A1"/>
    <w:rsid w:val="004F3C54"/>
    <w:rsid w:val="004F444D"/>
    <w:rsid w:val="004F4489"/>
    <w:rsid w:val="004F4A4D"/>
    <w:rsid w:val="004F4FA6"/>
    <w:rsid w:val="004F5410"/>
    <w:rsid w:val="004F62AF"/>
    <w:rsid w:val="004F64B0"/>
    <w:rsid w:val="004F715C"/>
    <w:rsid w:val="004F76E0"/>
    <w:rsid w:val="005005AF"/>
    <w:rsid w:val="005008B5"/>
    <w:rsid w:val="00500A35"/>
    <w:rsid w:val="00500B02"/>
    <w:rsid w:val="00500CBE"/>
    <w:rsid w:val="00500EEB"/>
    <w:rsid w:val="0050189E"/>
    <w:rsid w:val="005023E4"/>
    <w:rsid w:val="00502BAE"/>
    <w:rsid w:val="00502C04"/>
    <w:rsid w:val="005034AE"/>
    <w:rsid w:val="00503DC0"/>
    <w:rsid w:val="0050432A"/>
    <w:rsid w:val="00504724"/>
    <w:rsid w:val="00504FC5"/>
    <w:rsid w:val="00505418"/>
    <w:rsid w:val="00505556"/>
    <w:rsid w:val="00505931"/>
    <w:rsid w:val="00505B51"/>
    <w:rsid w:val="00505C29"/>
    <w:rsid w:val="00505EC5"/>
    <w:rsid w:val="005061E0"/>
    <w:rsid w:val="0050647B"/>
    <w:rsid w:val="0050678E"/>
    <w:rsid w:val="00506E4F"/>
    <w:rsid w:val="005100DC"/>
    <w:rsid w:val="0051038B"/>
    <w:rsid w:val="005103D0"/>
    <w:rsid w:val="00510C6A"/>
    <w:rsid w:val="00511B94"/>
    <w:rsid w:val="00511BE6"/>
    <w:rsid w:val="00511C81"/>
    <w:rsid w:val="00512052"/>
    <w:rsid w:val="0051235D"/>
    <w:rsid w:val="00512428"/>
    <w:rsid w:val="00512CA4"/>
    <w:rsid w:val="00512D90"/>
    <w:rsid w:val="00512E3D"/>
    <w:rsid w:val="0051300E"/>
    <w:rsid w:val="005131DF"/>
    <w:rsid w:val="0051363C"/>
    <w:rsid w:val="00513757"/>
    <w:rsid w:val="005137DD"/>
    <w:rsid w:val="00513A19"/>
    <w:rsid w:val="00513D93"/>
    <w:rsid w:val="00513F5F"/>
    <w:rsid w:val="00514507"/>
    <w:rsid w:val="00514D0E"/>
    <w:rsid w:val="005155DB"/>
    <w:rsid w:val="005158BB"/>
    <w:rsid w:val="005158C1"/>
    <w:rsid w:val="005160CB"/>
    <w:rsid w:val="00516227"/>
    <w:rsid w:val="00516A5F"/>
    <w:rsid w:val="00517DA7"/>
    <w:rsid w:val="00520711"/>
    <w:rsid w:val="005208D4"/>
    <w:rsid w:val="00522559"/>
    <w:rsid w:val="005226FC"/>
    <w:rsid w:val="00522778"/>
    <w:rsid w:val="00522787"/>
    <w:rsid w:val="00523112"/>
    <w:rsid w:val="005236EB"/>
    <w:rsid w:val="0052391E"/>
    <w:rsid w:val="005240BC"/>
    <w:rsid w:val="00524F0A"/>
    <w:rsid w:val="00525076"/>
    <w:rsid w:val="00525AB6"/>
    <w:rsid w:val="00525ED2"/>
    <w:rsid w:val="0052629D"/>
    <w:rsid w:val="00526747"/>
    <w:rsid w:val="00526BB0"/>
    <w:rsid w:val="00526CD4"/>
    <w:rsid w:val="00526EA2"/>
    <w:rsid w:val="00526F4C"/>
    <w:rsid w:val="00527408"/>
    <w:rsid w:val="0052743D"/>
    <w:rsid w:val="00527651"/>
    <w:rsid w:val="00527727"/>
    <w:rsid w:val="005279E7"/>
    <w:rsid w:val="00527CFC"/>
    <w:rsid w:val="00527ECB"/>
    <w:rsid w:val="005302F0"/>
    <w:rsid w:val="00530934"/>
    <w:rsid w:val="00530F23"/>
    <w:rsid w:val="005311D8"/>
    <w:rsid w:val="00531831"/>
    <w:rsid w:val="00531BBF"/>
    <w:rsid w:val="005322AD"/>
    <w:rsid w:val="00532706"/>
    <w:rsid w:val="0053287A"/>
    <w:rsid w:val="005338E5"/>
    <w:rsid w:val="00533936"/>
    <w:rsid w:val="00534431"/>
    <w:rsid w:val="00534620"/>
    <w:rsid w:val="00534C02"/>
    <w:rsid w:val="00535347"/>
    <w:rsid w:val="00535C95"/>
    <w:rsid w:val="005360D9"/>
    <w:rsid w:val="00536A7B"/>
    <w:rsid w:val="00536C17"/>
    <w:rsid w:val="00536C6E"/>
    <w:rsid w:val="0053706E"/>
    <w:rsid w:val="00537253"/>
    <w:rsid w:val="005374CC"/>
    <w:rsid w:val="005374DA"/>
    <w:rsid w:val="0053761D"/>
    <w:rsid w:val="00537DB3"/>
    <w:rsid w:val="0054028F"/>
    <w:rsid w:val="0054037B"/>
    <w:rsid w:val="0054078B"/>
    <w:rsid w:val="0054134A"/>
    <w:rsid w:val="0054171B"/>
    <w:rsid w:val="00541A12"/>
    <w:rsid w:val="00541FE8"/>
    <w:rsid w:val="00542798"/>
    <w:rsid w:val="00542969"/>
    <w:rsid w:val="00542BF8"/>
    <w:rsid w:val="005430FF"/>
    <w:rsid w:val="00543168"/>
    <w:rsid w:val="005434A4"/>
    <w:rsid w:val="00544E86"/>
    <w:rsid w:val="00544FA3"/>
    <w:rsid w:val="00545908"/>
    <w:rsid w:val="00545AD7"/>
    <w:rsid w:val="00545F8D"/>
    <w:rsid w:val="0054658F"/>
    <w:rsid w:val="005469AA"/>
    <w:rsid w:val="00546D01"/>
    <w:rsid w:val="00547254"/>
    <w:rsid w:val="00547702"/>
    <w:rsid w:val="00547C6A"/>
    <w:rsid w:val="005506AA"/>
    <w:rsid w:val="005509FB"/>
    <w:rsid w:val="00550D96"/>
    <w:rsid w:val="005511BF"/>
    <w:rsid w:val="00552040"/>
    <w:rsid w:val="005524CE"/>
    <w:rsid w:val="00552572"/>
    <w:rsid w:val="00552944"/>
    <w:rsid w:val="0055400C"/>
    <w:rsid w:val="005541E3"/>
    <w:rsid w:val="00554BF3"/>
    <w:rsid w:val="005552D0"/>
    <w:rsid w:val="005557D7"/>
    <w:rsid w:val="0055622B"/>
    <w:rsid w:val="0055629A"/>
    <w:rsid w:val="00556390"/>
    <w:rsid w:val="00556A14"/>
    <w:rsid w:val="00556DEF"/>
    <w:rsid w:val="00556FBF"/>
    <w:rsid w:val="0055719A"/>
    <w:rsid w:val="00557565"/>
    <w:rsid w:val="00557A69"/>
    <w:rsid w:val="00557FA7"/>
    <w:rsid w:val="005603E0"/>
    <w:rsid w:val="0056054A"/>
    <w:rsid w:val="005605E7"/>
    <w:rsid w:val="00560608"/>
    <w:rsid w:val="0056070D"/>
    <w:rsid w:val="00560E82"/>
    <w:rsid w:val="005611A5"/>
    <w:rsid w:val="005616FD"/>
    <w:rsid w:val="00561A84"/>
    <w:rsid w:val="005623F1"/>
    <w:rsid w:val="005626B5"/>
    <w:rsid w:val="0056285F"/>
    <w:rsid w:val="005629CF"/>
    <w:rsid w:val="0056328E"/>
    <w:rsid w:val="005636B8"/>
    <w:rsid w:val="005636F5"/>
    <w:rsid w:val="005638C5"/>
    <w:rsid w:val="00563B04"/>
    <w:rsid w:val="005640C9"/>
    <w:rsid w:val="0056424F"/>
    <w:rsid w:val="00564630"/>
    <w:rsid w:val="00564AF8"/>
    <w:rsid w:val="005650C6"/>
    <w:rsid w:val="00565ADF"/>
    <w:rsid w:val="00565F49"/>
    <w:rsid w:val="00565F9F"/>
    <w:rsid w:val="005664D0"/>
    <w:rsid w:val="00567157"/>
    <w:rsid w:val="00567C7A"/>
    <w:rsid w:val="00567DA4"/>
    <w:rsid w:val="00570013"/>
    <w:rsid w:val="00570677"/>
    <w:rsid w:val="00570918"/>
    <w:rsid w:val="00570C4B"/>
    <w:rsid w:val="005713D7"/>
    <w:rsid w:val="00571680"/>
    <w:rsid w:val="00571757"/>
    <w:rsid w:val="005719AB"/>
    <w:rsid w:val="005721CB"/>
    <w:rsid w:val="005723DD"/>
    <w:rsid w:val="00572A9D"/>
    <w:rsid w:val="00572FA0"/>
    <w:rsid w:val="0057393A"/>
    <w:rsid w:val="00573CC0"/>
    <w:rsid w:val="005743DD"/>
    <w:rsid w:val="0057478B"/>
    <w:rsid w:val="00574828"/>
    <w:rsid w:val="00575071"/>
    <w:rsid w:val="00575449"/>
    <w:rsid w:val="00575554"/>
    <w:rsid w:val="005769A4"/>
    <w:rsid w:val="00577730"/>
    <w:rsid w:val="00577984"/>
    <w:rsid w:val="00577986"/>
    <w:rsid w:val="00577C62"/>
    <w:rsid w:val="00580426"/>
    <w:rsid w:val="005812CB"/>
    <w:rsid w:val="00581329"/>
    <w:rsid w:val="00581462"/>
    <w:rsid w:val="00581624"/>
    <w:rsid w:val="0058199C"/>
    <w:rsid w:val="00581D1C"/>
    <w:rsid w:val="00581DC2"/>
    <w:rsid w:val="00581F3F"/>
    <w:rsid w:val="005820C2"/>
    <w:rsid w:val="00582466"/>
    <w:rsid w:val="005826FB"/>
    <w:rsid w:val="00583351"/>
    <w:rsid w:val="0058352D"/>
    <w:rsid w:val="005838A9"/>
    <w:rsid w:val="00583E06"/>
    <w:rsid w:val="00583F3D"/>
    <w:rsid w:val="005843E3"/>
    <w:rsid w:val="005843E5"/>
    <w:rsid w:val="00584D79"/>
    <w:rsid w:val="00584DDC"/>
    <w:rsid w:val="00585A09"/>
    <w:rsid w:val="00585B8E"/>
    <w:rsid w:val="0058601E"/>
    <w:rsid w:val="0058629C"/>
    <w:rsid w:val="00587669"/>
    <w:rsid w:val="005876EC"/>
    <w:rsid w:val="005877CB"/>
    <w:rsid w:val="00587E69"/>
    <w:rsid w:val="005900F1"/>
    <w:rsid w:val="005901B2"/>
    <w:rsid w:val="00590BCF"/>
    <w:rsid w:val="00591859"/>
    <w:rsid w:val="00591996"/>
    <w:rsid w:val="00591A6A"/>
    <w:rsid w:val="00591F41"/>
    <w:rsid w:val="00591F61"/>
    <w:rsid w:val="005923D3"/>
    <w:rsid w:val="00592417"/>
    <w:rsid w:val="005924D3"/>
    <w:rsid w:val="00592C6E"/>
    <w:rsid w:val="00592F73"/>
    <w:rsid w:val="005932BC"/>
    <w:rsid w:val="005934B0"/>
    <w:rsid w:val="00593CC4"/>
    <w:rsid w:val="005957D8"/>
    <w:rsid w:val="0059632F"/>
    <w:rsid w:val="005963FF"/>
    <w:rsid w:val="00596463"/>
    <w:rsid w:val="0059678B"/>
    <w:rsid w:val="0059683C"/>
    <w:rsid w:val="00596A57"/>
    <w:rsid w:val="00596C2F"/>
    <w:rsid w:val="00596D60"/>
    <w:rsid w:val="0059756C"/>
    <w:rsid w:val="0059760B"/>
    <w:rsid w:val="005977DD"/>
    <w:rsid w:val="005979C0"/>
    <w:rsid w:val="00597C5F"/>
    <w:rsid w:val="00597D2F"/>
    <w:rsid w:val="005A02E1"/>
    <w:rsid w:val="005A0EBE"/>
    <w:rsid w:val="005A0F4E"/>
    <w:rsid w:val="005A1199"/>
    <w:rsid w:val="005A1285"/>
    <w:rsid w:val="005A14F3"/>
    <w:rsid w:val="005A1902"/>
    <w:rsid w:val="005A1C7C"/>
    <w:rsid w:val="005A1FE4"/>
    <w:rsid w:val="005A28CC"/>
    <w:rsid w:val="005A2EAA"/>
    <w:rsid w:val="005A3087"/>
    <w:rsid w:val="005A31CA"/>
    <w:rsid w:val="005A3B16"/>
    <w:rsid w:val="005A3B99"/>
    <w:rsid w:val="005A3E8D"/>
    <w:rsid w:val="005A414E"/>
    <w:rsid w:val="005A491E"/>
    <w:rsid w:val="005A4D53"/>
    <w:rsid w:val="005A5E89"/>
    <w:rsid w:val="005A5F91"/>
    <w:rsid w:val="005A61DC"/>
    <w:rsid w:val="005A6503"/>
    <w:rsid w:val="005A6860"/>
    <w:rsid w:val="005A6EF2"/>
    <w:rsid w:val="005A7148"/>
    <w:rsid w:val="005A7312"/>
    <w:rsid w:val="005A7B49"/>
    <w:rsid w:val="005B0A03"/>
    <w:rsid w:val="005B0ADB"/>
    <w:rsid w:val="005B100E"/>
    <w:rsid w:val="005B1185"/>
    <w:rsid w:val="005B1918"/>
    <w:rsid w:val="005B1D5F"/>
    <w:rsid w:val="005B227E"/>
    <w:rsid w:val="005B2377"/>
    <w:rsid w:val="005B2570"/>
    <w:rsid w:val="005B296F"/>
    <w:rsid w:val="005B381F"/>
    <w:rsid w:val="005B3A22"/>
    <w:rsid w:val="005B4091"/>
    <w:rsid w:val="005B48B5"/>
    <w:rsid w:val="005B4DF2"/>
    <w:rsid w:val="005B53DA"/>
    <w:rsid w:val="005B5C90"/>
    <w:rsid w:val="005B5CCC"/>
    <w:rsid w:val="005B6E93"/>
    <w:rsid w:val="005B731B"/>
    <w:rsid w:val="005B79A1"/>
    <w:rsid w:val="005B7BAC"/>
    <w:rsid w:val="005C05FC"/>
    <w:rsid w:val="005C0C7B"/>
    <w:rsid w:val="005C0CF2"/>
    <w:rsid w:val="005C0CFD"/>
    <w:rsid w:val="005C0FBB"/>
    <w:rsid w:val="005C1255"/>
    <w:rsid w:val="005C13FC"/>
    <w:rsid w:val="005C140F"/>
    <w:rsid w:val="005C146A"/>
    <w:rsid w:val="005C1506"/>
    <w:rsid w:val="005C17E2"/>
    <w:rsid w:val="005C1937"/>
    <w:rsid w:val="005C1BD4"/>
    <w:rsid w:val="005C1D17"/>
    <w:rsid w:val="005C209B"/>
    <w:rsid w:val="005C2454"/>
    <w:rsid w:val="005C2671"/>
    <w:rsid w:val="005C28C5"/>
    <w:rsid w:val="005C2C99"/>
    <w:rsid w:val="005C2E52"/>
    <w:rsid w:val="005C306F"/>
    <w:rsid w:val="005C3853"/>
    <w:rsid w:val="005C38A8"/>
    <w:rsid w:val="005C3F32"/>
    <w:rsid w:val="005C3F62"/>
    <w:rsid w:val="005C3F67"/>
    <w:rsid w:val="005C4FCA"/>
    <w:rsid w:val="005C50BD"/>
    <w:rsid w:val="005C52CF"/>
    <w:rsid w:val="005C540F"/>
    <w:rsid w:val="005C58B2"/>
    <w:rsid w:val="005C5CD6"/>
    <w:rsid w:val="005C5D14"/>
    <w:rsid w:val="005C5D68"/>
    <w:rsid w:val="005C5DA3"/>
    <w:rsid w:val="005C6983"/>
    <w:rsid w:val="005C73A8"/>
    <w:rsid w:val="005C7768"/>
    <w:rsid w:val="005C7CD1"/>
    <w:rsid w:val="005C7D2C"/>
    <w:rsid w:val="005D02E2"/>
    <w:rsid w:val="005D0C57"/>
    <w:rsid w:val="005D234F"/>
    <w:rsid w:val="005D2543"/>
    <w:rsid w:val="005D2DDA"/>
    <w:rsid w:val="005D3A28"/>
    <w:rsid w:val="005D3BE4"/>
    <w:rsid w:val="005D3D74"/>
    <w:rsid w:val="005D4133"/>
    <w:rsid w:val="005D4CE8"/>
    <w:rsid w:val="005D52BA"/>
    <w:rsid w:val="005D5BC2"/>
    <w:rsid w:val="005D5D14"/>
    <w:rsid w:val="005D5F2D"/>
    <w:rsid w:val="005D6263"/>
    <w:rsid w:val="005D6382"/>
    <w:rsid w:val="005D6CD3"/>
    <w:rsid w:val="005D6DBE"/>
    <w:rsid w:val="005D6EA8"/>
    <w:rsid w:val="005D7D18"/>
    <w:rsid w:val="005D7ED6"/>
    <w:rsid w:val="005E00B2"/>
    <w:rsid w:val="005E0147"/>
    <w:rsid w:val="005E074C"/>
    <w:rsid w:val="005E08E7"/>
    <w:rsid w:val="005E09BF"/>
    <w:rsid w:val="005E0E80"/>
    <w:rsid w:val="005E1185"/>
    <w:rsid w:val="005E14F9"/>
    <w:rsid w:val="005E1C55"/>
    <w:rsid w:val="005E21D8"/>
    <w:rsid w:val="005E2374"/>
    <w:rsid w:val="005E2541"/>
    <w:rsid w:val="005E2969"/>
    <w:rsid w:val="005E2E35"/>
    <w:rsid w:val="005E4289"/>
    <w:rsid w:val="005E61A3"/>
    <w:rsid w:val="005E6A1F"/>
    <w:rsid w:val="005E76BB"/>
    <w:rsid w:val="005E77DD"/>
    <w:rsid w:val="005E7819"/>
    <w:rsid w:val="005E7D4E"/>
    <w:rsid w:val="005E7D53"/>
    <w:rsid w:val="005F0AE0"/>
    <w:rsid w:val="005F0B42"/>
    <w:rsid w:val="005F104B"/>
    <w:rsid w:val="005F1062"/>
    <w:rsid w:val="005F14B7"/>
    <w:rsid w:val="005F1C9D"/>
    <w:rsid w:val="005F21D6"/>
    <w:rsid w:val="005F2A4C"/>
    <w:rsid w:val="005F2F9C"/>
    <w:rsid w:val="005F3502"/>
    <w:rsid w:val="005F358E"/>
    <w:rsid w:val="005F3592"/>
    <w:rsid w:val="005F374F"/>
    <w:rsid w:val="005F3888"/>
    <w:rsid w:val="005F3DA2"/>
    <w:rsid w:val="005F3FD7"/>
    <w:rsid w:val="005F4104"/>
    <w:rsid w:val="005F4393"/>
    <w:rsid w:val="005F46ED"/>
    <w:rsid w:val="005F4B47"/>
    <w:rsid w:val="005F4CF1"/>
    <w:rsid w:val="005F5391"/>
    <w:rsid w:val="005F596D"/>
    <w:rsid w:val="005F5DCA"/>
    <w:rsid w:val="005F5F43"/>
    <w:rsid w:val="005F61A3"/>
    <w:rsid w:val="005F63BF"/>
    <w:rsid w:val="005F657A"/>
    <w:rsid w:val="005F676A"/>
    <w:rsid w:val="005F6E9A"/>
    <w:rsid w:val="005F6F41"/>
    <w:rsid w:val="005F6FEE"/>
    <w:rsid w:val="005F7676"/>
    <w:rsid w:val="00600081"/>
    <w:rsid w:val="0060091E"/>
    <w:rsid w:val="00600C57"/>
    <w:rsid w:val="00600F9C"/>
    <w:rsid w:val="00601B26"/>
    <w:rsid w:val="0060223A"/>
    <w:rsid w:val="006024EC"/>
    <w:rsid w:val="0060255B"/>
    <w:rsid w:val="00602728"/>
    <w:rsid w:val="00603745"/>
    <w:rsid w:val="006048B0"/>
    <w:rsid w:val="00604E6D"/>
    <w:rsid w:val="00605049"/>
    <w:rsid w:val="00605769"/>
    <w:rsid w:val="006060DB"/>
    <w:rsid w:val="006061CE"/>
    <w:rsid w:val="00606C78"/>
    <w:rsid w:val="00606E5A"/>
    <w:rsid w:val="0061087F"/>
    <w:rsid w:val="00610A89"/>
    <w:rsid w:val="00610EF2"/>
    <w:rsid w:val="0061110C"/>
    <w:rsid w:val="00611175"/>
    <w:rsid w:val="00611685"/>
    <w:rsid w:val="00611780"/>
    <w:rsid w:val="00611C55"/>
    <w:rsid w:val="006126B2"/>
    <w:rsid w:val="006129E1"/>
    <w:rsid w:val="00613210"/>
    <w:rsid w:val="0061386B"/>
    <w:rsid w:val="00614127"/>
    <w:rsid w:val="006145DC"/>
    <w:rsid w:val="00614AE3"/>
    <w:rsid w:val="00614B9A"/>
    <w:rsid w:val="00615904"/>
    <w:rsid w:val="00615AAE"/>
    <w:rsid w:val="00616175"/>
    <w:rsid w:val="00616260"/>
    <w:rsid w:val="006162CB"/>
    <w:rsid w:val="0061663E"/>
    <w:rsid w:val="00616C3A"/>
    <w:rsid w:val="00616D35"/>
    <w:rsid w:val="006177F8"/>
    <w:rsid w:val="00617841"/>
    <w:rsid w:val="00617921"/>
    <w:rsid w:val="00617933"/>
    <w:rsid w:val="00617F81"/>
    <w:rsid w:val="00620062"/>
    <w:rsid w:val="006200C7"/>
    <w:rsid w:val="0062020C"/>
    <w:rsid w:val="0062043A"/>
    <w:rsid w:val="00620582"/>
    <w:rsid w:val="00620638"/>
    <w:rsid w:val="00620733"/>
    <w:rsid w:val="0062076C"/>
    <w:rsid w:val="006208B4"/>
    <w:rsid w:val="00620C41"/>
    <w:rsid w:val="0062141B"/>
    <w:rsid w:val="00621CBD"/>
    <w:rsid w:val="00622703"/>
    <w:rsid w:val="006228B4"/>
    <w:rsid w:val="00623363"/>
    <w:rsid w:val="0062391F"/>
    <w:rsid w:val="006249C0"/>
    <w:rsid w:val="00624CBC"/>
    <w:rsid w:val="00624D1C"/>
    <w:rsid w:val="00625993"/>
    <w:rsid w:val="00625A3B"/>
    <w:rsid w:val="00625D4D"/>
    <w:rsid w:val="00626342"/>
    <w:rsid w:val="006263E7"/>
    <w:rsid w:val="0062647C"/>
    <w:rsid w:val="00626610"/>
    <w:rsid w:val="00626BBD"/>
    <w:rsid w:val="00627567"/>
    <w:rsid w:val="00627766"/>
    <w:rsid w:val="00627E6E"/>
    <w:rsid w:val="00627F02"/>
    <w:rsid w:val="00630776"/>
    <w:rsid w:val="00630826"/>
    <w:rsid w:val="00630BE4"/>
    <w:rsid w:val="00630E6F"/>
    <w:rsid w:val="00630EFA"/>
    <w:rsid w:val="0063184F"/>
    <w:rsid w:val="006319B5"/>
    <w:rsid w:val="006322CB"/>
    <w:rsid w:val="0063257E"/>
    <w:rsid w:val="0063263C"/>
    <w:rsid w:val="006326E0"/>
    <w:rsid w:val="006329F7"/>
    <w:rsid w:val="00632A51"/>
    <w:rsid w:val="00632B96"/>
    <w:rsid w:val="006334B7"/>
    <w:rsid w:val="00633B57"/>
    <w:rsid w:val="00633E73"/>
    <w:rsid w:val="00633F5C"/>
    <w:rsid w:val="00634ADE"/>
    <w:rsid w:val="0063506B"/>
    <w:rsid w:val="00635101"/>
    <w:rsid w:val="00635541"/>
    <w:rsid w:val="006357EC"/>
    <w:rsid w:val="00635E46"/>
    <w:rsid w:val="00637753"/>
    <w:rsid w:val="00637906"/>
    <w:rsid w:val="00637B99"/>
    <w:rsid w:val="00637EAD"/>
    <w:rsid w:val="006402DD"/>
    <w:rsid w:val="00640527"/>
    <w:rsid w:val="00640631"/>
    <w:rsid w:val="0064074A"/>
    <w:rsid w:val="00640A72"/>
    <w:rsid w:val="00641021"/>
    <w:rsid w:val="00641180"/>
    <w:rsid w:val="00641416"/>
    <w:rsid w:val="00641936"/>
    <w:rsid w:val="00641FF4"/>
    <w:rsid w:val="00642007"/>
    <w:rsid w:val="0064285D"/>
    <w:rsid w:val="00642BA5"/>
    <w:rsid w:val="00642C3E"/>
    <w:rsid w:val="00643349"/>
    <w:rsid w:val="00644648"/>
    <w:rsid w:val="00645C40"/>
    <w:rsid w:val="00645E1E"/>
    <w:rsid w:val="00647074"/>
    <w:rsid w:val="006472E5"/>
    <w:rsid w:val="00647FE0"/>
    <w:rsid w:val="006502ED"/>
    <w:rsid w:val="00650D04"/>
    <w:rsid w:val="006510BF"/>
    <w:rsid w:val="00651216"/>
    <w:rsid w:val="00651377"/>
    <w:rsid w:val="00651454"/>
    <w:rsid w:val="0065191F"/>
    <w:rsid w:val="00651DF5"/>
    <w:rsid w:val="00652482"/>
    <w:rsid w:val="006525D7"/>
    <w:rsid w:val="00652ABC"/>
    <w:rsid w:val="00653218"/>
    <w:rsid w:val="00653507"/>
    <w:rsid w:val="00654D1D"/>
    <w:rsid w:val="00654E57"/>
    <w:rsid w:val="00654E9D"/>
    <w:rsid w:val="00654F93"/>
    <w:rsid w:val="00655276"/>
    <w:rsid w:val="00655ADD"/>
    <w:rsid w:val="00655B94"/>
    <w:rsid w:val="00655E7E"/>
    <w:rsid w:val="006579BD"/>
    <w:rsid w:val="00660017"/>
    <w:rsid w:val="0066054A"/>
    <w:rsid w:val="0066076A"/>
    <w:rsid w:val="00660C51"/>
    <w:rsid w:val="00661071"/>
    <w:rsid w:val="006617A2"/>
    <w:rsid w:val="00661AC7"/>
    <w:rsid w:val="00661ECA"/>
    <w:rsid w:val="00662CF9"/>
    <w:rsid w:val="00663147"/>
    <w:rsid w:val="00663CCE"/>
    <w:rsid w:val="0066419C"/>
    <w:rsid w:val="00664321"/>
    <w:rsid w:val="00664498"/>
    <w:rsid w:val="00665280"/>
    <w:rsid w:val="0066569E"/>
    <w:rsid w:val="0066609C"/>
    <w:rsid w:val="00666194"/>
    <w:rsid w:val="00667E2E"/>
    <w:rsid w:val="00667E71"/>
    <w:rsid w:val="00667F96"/>
    <w:rsid w:val="00670042"/>
    <w:rsid w:val="0067010B"/>
    <w:rsid w:val="00670381"/>
    <w:rsid w:val="00671940"/>
    <w:rsid w:val="0067196C"/>
    <w:rsid w:val="00671BE6"/>
    <w:rsid w:val="00671E43"/>
    <w:rsid w:val="00671E9C"/>
    <w:rsid w:val="0067203F"/>
    <w:rsid w:val="0067248A"/>
    <w:rsid w:val="00672617"/>
    <w:rsid w:val="0067318F"/>
    <w:rsid w:val="0067341F"/>
    <w:rsid w:val="00673572"/>
    <w:rsid w:val="00673EB3"/>
    <w:rsid w:val="00674079"/>
    <w:rsid w:val="0067492E"/>
    <w:rsid w:val="006749B8"/>
    <w:rsid w:val="00674ADA"/>
    <w:rsid w:val="00674D3C"/>
    <w:rsid w:val="006752E5"/>
    <w:rsid w:val="0067538C"/>
    <w:rsid w:val="0067599F"/>
    <w:rsid w:val="00675B96"/>
    <w:rsid w:val="006763EA"/>
    <w:rsid w:val="00676751"/>
    <w:rsid w:val="00676D99"/>
    <w:rsid w:val="0067744F"/>
    <w:rsid w:val="00677BF2"/>
    <w:rsid w:val="00677F6C"/>
    <w:rsid w:val="00680105"/>
    <w:rsid w:val="006804E1"/>
    <w:rsid w:val="00680549"/>
    <w:rsid w:val="00680A09"/>
    <w:rsid w:val="00681C6D"/>
    <w:rsid w:val="0068247E"/>
    <w:rsid w:val="00682624"/>
    <w:rsid w:val="00682AC8"/>
    <w:rsid w:val="00682BF7"/>
    <w:rsid w:val="00682E3E"/>
    <w:rsid w:val="0068365C"/>
    <w:rsid w:val="00683BFA"/>
    <w:rsid w:val="00683D19"/>
    <w:rsid w:val="006844B4"/>
    <w:rsid w:val="00684B5C"/>
    <w:rsid w:val="00684D03"/>
    <w:rsid w:val="00685289"/>
    <w:rsid w:val="0068573D"/>
    <w:rsid w:val="006858F1"/>
    <w:rsid w:val="00685C90"/>
    <w:rsid w:val="00685D2C"/>
    <w:rsid w:val="00686D00"/>
    <w:rsid w:val="00686F85"/>
    <w:rsid w:val="006871BB"/>
    <w:rsid w:val="00687995"/>
    <w:rsid w:val="006879EF"/>
    <w:rsid w:val="00687FBB"/>
    <w:rsid w:val="006900D6"/>
    <w:rsid w:val="006901AF"/>
    <w:rsid w:val="00690208"/>
    <w:rsid w:val="006906F6"/>
    <w:rsid w:val="0069087A"/>
    <w:rsid w:val="006908D7"/>
    <w:rsid w:val="0069092D"/>
    <w:rsid w:val="00690CB6"/>
    <w:rsid w:val="006919A8"/>
    <w:rsid w:val="00691BD2"/>
    <w:rsid w:val="006922BC"/>
    <w:rsid w:val="0069262C"/>
    <w:rsid w:val="006927AB"/>
    <w:rsid w:val="00692881"/>
    <w:rsid w:val="00693050"/>
    <w:rsid w:val="006931D0"/>
    <w:rsid w:val="006933EE"/>
    <w:rsid w:val="006933FB"/>
    <w:rsid w:val="00693730"/>
    <w:rsid w:val="00693E38"/>
    <w:rsid w:val="00694F48"/>
    <w:rsid w:val="006950C1"/>
    <w:rsid w:val="0069584B"/>
    <w:rsid w:val="00695CB0"/>
    <w:rsid w:val="00696369"/>
    <w:rsid w:val="00696411"/>
    <w:rsid w:val="006969C7"/>
    <w:rsid w:val="00697A8F"/>
    <w:rsid w:val="006A00C0"/>
    <w:rsid w:val="006A07CA"/>
    <w:rsid w:val="006A0E61"/>
    <w:rsid w:val="006A0F74"/>
    <w:rsid w:val="006A11B6"/>
    <w:rsid w:val="006A1205"/>
    <w:rsid w:val="006A1272"/>
    <w:rsid w:val="006A1474"/>
    <w:rsid w:val="006A188A"/>
    <w:rsid w:val="006A255A"/>
    <w:rsid w:val="006A3AE6"/>
    <w:rsid w:val="006A452D"/>
    <w:rsid w:val="006A50EF"/>
    <w:rsid w:val="006A5460"/>
    <w:rsid w:val="006A54C0"/>
    <w:rsid w:val="006A5B16"/>
    <w:rsid w:val="006A61EA"/>
    <w:rsid w:val="006A6473"/>
    <w:rsid w:val="006A6577"/>
    <w:rsid w:val="006A677D"/>
    <w:rsid w:val="006A6A9A"/>
    <w:rsid w:val="006A6E51"/>
    <w:rsid w:val="006A710C"/>
    <w:rsid w:val="006A71EC"/>
    <w:rsid w:val="006A73AE"/>
    <w:rsid w:val="006A7442"/>
    <w:rsid w:val="006A7632"/>
    <w:rsid w:val="006A7762"/>
    <w:rsid w:val="006A77F6"/>
    <w:rsid w:val="006B01FB"/>
    <w:rsid w:val="006B0205"/>
    <w:rsid w:val="006B0489"/>
    <w:rsid w:val="006B0751"/>
    <w:rsid w:val="006B15B8"/>
    <w:rsid w:val="006B1EEA"/>
    <w:rsid w:val="006B27BF"/>
    <w:rsid w:val="006B2B00"/>
    <w:rsid w:val="006B2E11"/>
    <w:rsid w:val="006B2E60"/>
    <w:rsid w:val="006B3378"/>
    <w:rsid w:val="006B402F"/>
    <w:rsid w:val="006B46B0"/>
    <w:rsid w:val="006B4A3A"/>
    <w:rsid w:val="006B4BA3"/>
    <w:rsid w:val="006B4C60"/>
    <w:rsid w:val="006B5134"/>
    <w:rsid w:val="006B51CA"/>
    <w:rsid w:val="006B6888"/>
    <w:rsid w:val="006B717C"/>
    <w:rsid w:val="006B71C6"/>
    <w:rsid w:val="006B72E2"/>
    <w:rsid w:val="006B78F1"/>
    <w:rsid w:val="006B7EB6"/>
    <w:rsid w:val="006C0809"/>
    <w:rsid w:val="006C0C0F"/>
    <w:rsid w:val="006C0F16"/>
    <w:rsid w:val="006C1090"/>
    <w:rsid w:val="006C1895"/>
    <w:rsid w:val="006C1A1F"/>
    <w:rsid w:val="006C270B"/>
    <w:rsid w:val="006C2857"/>
    <w:rsid w:val="006C2946"/>
    <w:rsid w:val="006C297C"/>
    <w:rsid w:val="006C2B9E"/>
    <w:rsid w:val="006C31CB"/>
    <w:rsid w:val="006C3411"/>
    <w:rsid w:val="006C34A1"/>
    <w:rsid w:val="006C3776"/>
    <w:rsid w:val="006C3B8C"/>
    <w:rsid w:val="006C40D7"/>
    <w:rsid w:val="006C4CC8"/>
    <w:rsid w:val="006C5599"/>
    <w:rsid w:val="006C5828"/>
    <w:rsid w:val="006C5DA3"/>
    <w:rsid w:val="006C68C2"/>
    <w:rsid w:val="006C693E"/>
    <w:rsid w:val="006C728F"/>
    <w:rsid w:val="006C7DFB"/>
    <w:rsid w:val="006D026E"/>
    <w:rsid w:val="006D02F4"/>
    <w:rsid w:val="006D03B0"/>
    <w:rsid w:val="006D085A"/>
    <w:rsid w:val="006D0ABB"/>
    <w:rsid w:val="006D0BEA"/>
    <w:rsid w:val="006D148A"/>
    <w:rsid w:val="006D1A6F"/>
    <w:rsid w:val="006D1FEF"/>
    <w:rsid w:val="006D24C5"/>
    <w:rsid w:val="006D24F7"/>
    <w:rsid w:val="006D254D"/>
    <w:rsid w:val="006D339C"/>
    <w:rsid w:val="006D36E4"/>
    <w:rsid w:val="006D402D"/>
    <w:rsid w:val="006D471D"/>
    <w:rsid w:val="006D476E"/>
    <w:rsid w:val="006D4A6F"/>
    <w:rsid w:val="006D4CF2"/>
    <w:rsid w:val="006D5503"/>
    <w:rsid w:val="006D6643"/>
    <w:rsid w:val="006D6820"/>
    <w:rsid w:val="006D71BB"/>
    <w:rsid w:val="006D720F"/>
    <w:rsid w:val="006D72F4"/>
    <w:rsid w:val="006D750D"/>
    <w:rsid w:val="006D75A7"/>
    <w:rsid w:val="006D76F1"/>
    <w:rsid w:val="006D7B1E"/>
    <w:rsid w:val="006E03F5"/>
    <w:rsid w:val="006E0C66"/>
    <w:rsid w:val="006E1998"/>
    <w:rsid w:val="006E1A87"/>
    <w:rsid w:val="006E1DF3"/>
    <w:rsid w:val="006E1E49"/>
    <w:rsid w:val="006E22C2"/>
    <w:rsid w:val="006E254F"/>
    <w:rsid w:val="006E2B06"/>
    <w:rsid w:val="006E2D49"/>
    <w:rsid w:val="006E2F1B"/>
    <w:rsid w:val="006E31BA"/>
    <w:rsid w:val="006E3754"/>
    <w:rsid w:val="006E3763"/>
    <w:rsid w:val="006E3F7F"/>
    <w:rsid w:val="006E3FCA"/>
    <w:rsid w:val="006E40B8"/>
    <w:rsid w:val="006E4374"/>
    <w:rsid w:val="006E47AA"/>
    <w:rsid w:val="006E58D7"/>
    <w:rsid w:val="006E58EF"/>
    <w:rsid w:val="006E5A2C"/>
    <w:rsid w:val="006E60A8"/>
    <w:rsid w:val="006E630A"/>
    <w:rsid w:val="006E6AA0"/>
    <w:rsid w:val="006E6F9C"/>
    <w:rsid w:val="006E7092"/>
    <w:rsid w:val="006E726E"/>
    <w:rsid w:val="006E7488"/>
    <w:rsid w:val="006E774E"/>
    <w:rsid w:val="006E7B71"/>
    <w:rsid w:val="006E7BCD"/>
    <w:rsid w:val="006F0384"/>
    <w:rsid w:val="006F04A8"/>
    <w:rsid w:val="006F0E6F"/>
    <w:rsid w:val="006F1067"/>
    <w:rsid w:val="006F1081"/>
    <w:rsid w:val="006F1877"/>
    <w:rsid w:val="006F1E0B"/>
    <w:rsid w:val="006F1F64"/>
    <w:rsid w:val="006F234D"/>
    <w:rsid w:val="006F2907"/>
    <w:rsid w:val="006F2D29"/>
    <w:rsid w:val="006F31B4"/>
    <w:rsid w:val="006F35C7"/>
    <w:rsid w:val="006F3A79"/>
    <w:rsid w:val="006F3D82"/>
    <w:rsid w:val="006F3EB4"/>
    <w:rsid w:val="006F4294"/>
    <w:rsid w:val="006F436C"/>
    <w:rsid w:val="006F4D09"/>
    <w:rsid w:val="006F4E6A"/>
    <w:rsid w:val="006F4EDF"/>
    <w:rsid w:val="006F53D5"/>
    <w:rsid w:val="006F5CB6"/>
    <w:rsid w:val="006F5DB4"/>
    <w:rsid w:val="006F5F42"/>
    <w:rsid w:val="006F663F"/>
    <w:rsid w:val="006F6793"/>
    <w:rsid w:val="006F6F67"/>
    <w:rsid w:val="006F7A0B"/>
    <w:rsid w:val="00700302"/>
    <w:rsid w:val="0070072C"/>
    <w:rsid w:val="00700810"/>
    <w:rsid w:val="00700D21"/>
    <w:rsid w:val="00701000"/>
    <w:rsid w:val="00701245"/>
    <w:rsid w:val="00701427"/>
    <w:rsid w:val="0070165E"/>
    <w:rsid w:val="007016CB"/>
    <w:rsid w:val="007018CD"/>
    <w:rsid w:val="00701B3F"/>
    <w:rsid w:val="00702FE9"/>
    <w:rsid w:val="0070305B"/>
    <w:rsid w:val="00703235"/>
    <w:rsid w:val="007032C5"/>
    <w:rsid w:val="00703752"/>
    <w:rsid w:val="00703D76"/>
    <w:rsid w:val="00703DA0"/>
    <w:rsid w:val="00703F0E"/>
    <w:rsid w:val="0070407B"/>
    <w:rsid w:val="0070459E"/>
    <w:rsid w:val="007048A6"/>
    <w:rsid w:val="00704D94"/>
    <w:rsid w:val="00705D22"/>
    <w:rsid w:val="00705E86"/>
    <w:rsid w:val="00706296"/>
    <w:rsid w:val="00706325"/>
    <w:rsid w:val="00706E13"/>
    <w:rsid w:val="00707300"/>
    <w:rsid w:val="007073CF"/>
    <w:rsid w:val="00707E4C"/>
    <w:rsid w:val="0071021F"/>
    <w:rsid w:val="0071039C"/>
    <w:rsid w:val="007107D0"/>
    <w:rsid w:val="00710BB0"/>
    <w:rsid w:val="00710E88"/>
    <w:rsid w:val="007114BA"/>
    <w:rsid w:val="00711A66"/>
    <w:rsid w:val="00711ABB"/>
    <w:rsid w:val="00711B79"/>
    <w:rsid w:val="00712188"/>
    <w:rsid w:val="00713694"/>
    <w:rsid w:val="00713869"/>
    <w:rsid w:val="00713B6D"/>
    <w:rsid w:val="00713EEC"/>
    <w:rsid w:val="00714099"/>
    <w:rsid w:val="007141E9"/>
    <w:rsid w:val="00714D6E"/>
    <w:rsid w:val="00714E0E"/>
    <w:rsid w:val="007151A2"/>
    <w:rsid w:val="00715818"/>
    <w:rsid w:val="0071619B"/>
    <w:rsid w:val="00716578"/>
    <w:rsid w:val="0071662F"/>
    <w:rsid w:val="00716640"/>
    <w:rsid w:val="007169EE"/>
    <w:rsid w:val="00716A34"/>
    <w:rsid w:val="00716E18"/>
    <w:rsid w:val="007170A3"/>
    <w:rsid w:val="0071745B"/>
    <w:rsid w:val="00717A61"/>
    <w:rsid w:val="00717ECB"/>
    <w:rsid w:val="00717EDB"/>
    <w:rsid w:val="00720356"/>
    <w:rsid w:val="00720BAB"/>
    <w:rsid w:val="00720F52"/>
    <w:rsid w:val="00721115"/>
    <w:rsid w:val="007211BD"/>
    <w:rsid w:val="00721276"/>
    <w:rsid w:val="00721D68"/>
    <w:rsid w:val="00722351"/>
    <w:rsid w:val="007224B5"/>
    <w:rsid w:val="007224B6"/>
    <w:rsid w:val="00722523"/>
    <w:rsid w:val="007228E6"/>
    <w:rsid w:val="00722CA6"/>
    <w:rsid w:val="007235AA"/>
    <w:rsid w:val="007237F8"/>
    <w:rsid w:val="00723992"/>
    <w:rsid w:val="00724049"/>
    <w:rsid w:val="007243C6"/>
    <w:rsid w:val="0072494D"/>
    <w:rsid w:val="00724B27"/>
    <w:rsid w:val="007254D1"/>
    <w:rsid w:val="00725FB3"/>
    <w:rsid w:val="00726503"/>
    <w:rsid w:val="00726681"/>
    <w:rsid w:val="00726947"/>
    <w:rsid w:val="00726CCA"/>
    <w:rsid w:val="00726F85"/>
    <w:rsid w:val="00726F8D"/>
    <w:rsid w:val="007271E6"/>
    <w:rsid w:val="007272C2"/>
    <w:rsid w:val="0072790B"/>
    <w:rsid w:val="00727A27"/>
    <w:rsid w:val="00727DAC"/>
    <w:rsid w:val="007300E9"/>
    <w:rsid w:val="007300FB"/>
    <w:rsid w:val="00730FC6"/>
    <w:rsid w:val="0073119D"/>
    <w:rsid w:val="00731812"/>
    <w:rsid w:val="007319CB"/>
    <w:rsid w:val="007324DD"/>
    <w:rsid w:val="0073250F"/>
    <w:rsid w:val="007329E5"/>
    <w:rsid w:val="00733C08"/>
    <w:rsid w:val="00733E67"/>
    <w:rsid w:val="007340B1"/>
    <w:rsid w:val="0073429D"/>
    <w:rsid w:val="00734949"/>
    <w:rsid w:val="007350F0"/>
    <w:rsid w:val="0073511A"/>
    <w:rsid w:val="00735678"/>
    <w:rsid w:val="0073586D"/>
    <w:rsid w:val="00735E30"/>
    <w:rsid w:val="00736027"/>
    <w:rsid w:val="00736306"/>
    <w:rsid w:val="007363F6"/>
    <w:rsid w:val="00736A28"/>
    <w:rsid w:val="00736BF6"/>
    <w:rsid w:val="00736C92"/>
    <w:rsid w:val="0073720E"/>
    <w:rsid w:val="00737D97"/>
    <w:rsid w:val="00737EF0"/>
    <w:rsid w:val="0074026C"/>
    <w:rsid w:val="00740A20"/>
    <w:rsid w:val="00740C42"/>
    <w:rsid w:val="0074125E"/>
    <w:rsid w:val="0074128E"/>
    <w:rsid w:val="007418BF"/>
    <w:rsid w:val="007429A9"/>
    <w:rsid w:val="00742A41"/>
    <w:rsid w:val="00743859"/>
    <w:rsid w:val="0074402B"/>
    <w:rsid w:val="00744105"/>
    <w:rsid w:val="0074443E"/>
    <w:rsid w:val="0074452A"/>
    <w:rsid w:val="007447DC"/>
    <w:rsid w:val="00744D33"/>
    <w:rsid w:val="00745362"/>
    <w:rsid w:val="00745C0F"/>
    <w:rsid w:val="00745E44"/>
    <w:rsid w:val="0074605C"/>
    <w:rsid w:val="00746314"/>
    <w:rsid w:val="00746397"/>
    <w:rsid w:val="007467FF"/>
    <w:rsid w:val="00747420"/>
    <w:rsid w:val="0074789F"/>
    <w:rsid w:val="00747967"/>
    <w:rsid w:val="00747C11"/>
    <w:rsid w:val="00747C90"/>
    <w:rsid w:val="00747FA1"/>
    <w:rsid w:val="00750238"/>
    <w:rsid w:val="0075096E"/>
    <w:rsid w:val="00750A6B"/>
    <w:rsid w:val="00750D9C"/>
    <w:rsid w:val="0075163B"/>
    <w:rsid w:val="0075166F"/>
    <w:rsid w:val="007518D0"/>
    <w:rsid w:val="00752151"/>
    <w:rsid w:val="007529A7"/>
    <w:rsid w:val="00752C4B"/>
    <w:rsid w:val="00753267"/>
    <w:rsid w:val="00753858"/>
    <w:rsid w:val="00753ACC"/>
    <w:rsid w:val="00753BD5"/>
    <w:rsid w:val="00753BEB"/>
    <w:rsid w:val="0075430D"/>
    <w:rsid w:val="00754F44"/>
    <w:rsid w:val="00755691"/>
    <w:rsid w:val="0075575E"/>
    <w:rsid w:val="00755EBB"/>
    <w:rsid w:val="007563DB"/>
    <w:rsid w:val="00756507"/>
    <w:rsid w:val="007566AC"/>
    <w:rsid w:val="00756729"/>
    <w:rsid w:val="00757F18"/>
    <w:rsid w:val="00760364"/>
    <w:rsid w:val="0076045A"/>
    <w:rsid w:val="0076062D"/>
    <w:rsid w:val="00760A52"/>
    <w:rsid w:val="00760AB1"/>
    <w:rsid w:val="00760B13"/>
    <w:rsid w:val="0076122F"/>
    <w:rsid w:val="00761442"/>
    <w:rsid w:val="0076163F"/>
    <w:rsid w:val="00761C55"/>
    <w:rsid w:val="0076200E"/>
    <w:rsid w:val="00762178"/>
    <w:rsid w:val="0076218B"/>
    <w:rsid w:val="00763838"/>
    <w:rsid w:val="0076385A"/>
    <w:rsid w:val="00763A09"/>
    <w:rsid w:val="0076400F"/>
    <w:rsid w:val="00764BFC"/>
    <w:rsid w:val="00764F43"/>
    <w:rsid w:val="0076525E"/>
    <w:rsid w:val="007657FE"/>
    <w:rsid w:val="00766CF2"/>
    <w:rsid w:val="00766DCA"/>
    <w:rsid w:val="00767239"/>
    <w:rsid w:val="00767728"/>
    <w:rsid w:val="007677BC"/>
    <w:rsid w:val="007706A2"/>
    <w:rsid w:val="00770EFE"/>
    <w:rsid w:val="00771914"/>
    <w:rsid w:val="00771C1E"/>
    <w:rsid w:val="00772A92"/>
    <w:rsid w:val="00774036"/>
    <w:rsid w:val="00774192"/>
    <w:rsid w:val="00774C69"/>
    <w:rsid w:val="00775147"/>
    <w:rsid w:val="00775487"/>
    <w:rsid w:val="00775625"/>
    <w:rsid w:val="00775677"/>
    <w:rsid w:val="007760C7"/>
    <w:rsid w:val="00776599"/>
    <w:rsid w:val="0077673F"/>
    <w:rsid w:val="007772E1"/>
    <w:rsid w:val="00777D60"/>
    <w:rsid w:val="00777DC3"/>
    <w:rsid w:val="0078018C"/>
    <w:rsid w:val="00780783"/>
    <w:rsid w:val="007807B4"/>
    <w:rsid w:val="00780834"/>
    <w:rsid w:val="00781AD4"/>
    <w:rsid w:val="007821D9"/>
    <w:rsid w:val="007829A3"/>
    <w:rsid w:val="00782B66"/>
    <w:rsid w:val="00782CBF"/>
    <w:rsid w:val="00782E5C"/>
    <w:rsid w:val="00783B16"/>
    <w:rsid w:val="0078426F"/>
    <w:rsid w:val="007846AC"/>
    <w:rsid w:val="007846AD"/>
    <w:rsid w:val="00784DEF"/>
    <w:rsid w:val="00784E69"/>
    <w:rsid w:val="00784F16"/>
    <w:rsid w:val="007857DD"/>
    <w:rsid w:val="00785813"/>
    <w:rsid w:val="007859C3"/>
    <w:rsid w:val="00785D0C"/>
    <w:rsid w:val="00786AD8"/>
    <w:rsid w:val="00787000"/>
    <w:rsid w:val="0078713C"/>
    <w:rsid w:val="00787660"/>
    <w:rsid w:val="007877D7"/>
    <w:rsid w:val="00787AB0"/>
    <w:rsid w:val="00790597"/>
    <w:rsid w:val="007912CF"/>
    <w:rsid w:val="00791736"/>
    <w:rsid w:val="00791B24"/>
    <w:rsid w:val="00791EF3"/>
    <w:rsid w:val="007924B9"/>
    <w:rsid w:val="00793874"/>
    <w:rsid w:val="007941D0"/>
    <w:rsid w:val="0079472C"/>
    <w:rsid w:val="00794FF8"/>
    <w:rsid w:val="00795131"/>
    <w:rsid w:val="007951E8"/>
    <w:rsid w:val="00795D58"/>
    <w:rsid w:val="007963C6"/>
    <w:rsid w:val="00796893"/>
    <w:rsid w:val="007A02F2"/>
    <w:rsid w:val="007A045C"/>
    <w:rsid w:val="007A0852"/>
    <w:rsid w:val="007A09D0"/>
    <w:rsid w:val="007A0CDD"/>
    <w:rsid w:val="007A0E58"/>
    <w:rsid w:val="007A1304"/>
    <w:rsid w:val="007A143A"/>
    <w:rsid w:val="007A28C7"/>
    <w:rsid w:val="007A2D78"/>
    <w:rsid w:val="007A308A"/>
    <w:rsid w:val="007A3365"/>
    <w:rsid w:val="007A36FD"/>
    <w:rsid w:val="007A4036"/>
    <w:rsid w:val="007A4608"/>
    <w:rsid w:val="007A4A03"/>
    <w:rsid w:val="007A4DDA"/>
    <w:rsid w:val="007A4FE7"/>
    <w:rsid w:val="007A5161"/>
    <w:rsid w:val="007A576C"/>
    <w:rsid w:val="007A5D71"/>
    <w:rsid w:val="007A5E85"/>
    <w:rsid w:val="007A5F53"/>
    <w:rsid w:val="007A6282"/>
    <w:rsid w:val="007A68E7"/>
    <w:rsid w:val="007A6C16"/>
    <w:rsid w:val="007A6F17"/>
    <w:rsid w:val="007A7AE7"/>
    <w:rsid w:val="007A7C24"/>
    <w:rsid w:val="007A7FBD"/>
    <w:rsid w:val="007B01C4"/>
    <w:rsid w:val="007B0DA9"/>
    <w:rsid w:val="007B0F4E"/>
    <w:rsid w:val="007B1094"/>
    <w:rsid w:val="007B1308"/>
    <w:rsid w:val="007B145C"/>
    <w:rsid w:val="007B15F5"/>
    <w:rsid w:val="007B1B0E"/>
    <w:rsid w:val="007B1B8D"/>
    <w:rsid w:val="007B1EAA"/>
    <w:rsid w:val="007B2805"/>
    <w:rsid w:val="007B2AD7"/>
    <w:rsid w:val="007B3F78"/>
    <w:rsid w:val="007B41BB"/>
    <w:rsid w:val="007B4405"/>
    <w:rsid w:val="007B48B6"/>
    <w:rsid w:val="007B4DF1"/>
    <w:rsid w:val="007B4F63"/>
    <w:rsid w:val="007B51C4"/>
    <w:rsid w:val="007B55E9"/>
    <w:rsid w:val="007B5BBD"/>
    <w:rsid w:val="007B5E08"/>
    <w:rsid w:val="007B6517"/>
    <w:rsid w:val="007B653E"/>
    <w:rsid w:val="007B69B7"/>
    <w:rsid w:val="007B69BF"/>
    <w:rsid w:val="007B6C3A"/>
    <w:rsid w:val="007B6CAC"/>
    <w:rsid w:val="007B6DFA"/>
    <w:rsid w:val="007B6F9E"/>
    <w:rsid w:val="007B77B1"/>
    <w:rsid w:val="007B79A2"/>
    <w:rsid w:val="007B7CEA"/>
    <w:rsid w:val="007B7D88"/>
    <w:rsid w:val="007B7DD3"/>
    <w:rsid w:val="007C01F1"/>
    <w:rsid w:val="007C05B0"/>
    <w:rsid w:val="007C0D81"/>
    <w:rsid w:val="007C11AE"/>
    <w:rsid w:val="007C1895"/>
    <w:rsid w:val="007C1E3B"/>
    <w:rsid w:val="007C22FB"/>
    <w:rsid w:val="007C2309"/>
    <w:rsid w:val="007C27D4"/>
    <w:rsid w:val="007C2805"/>
    <w:rsid w:val="007C2C5C"/>
    <w:rsid w:val="007C2F95"/>
    <w:rsid w:val="007C30D7"/>
    <w:rsid w:val="007C3824"/>
    <w:rsid w:val="007C3C23"/>
    <w:rsid w:val="007C3C75"/>
    <w:rsid w:val="007C3D1A"/>
    <w:rsid w:val="007C3E30"/>
    <w:rsid w:val="007C46A1"/>
    <w:rsid w:val="007C5085"/>
    <w:rsid w:val="007C519C"/>
    <w:rsid w:val="007C533F"/>
    <w:rsid w:val="007C5C19"/>
    <w:rsid w:val="007C5CCE"/>
    <w:rsid w:val="007C5E15"/>
    <w:rsid w:val="007C637B"/>
    <w:rsid w:val="007C6C3B"/>
    <w:rsid w:val="007C7320"/>
    <w:rsid w:val="007C7541"/>
    <w:rsid w:val="007C7872"/>
    <w:rsid w:val="007C7894"/>
    <w:rsid w:val="007C78F9"/>
    <w:rsid w:val="007C7D94"/>
    <w:rsid w:val="007C7EA6"/>
    <w:rsid w:val="007D031D"/>
    <w:rsid w:val="007D068C"/>
    <w:rsid w:val="007D0929"/>
    <w:rsid w:val="007D0A3A"/>
    <w:rsid w:val="007D0F1B"/>
    <w:rsid w:val="007D107E"/>
    <w:rsid w:val="007D2C82"/>
    <w:rsid w:val="007D3B6E"/>
    <w:rsid w:val="007D4860"/>
    <w:rsid w:val="007D4890"/>
    <w:rsid w:val="007D4A4F"/>
    <w:rsid w:val="007D4AB8"/>
    <w:rsid w:val="007D4C57"/>
    <w:rsid w:val="007D565E"/>
    <w:rsid w:val="007D618A"/>
    <w:rsid w:val="007D627F"/>
    <w:rsid w:val="007D67F1"/>
    <w:rsid w:val="007D6A78"/>
    <w:rsid w:val="007D6B69"/>
    <w:rsid w:val="007D6FA0"/>
    <w:rsid w:val="007D73B6"/>
    <w:rsid w:val="007D7712"/>
    <w:rsid w:val="007D7C69"/>
    <w:rsid w:val="007D7CB3"/>
    <w:rsid w:val="007D7D0C"/>
    <w:rsid w:val="007D7E15"/>
    <w:rsid w:val="007E06F4"/>
    <w:rsid w:val="007E0B09"/>
    <w:rsid w:val="007E160A"/>
    <w:rsid w:val="007E1F16"/>
    <w:rsid w:val="007E1F48"/>
    <w:rsid w:val="007E2AE5"/>
    <w:rsid w:val="007E2C55"/>
    <w:rsid w:val="007E2CEF"/>
    <w:rsid w:val="007E374B"/>
    <w:rsid w:val="007E3AE9"/>
    <w:rsid w:val="007E42A8"/>
    <w:rsid w:val="007E492C"/>
    <w:rsid w:val="007E4D3A"/>
    <w:rsid w:val="007E4DDD"/>
    <w:rsid w:val="007E4F62"/>
    <w:rsid w:val="007E55F4"/>
    <w:rsid w:val="007E5E58"/>
    <w:rsid w:val="007E5EA1"/>
    <w:rsid w:val="007E5ECA"/>
    <w:rsid w:val="007E624D"/>
    <w:rsid w:val="007E63BA"/>
    <w:rsid w:val="007E67AF"/>
    <w:rsid w:val="007E7045"/>
    <w:rsid w:val="007E7313"/>
    <w:rsid w:val="007E7670"/>
    <w:rsid w:val="007E778A"/>
    <w:rsid w:val="007F02D0"/>
    <w:rsid w:val="007F0A40"/>
    <w:rsid w:val="007F0A43"/>
    <w:rsid w:val="007F0F6D"/>
    <w:rsid w:val="007F105E"/>
    <w:rsid w:val="007F1788"/>
    <w:rsid w:val="007F231D"/>
    <w:rsid w:val="007F247B"/>
    <w:rsid w:val="007F25A4"/>
    <w:rsid w:val="007F2982"/>
    <w:rsid w:val="007F30F4"/>
    <w:rsid w:val="007F3A04"/>
    <w:rsid w:val="007F3BCD"/>
    <w:rsid w:val="007F3C1E"/>
    <w:rsid w:val="007F3D8A"/>
    <w:rsid w:val="007F4234"/>
    <w:rsid w:val="007F543E"/>
    <w:rsid w:val="007F578D"/>
    <w:rsid w:val="007F595A"/>
    <w:rsid w:val="007F5BEE"/>
    <w:rsid w:val="007F6535"/>
    <w:rsid w:val="007F7C1F"/>
    <w:rsid w:val="007F7DA6"/>
    <w:rsid w:val="007F7E86"/>
    <w:rsid w:val="008007A1"/>
    <w:rsid w:val="00800942"/>
    <w:rsid w:val="00800FCE"/>
    <w:rsid w:val="008015DD"/>
    <w:rsid w:val="008018D6"/>
    <w:rsid w:val="00801AB3"/>
    <w:rsid w:val="00801C2C"/>
    <w:rsid w:val="008028BF"/>
    <w:rsid w:val="00802EEB"/>
    <w:rsid w:val="00803276"/>
    <w:rsid w:val="0080415D"/>
    <w:rsid w:val="008049CB"/>
    <w:rsid w:val="00804CD6"/>
    <w:rsid w:val="00804D46"/>
    <w:rsid w:val="00805114"/>
    <w:rsid w:val="008051C3"/>
    <w:rsid w:val="00805945"/>
    <w:rsid w:val="00805975"/>
    <w:rsid w:val="00805ABD"/>
    <w:rsid w:val="008062EB"/>
    <w:rsid w:val="008065D4"/>
    <w:rsid w:val="00806B66"/>
    <w:rsid w:val="00806F0C"/>
    <w:rsid w:val="00806F11"/>
    <w:rsid w:val="00807644"/>
    <w:rsid w:val="008100D1"/>
    <w:rsid w:val="0081019F"/>
    <w:rsid w:val="00810410"/>
    <w:rsid w:val="008105B0"/>
    <w:rsid w:val="00810813"/>
    <w:rsid w:val="00811649"/>
    <w:rsid w:val="00811655"/>
    <w:rsid w:val="0081169D"/>
    <w:rsid w:val="008117A0"/>
    <w:rsid w:val="0081196C"/>
    <w:rsid w:val="00811F7B"/>
    <w:rsid w:val="0081223A"/>
    <w:rsid w:val="00812847"/>
    <w:rsid w:val="008129B3"/>
    <w:rsid w:val="00812AE8"/>
    <w:rsid w:val="00813314"/>
    <w:rsid w:val="00813564"/>
    <w:rsid w:val="008135AB"/>
    <w:rsid w:val="008139EC"/>
    <w:rsid w:val="00813AFF"/>
    <w:rsid w:val="00813CF6"/>
    <w:rsid w:val="0081429F"/>
    <w:rsid w:val="00814322"/>
    <w:rsid w:val="0081452D"/>
    <w:rsid w:val="00814752"/>
    <w:rsid w:val="00814B53"/>
    <w:rsid w:val="00814F2A"/>
    <w:rsid w:val="0081548C"/>
    <w:rsid w:val="0081566E"/>
    <w:rsid w:val="00815A18"/>
    <w:rsid w:val="00815BD5"/>
    <w:rsid w:val="00815CA8"/>
    <w:rsid w:val="00815D22"/>
    <w:rsid w:val="008161D4"/>
    <w:rsid w:val="00816CC3"/>
    <w:rsid w:val="00816D33"/>
    <w:rsid w:val="00816E49"/>
    <w:rsid w:val="00817120"/>
    <w:rsid w:val="00817852"/>
    <w:rsid w:val="00817E56"/>
    <w:rsid w:val="0082036B"/>
    <w:rsid w:val="008205FD"/>
    <w:rsid w:val="0082090B"/>
    <w:rsid w:val="00820969"/>
    <w:rsid w:val="00820990"/>
    <w:rsid w:val="00820AB0"/>
    <w:rsid w:val="008210B7"/>
    <w:rsid w:val="008211D5"/>
    <w:rsid w:val="00821803"/>
    <w:rsid w:val="00821D41"/>
    <w:rsid w:val="00822444"/>
    <w:rsid w:val="008224FB"/>
    <w:rsid w:val="00822E2E"/>
    <w:rsid w:val="0082354A"/>
    <w:rsid w:val="00823728"/>
    <w:rsid w:val="00823B89"/>
    <w:rsid w:val="00823C4D"/>
    <w:rsid w:val="00824151"/>
    <w:rsid w:val="00825760"/>
    <w:rsid w:val="00825D78"/>
    <w:rsid w:val="008262AD"/>
    <w:rsid w:val="00826509"/>
    <w:rsid w:val="00826850"/>
    <w:rsid w:val="00826AFA"/>
    <w:rsid w:val="0082726C"/>
    <w:rsid w:val="008273D1"/>
    <w:rsid w:val="008279F2"/>
    <w:rsid w:val="00827CE4"/>
    <w:rsid w:val="00827F20"/>
    <w:rsid w:val="00827F9C"/>
    <w:rsid w:val="008314F8"/>
    <w:rsid w:val="0083157E"/>
    <w:rsid w:val="008315FE"/>
    <w:rsid w:val="00831A4E"/>
    <w:rsid w:val="00831FE5"/>
    <w:rsid w:val="0083240A"/>
    <w:rsid w:val="00832662"/>
    <w:rsid w:val="00833224"/>
    <w:rsid w:val="00833582"/>
    <w:rsid w:val="0083362B"/>
    <w:rsid w:val="00833A64"/>
    <w:rsid w:val="00833CA7"/>
    <w:rsid w:val="00833CE3"/>
    <w:rsid w:val="00833D0E"/>
    <w:rsid w:val="00833DEF"/>
    <w:rsid w:val="00833E01"/>
    <w:rsid w:val="00833F03"/>
    <w:rsid w:val="0083438C"/>
    <w:rsid w:val="0083495A"/>
    <w:rsid w:val="00835260"/>
    <w:rsid w:val="00835732"/>
    <w:rsid w:val="00835A6F"/>
    <w:rsid w:val="008360B5"/>
    <w:rsid w:val="00836664"/>
    <w:rsid w:val="008371E1"/>
    <w:rsid w:val="0083727F"/>
    <w:rsid w:val="00837509"/>
    <w:rsid w:val="00837CE0"/>
    <w:rsid w:val="00840178"/>
    <w:rsid w:val="008406CC"/>
    <w:rsid w:val="00840831"/>
    <w:rsid w:val="008408A4"/>
    <w:rsid w:val="00840C37"/>
    <w:rsid w:val="00841B47"/>
    <w:rsid w:val="00841DA6"/>
    <w:rsid w:val="00842778"/>
    <w:rsid w:val="00842A13"/>
    <w:rsid w:val="00842BAE"/>
    <w:rsid w:val="00842D2B"/>
    <w:rsid w:val="00842F53"/>
    <w:rsid w:val="008436E6"/>
    <w:rsid w:val="00843D55"/>
    <w:rsid w:val="00843EA3"/>
    <w:rsid w:val="00843FF3"/>
    <w:rsid w:val="00844140"/>
    <w:rsid w:val="00844155"/>
    <w:rsid w:val="0084446D"/>
    <w:rsid w:val="00844522"/>
    <w:rsid w:val="008445CA"/>
    <w:rsid w:val="00845524"/>
    <w:rsid w:val="00845F1D"/>
    <w:rsid w:val="00845F59"/>
    <w:rsid w:val="008462FB"/>
    <w:rsid w:val="00846721"/>
    <w:rsid w:val="008467E6"/>
    <w:rsid w:val="00846D83"/>
    <w:rsid w:val="00846EDD"/>
    <w:rsid w:val="0084719D"/>
    <w:rsid w:val="008473A0"/>
    <w:rsid w:val="008474B1"/>
    <w:rsid w:val="008474F9"/>
    <w:rsid w:val="00847502"/>
    <w:rsid w:val="00847725"/>
    <w:rsid w:val="00847B41"/>
    <w:rsid w:val="00850020"/>
    <w:rsid w:val="008507DD"/>
    <w:rsid w:val="00850A5C"/>
    <w:rsid w:val="00850D0D"/>
    <w:rsid w:val="00850EF9"/>
    <w:rsid w:val="00850F1E"/>
    <w:rsid w:val="008513EB"/>
    <w:rsid w:val="00851478"/>
    <w:rsid w:val="00851749"/>
    <w:rsid w:val="0085199D"/>
    <w:rsid w:val="00852665"/>
    <w:rsid w:val="008527E0"/>
    <w:rsid w:val="00853C03"/>
    <w:rsid w:val="00853F76"/>
    <w:rsid w:val="00854213"/>
    <w:rsid w:val="008542C2"/>
    <w:rsid w:val="008544E5"/>
    <w:rsid w:val="00854720"/>
    <w:rsid w:val="00854748"/>
    <w:rsid w:val="00854C43"/>
    <w:rsid w:val="00854C46"/>
    <w:rsid w:val="00854C83"/>
    <w:rsid w:val="008552FD"/>
    <w:rsid w:val="00855A49"/>
    <w:rsid w:val="0085627F"/>
    <w:rsid w:val="00857805"/>
    <w:rsid w:val="008578D6"/>
    <w:rsid w:val="008613A1"/>
    <w:rsid w:val="00861920"/>
    <w:rsid w:val="008623B1"/>
    <w:rsid w:val="0086283D"/>
    <w:rsid w:val="00862F7A"/>
    <w:rsid w:val="0086315E"/>
    <w:rsid w:val="0086340D"/>
    <w:rsid w:val="008638A1"/>
    <w:rsid w:val="00863B60"/>
    <w:rsid w:val="008650A1"/>
    <w:rsid w:val="008651F4"/>
    <w:rsid w:val="008653D5"/>
    <w:rsid w:val="00865D70"/>
    <w:rsid w:val="00865FA9"/>
    <w:rsid w:val="008663B7"/>
    <w:rsid w:val="00866A1D"/>
    <w:rsid w:val="00866D7F"/>
    <w:rsid w:val="0086728C"/>
    <w:rsid w:val="00867314"/>
    <w:rsid w:val="00867402"/>
    <w:rsid w:val="00867C6E"/>
    <w:rsid w:val="008709A7"/>
    <w:rsid w:val="00870F46"/>
    <w:rsid w:val="008712A9"/>
    <w:rsid w:val="008713E9"/>
    <w:rsid w:val="008715F4"/>
    <w:rsid w:val="00871754"/>
    <w:rsid w:val="00871F09"/>
    <w:rsid w:val="00872078"/>
    <w:rsid w:val="00872103"/>
    <w:rsid w:val="00872502"/>
    <w:rsid w:val="00872AE1"/>
    <w:rsid w:val="00873486"/>
    <w:rsid w:val="008739D7"/>
    <w:rsid w:val="00873F3E"/>
    <w:rsid w:val="0087462D"/>
    <w:rsid w:val="00874752"/>
    <w:rsid w:val="00875B6E"/>
    <w:rsid w:val="00875E50"/>
    <w:rsid w:val="00875FCF"/>
    <w:rsid w:val="0087613D"/>
    <w:rsid w:val="0087732A"/>
    <w:rsid w:val="0087754B"/>
    <w:rsid w:val="00877F14"/>
    <w:rsid w:val="008803FD"/>
    <w:rsid w:val="008804CE"/>
    <w:rsid w:val="008806FD"/>
    <w:rsid w:val="00880721"/>
    <w:rsid w:val="00880EBA"/>
    <w:rsid w:val="008811B8"/>
    <w:rsid w:val="00881395"/>
    <w:rsid w:val="008816B4"/>
    <w:rsid w:val="008822A4"/>
    <w:rsid w:val="00882487"/>
    <w:rsid w:val="00882A05"/>
    <w:rsid w:val="00882BD0"/>
    <w:rsid w:val="00882F9A"/>
    <w:rsid w:val="008830F1"/>
    <w:rsid w:val="008833E4"/>
    <w:rsid w:val="00883866"/>
    <w:rsid w:val="00884208"/>
    <w:rsid w:val="0088426F"/>
    <w:rsid w:val="00884422"/>
    <w:rsid w:val="00884806"/>
    <w:rsid w:val="00884856"/>
    <w:rsid w:val="00884F26"/>
    <w:rsid w:val="00885497"/>
    <w:rsid w:val="0088559C"/>
    <w:rsid w:val="008856D2"/>
    <w:rsid w:val="0088586A"/>
    <w:rsid w:val="00885D37"/>
    <w:rsid w:val="00885F46"/>
    <w:rsid w:val="00885FE1"/>
    <w:rsid w:val="00886598"/>
    <w:rsid w:val="00886809"/>
    <w:rsid w:val="00886ECC"/>
    <w:rsid w:val="0088718B"/>
    <w:rsid w:val="008873BC"/>
    <w:rsid w:val="008878A9"/>
    <w:rsid w:val="00887BEA"/>
    <w:rsid w:val="00887C37"/>
    <w:rsid w:val="0089019F"/>
    <w:rsid w:val="00890B23"/>
    <w:rsid w:val="0089120B"/>
    <w:rsid w:val="00891904"/>
    <w:rsid w:val="00891C5D"/>
    <w:rsid w:val="00892545"/>
    <w:rsid w:val="00892953"/>
    <w:rsid w:val="008929D8"/>
    <w:rsid w:val="00892CF1"/>
    <w:rsid w:val="008939A6"/>
    <w:rsid w:val="00893A19"/>
    <w:rsid w:val="00893AA8"/>
    <w:rsid w:val="00893D42"/>
    <w:rsid w:val="00894597"/>
    <w:rsid w:val="00894D60"/>
    <w:rsid w:val="008951C4"/>
    <w:rsid w:val="0089521A"/>
    <w:rsid w:val="00895383"/>
    <w:rsid w:val="008955BD"/>
    <w:rsid w:val="0089570C"/>
    <w:rsid w:val="0089614A"/>
    <w:rsid w:val="008967A0"/>
    <w:rsid w:val="00896D3C"/>
    <w:rsid w:val="00897461"/>
    <w:rsid w:val="008A0051"/>
    <w:rsid w:val="008A00F8"/>
    <w:rsid w:val="008A0B88"/>
    <w:rsid w:val="008A1013"/>
    <w:rsid w:val="008A150F"/>
    <w:rsid w:val="008A1522"/>
    <w:rsid w:val="008A1623"/>
    <w:rsid w:val="008A268A"/>
    <w:rsid w:val="008A2878"/>
    <w:rsid w:val="008A2901"/>
    <w:rsid w:val="008A291F"/>
    <w:rsid w:val="008A3E7C"/>
    <w:rsid w:val="008A412F"/>
    <w:rsid w:val="008A4ABB"/>
    <w:rsid w:val="008A4C6F"/>
    <w:rsid w:val="008A5484"/>
    <w:rsid w:val="008A56DC"/>
    <w:rsid w:val="008A6256"/>
    <w:rsid w:val="008A64D6"/>
    <w:rsid w:val="008A68CD"/>
    <w:rsid w:val="008A6957"/>
    <w:rsid w:val="008A6A72"/>
    <w:rsid w:val="008A6AE4"/>
    <w:rsid w:val="008A6D87"/>
    <w:rsid w:val="008A6E1A"/>
    <w:rsid w:val="008A70E5"/>
    <w:rsid w:val="008A73B6"/>
    <w:rsid w:val="008A7433"/>
    <w:rsid w:val="008A75A6"/>
    <w:rsid w:val="008A7F54"/>
    <w:rsid w:val="008A7F63"/>
    <w:rsid w:val="008B0750"/>
    <w:rsid w:val="008B0799"/>
    <w:rsid w:val="008B0931"/>
    <w:rsid w:val="008B0E24"/>
    <w:rsid w:val="008B1BD9"/>
    <w:rsid w:val="008B2344"/>
    <w:rsid w:val="008B2498"/>
    <w:rsid w:val="008B2765"/>
    <w:rsid w:val="008B2B07"/>
    <w:rsid w:val="008B2E51"/>
    <w:rsid w:val="008B35AA"/>
    <w:rsid w:val="008B3633"/>
    <w:rsid w:val="008B3B41"/>
    <w:rsid w:val="008B3F0F"/>
    <w:rsid w:val="008B45FF"/>
    <w:rsid w:val="008B4B3F"/>
    <w:rsid w:val="008B5087"/>
    <w:rsid w:val="008B5166"/>
    <w:rsid w:val="008B5695"/>
    <w:rsid w:val="008B5F08"/>
    <w:rsid w:val="008B64CD"/>
    <w:rsid w:val="008B6920"/>
    <w:rsid w:val="008B69FB"/>
    <w:rsid w:val="008B7CA6"/>
    <w:rsid w:val="008B7E23"/>
    <w:rsid w:val="008B7E90"/>
    <w:rsid w:val="008C079C"/>
    <w:rsid w:val="008C0ED2"/>
    <w:rsid w:val="008C0FC7"/>
    <w:rsid w:val="008C10B8"/>
    <w:rsid w:val="008C1699"/>
    <w:rsid w:val="008C294A"/>
    <w:rsid w:val="008C2B0D"/>
    <w:rsid w:val="008C2B1E"/>
    <w:rsid w:val="008C2FBC"/>
    <w:rsid w:val="008C32AC"/>
    <w:rsid w:val="008C35FB"/>
    <w:rsid w:val="008C3785"/>
    <w:rsid w:val="008C3DCC"/>
    <w:rsid w:val="008C4A19"/>
    <w:rsid w:val="008C4C2C"/>
    <w:rsid w:val="008C50FB"/>
    <w:rsid w:val="008C5226"/>
    <w:rsid w:val="008C5267"/>
    <w:rsid w:val="008C53AA"/>
    <w:rsid w:val="008C57A0"/>
    <w:rsid w:val="008C5C0F"/>
    <w:rsid w:val="008C6594"/>
    <w:rsid w:val="008C68E4"/>
    <w:rsid w:val="008C6E24"/>
    <w:rsid w:val="008C7191"/>
    <w:rsid w:val="008C78A3"/>
    <w:rsid w:val="008C7FEE"/>
    <w:rsid w:val="008D0181"/>
    <w:rsid w:val="008D06E4"/>
    <w:rsid w:val="008D0724"/>
    <w:rsid w:val="008D0D48"/>
    <w:rsid w:val="008D0FFD"/>
    <w:rsid w:val="008D13B6"/>
    <w:rsid w:val="008D1824"/>
    <w:rsid w:val="008D1FE4"/>
    <w:rsid w:val="008D235D"/>
    <w:rsid w:val="008D2655"/>
    <w:rsid w:val="008D2926"/>
    <w:rsid w:val="008D2F82"/>
    <w:rsid w:val="008D320B"/>
    <w:rsid w:val="008D32CF"/>
    <w:rsid w:val="008D36B7"/>
    <w:rsid w:val="008D3730"/>
    <w:rsid w:val="008D37AF"/>
    <w:rsid w:val="008D4078"/>
    <w:rsid w:val="008D4119"/>
    <w:rsid w:val="008D44C9"/>
    <w:rsid w:val="008D4816"/>
    <w:rsid w:val="008D4DE5"/>
    <w:rsid w:val="008D4F9E"/>
    <w:rsid w:val="008D52F3"/>
    <w:rsid w:val="008D63AC"/>
    <w:rsid w:val="008D65D8"/>
    <w:rsid w:val="008D6906"/>
    <w:rsid w:val="008D69B1"/>
    <w:rsid w:val="008D6AC1"/>
    <w:rsid w:val="008D6D33"/>
    <w:rsid w:val="008D7457"/>
    <w:rsid w:val="008D74FA"/>
    <w:rsid w:val="008D761E"/>
    <w:rsid w:val="008D7A25"/>
    <w:rsid w:val="008D7A27"/>
    <w:rsid w:val="008D7CBB"/>
    <w:rsid w:val="008E06B0"/>
    <w:rsid w:val="008E07E9"/>
    <w:rsid w:val="008E0820"/>
    <w:rsid w:val="008E0F36"/>
    <w:rsid w:val="008E1B45"/>
    <w:rsid w:val="008E1F34"/>
    <w:rsid w:val="008E2253"/>
    <w:rsid w:val="008E25D4"/>
    <w:rsid w:val="008E2933"/>
    <w:rsid w:val="008E2D56"/>
    <w:rsid w:val="008E312D"/>
    <w:rsid w:val="008E35CA"/>
    <w:rsid w:val="008E3F9A"/>
    <w:rsid w:val="008E3FD5"/>
    <w:rsid w:val="008E4667"/>
    <w:rsid w:val="008E591E"/>
    <w:rsid w:val="008E606E"/>
    <w:rsid w:val="008E608E"/>
    <w:rsid w:val="008E6727"/>
    <w:rsid w:val="008E6FF2"/>
    <w:rsid w:val="008E7127"/>
    <w:rsid w:val="008E7926"/>
    <w:rsid w:val="008E7D14"/>
    <w:rsid w:val="008F06FE"/>
    <w:rsid w:val="008F090F"/>
    <w:rsid w:val="008F0A5E"/>
    <w:rsid w:val="008F0ABC"/>
    <w:rsid w:val="008F0C49"/>
    <w:rsid w:val="008F0C6D"/>
    <w:rsid w:val="008F0CB1"/>
    <w:rsid w:val="008F13D5"/>
    <w:rsid w:val="008F1B17"/>
    <w:rsid w:val="008F1B76"/>
    <w:rsid w:val="008F317B"/>
    <w:rsid w:val="008F34A4"/>
    <w:rsid w:val="008F370E"/>
    <w:rsid w:val="008F39D1"/>
    <w:rsid w:val="008F3CBB"/>
    <w:rsid w:val="008F4491"/>
    <w:rsid w:val="008F4A9D"/>
    <w:rsid w:val="008F50D7"/>
    <w:rsid w:val="008F58F4"/>
    <w:rsid w:val="008F610D"/>
    <w:rsid w:val="008F654B"/>
    <w:rsid w:val="008F65E2"/>
    <w:rsid w:val="008F66F9"/>
    <w:rsid w:val="008F6739"/>
    <w:rsid w:val="008F6AE4"/>
    <w:rsid w:val="008F6D69"/>
    <w:rsid w:val="008F6DB5"/>
    <w:rsid w:val="008F7991"/>
    <w:rsid w:val="0090031E"/>
    <w:rsid w:val="0090058B"/>
    <w:rsid w:val="00901766"/>
    <w:rsid w:val="0090284E"/>
    <w:rsid w:val="00902950"/>
    <w:rsid w:val="00902951"/>
    <w:rsid w:val="00902AF6"/>
    <w:rsid w:val="0090311A"/>
    <w:rsid w:val="00903328"/>
    <w:rsid w:val="00903371"/>
    <w:rsid w:val="0090341F"/>
    <w:rsid w:val="00904154"/>
    <w:rsid w:val="00904311"/>
    <w:rsid w:val="0090437C"/>
    <w:rsid w:val="009045D7"/>
    <w:rsid w:val="009048C3"/>
    <w:rsid w:val="00904B92"/>
    <w:rsid w:val="009050AD"/>
    <w:rsid w:val="0090568A"/>
    <w:rsid w:val="0090574C"/>
    <w:rsid w:val="00905918"/>
    <w:rsid w:val="00905983"/>
    <w:rsid w:val="00905B17"/>
    <w:rsid w:val="00905B32"/>
    <w:rsid w:val="00905E42"/>
    <w:rsid w:val="0090634A"/>
    <w:rsid w:val="00906506"/>
    <w:rsid w:val="00906579"/>
    <w:rsid w:val="009066C1"/>
    <w:rsid w:val="00906824"/>
    <w:rsid w:val="00906880"/>
    <w:rsid w:val="00906F3B"/>
    <w:rsid w:val="00906F6F"/>
    <w:rsid w:val="009071AB"/>
    <w:rsid w:val="00907E2F"/>
    <w:rsid w:val="00910741"/>
    <w:rsid w:val="00910805"/>
    <w:rsid w:val="00910D60"/>
    <w:rsid w:val="00910F57"/>
    <w:rsid w:val="009113C2"/>
    <w:rsid w:val="009116F7"/>
    <w:rsid w:val="009124AC"/>
    <w:rsid w:val="009125E5"/>
    <w:rsid w:val="00912B27"/>
    <w:rsid w:val="00913306"/>
    <w:rsid w:val="0091358B"/>
    <w:rsid w:val="009136E2"/>
    <w:rsid w:val="0091397A"/>
    <w:rsid w:val="00914706"/>
    <w:rsid w:val="00914817"/>
    <w:rsid w:val="00914E06"/>
    <w:rsid w:val="00914E2D"/>
    <w:rsid w:val="00914FD7"/>
    <w:rsid w:val="009153DD"/>
    <w:rsid w:val="00915C33"/>
    <w:rsid w:val="00915FC3"/>
    <w:rsid w:val="009161DB"/>
    <w:rsid w:val="009164BD"/>
    <w:rsid w:val="00916A48"/>
    <w:rsid w:val="00916E00"/>
    <w:rsid w:val="00916E6C"/>
    <w:rsid w:val="00916FD6"/>
    <w:rsid w:val="009171F2"/>
    <w:rsid w:val="0091761D"/>
    <w:rsid w:val="00917DA4"/>
    <w:rsid w:val="00917E4F"/>
    <w:rsid w:val="00920132"/>
    <w:rsid w:val="00920D54"/>
    <w:rsid w:val="00920F0D"/>
    <w:rsid w:val="009228E5"/>
    <w:rsid w:val="0092299D"/>
    <w:rsid w:val="00923F19"/>
    <w:rsid w:val="009240CD"/>
    <w:rsid w:val="009241AC"/>
    <w:rsid w:val="009246C3"/>
    <w:rsid w:val="00925422"/>
    <w:rsid w:val="00925AE7"/>
    <w:rsid w:val="00925DC6"/>
    <w:rsid w:val="00925EDA"/>
    <w:rsid w:val="009260DE"/>
    <w:rsid w:val="00926352"/>
    <w:rsid w:val="0092681F"/>
    <w:rsid w:val="00926A4D"/>
    <w:rsid w:val="00926DA6"/>
    <w:rsid w:val="00927012"/>
    <w:rsid w:val="00927E8B"/>
    <w:rsid w:val="00930691"/>
    <w:rsid w:val="00930DCE"/>
    <w:rsid w:val="00931358"/>
    <w:rsid w:val="0093197E"/>
    <w:rsid w:val="00932195"/>
    <w:rsid w:val="009327BE"/>
    <w:rsid w:val="0093315B"/>
    <w:rsid w:val="009332A4"/>
    <w:rsid w:val="00933904"/>
    <w:rsid w:val="009344F9"/>
    <w:rsid w:val="00934F06"/>
    <w:rsid w:val="0093574B"/>
    <w:rsid w:val="00936207"/>
    <w:rsid w:val="009362DA"/>
    <w:rsid w:val="00936585"/>
    <w:rsid w:val="00936657"/>
    <w:rsid w:val="00936E57"/>
    <w:rsid w:val="009370FC"/>
    <w:rsid w:val="00937129"/>
    <w:rsid w:val="00937354"/>
    <w:rsid w:val="00937436"/>
    <w:rsid w:val="009378BC"/>
    <w:rsid w:val="009378C4"/>
    <w:rsid w:val="00937ECE"/>
    <w:rsid w:val="00940226"/>
    <w:rsid w:val="009403E6"/>
    <w:rsid w:val="0094045F"/>
    <w:rsid w:val="009404CD"/>
    <w:rsid w:val="00941684"/>
    <w:rsid w:val="00941EAA"/>
    <w:rsid w:val="00941F39"/>
    <w:rsid w:val="00942506"/>
    <w:rsid w:val="009425BE"/>
    <w:rsid w:val="0094293C"/>
    <w:rsid w:val="00942979"/>
    <w:rsid w:val="00942F64"/>
    <w:rsid w:val="00942FAF"/>
    <w:rsid w:val="0094334E"/>
    <w:rsid w:val="0094354B"/>
    <w:rsid w:val="00943658"/>
    <w:rsid w:val="00943660"/>
    <w:rsid w:val="009437AD"/>
    <w:rsid w:val="00943CCE"/>
    <w:rsid w:val="00943E3F"/>
    <w:rsid w:val="0094431C"/>
    <w:rsid w:val="0094460D"/>
    <w:rsid w:val="00945195"/>
    <w:rsid w:val="00945B49"/>
    <w:rsid w:val="00945C0F"/>
    <w:rsid w:val="00945E31"/>
    <w:rsid w:val="0094610C"/>
    <w:rsid w:val="00946181"/>
    <w:rsid w:val="009465D4"/>
    <w:rsid w:val="00946608"/>
    <w:rsid w:val="0095007E"/>
    <w:rsid w:val="009500AE"/>
    <w:rsid w:val="009501AE"/>
    <w:rsid w:val="009502E6"/>
    <w:rsid w:val="00950D26"/>
    <w:rsid w:val="00950ED9"/>
    <w:rsid w:val="0095150C"/>
    <w:rsid w:val="009518E6"/>
    <w:rsid w:val="00951ADF"/>
    <w:rsid w:val="0095214B"/>
    <w:rsid w:val="009521AC"/>
    <w:rsid w:val="00952CA9"/>
    <w:rsid w:val="0095320C"/>
    <w:rsid w:val="00953396"/>
    <w:rsid w:val="00953A8D"/>
    <w:rsid w:val="00953D75"/>
    <w:rsid w:val="00953ECE"/>
    <w:rsid w:val="0095499B"/>
    <w:rsid w:val="0095643C"/>
    <w:rsid w:val="00957614"/>
    <w:rsid w:val="00957B7C"/>
    <w:rsid w:val="0096000A"/>
    <w:rsid w:val="00960420"/>
    <w:rsid w:val="00960BBF"/>
    <w:rsid w:val="00960D61"/>
    <w:rsid w:val="0096108E"/>
    <w:rsid w:val="00961137"/>
    <w:rsid w:val="00961CB0"/>
    <w:rsid w:val="00961F91"/>
    <w:rsid w:val="00962C01"/>
    <w:rsid w:val="00962F72"/>
    <w:rsid w:val="0096357E"/>
    <w:rsid w:val="00963C90"/>
    <w:rsid w:val="00964098"/>
    <w:rsid w:val="00964A8E"/>
    <w:rsid w:val="00965825"/>
    <w:rsid w:val="00965BE3"/>
    <w:rsid w:val="00965C2A"/>
    <w:rsid w:val="009668CC"/>
    <w:rsid w:val="0096787E"/>
    <w:rsid w:val="00967BFE"/>
    <w:rsid w:val="00967F52"/>
    <w:rsid w:val="009702A8"/>
    <w:rsid w:val="00970B46"/>
    <w:rsid w:val="00970F04"/>
    <w:rsid w:val="0097162D"/>
    <w:rsid w:val="0097176F"/>
    <w:rsid w:val="00972401"/>
    <w:rsid w:val="00974294"/>
    <w:rsid w:val="00974431"/>
    <w:rsid w:val="0097444C"/>
    <w:rsid w:val="00974DBA"/>
    <w:rsid w:val="00975046"/>
    <w:rsid w:val="00975123"/>
    <w:rsid w:val="00975416"/>
    <w:rsid w:val="00975703"/>
    <w:rsid w:val="0097573A"/>
    <w:rsid w:val="00975BDD"/>
    <w:rsid w:val="00975DA7"/>
    <w:rsid w:val="00975FED"/>
    <w:rsid w:val="009763EA"/>
    <w:rsid w:val="00976578"/>
    <w:rsid w:val="00976ED7"/>
    <w:rsid w:val="0097744B"/>
    <w:rsid w:val="00977F30"/>
    <w:rsid w:val="009803A0"/>
    <w:rsid w:val="00980771"/>
    <w:rsid w:val="00980ACE"/>
    <w:rsid w:val="00980C84"/>
    <w:rsid w:val="009813C4"/>
    <w:rsid w:val="00981872"/>
    <w:rsid w:val="00982FCF"/>
    <w:rsid w:val="00983ECE"/>
    <w:rsid w:val="00983F48"/>
    <w:rsid w:val="0098477D"/>
    <w:rsid w:val="009859A8"/>
    <w:rsid w:val="00987152"/>
    <w:rsid w:val="0098734E"/>
    <w:rsid w:val="009874FF"/>
    <w:rsid w:val="009901AC"/>
    <w:rsid w:val="009902D8"/>
    <w:rsid w:val="009904BB"/>
    <w:rsid w:val="00990E66"/>
    <w:rsid w:val="00991279"/>
    <w:rsid w:val="0099147B"/>
    <w:rsid w:val="0099172A"/>
    <w:rsid w:val="00991CCE"/>
    <w:rsid w:val="00992302"/>
    <w:rsid w:val="0099250F"/>
    <w:rsid w:val="009925CD"/>
    <w:rsid w:val="00992768"/>
    <w:rsid w:val="00992879"/>
    <w:rsid w:val="00992922"/>
    <w:rsid w:val="00992BEC"/>
    <w:rsid w:val="00992D73"/>
    <w:rsid w:val="00992EEA"/>
    <w:rsid w:val="00993272"/>
    <w:rsid w:val="009933CE"/>
    <w:rsid w:val="009936E7"/>
    <w:rsid w:val="00993753"/>
    <w:rsid w:val="00993AD4"/>
    <w:rsid w:val="00993C62"/>
    <w:rsid w:val="00994343"/>
    <w:rsid w:val="00994535"/>
    <w:rsid w:val="00994824"/>
    <w:rsid w:val="00994967"/>
    <w:rsid w:val="00994A8C"/>
    <w:rsid w:val="009955BD"/>
    <w:rsid w:val="00995AF7"/>
    <w:rsid w:val="009968E6"/>
    <w:rsid w:val="00996941"/>
    <w:rsid w:val="00996D60"/>
    <w:rsid w:val="00996E71"/>
    <w:rsid w:val="00997084"/>
    <w:rsid w:val="009978C8"/>
    <w:rsid w:val="00997BDC"/>
    <w:rsid w:val="009A04EF"/>
    <w:rsid w:val="009A08CE"/>
    <w:rsid w:val="009A095D"/>
    <w:rsid w:val="009A0DFB"/>
    <w:rsid w:val="009A0E82"/>
    <w:rsid w:val="009A1276"/>
    <w:rsid w:val="009A15B4"/>
    <w:rsid w:val="009A1DE0"/>
    <w:rsid w:val="009A1F66"/>
    <w:rsid w:val="009A311B"/>
    <w:rsid w:val="009A3989"/>
    <w:rsid w:val="009A3AAB"/>
    <w:rsid w:val="009A3DB5"/>
    <w:rsid w:val="009A422C"/>
    <w:rsid w:val="009A4294"/>
    <w:rsid w:val="009A4B1B"/>
    <w:rsid w:val="009A4D1A"/>
    <w:rsid w:val="009A4EF4"/>
    <w:rsid w:val="009A522E"/>
    <w:rsid w:val="009A52EE"/>
    <w:rsid w:val="009A6329"/>
    <w:rsid w:val="009A6580"/>
    <w:rsid w:val="009A691A"/>
    <w:rsid w:val="009A695B"/>
    <w:rsid w:val="009A6F63"/>
    <w:rsid w:val="009A7155"/>
    <w:rsid w:val="009A72A3"/>
    <w:rsid w:val="009A7338"/>
    <w:rsid w:val="009A73A1"/>
    <w:rsid w:val="009A77E5"/>
    <w:rsid w:val="009B044A"/>
    <w:rsid w:val="009B0638"/>
    <w:rsid w:val="009B0F47"/>
    <w:rsid w:val="009B0F85"/>
    <w:rsid w:val="009B12AA"/>
    <w:rsid w:val="009B1653"/>
    <w:rsid w:val="009B177E"/>
    <w:rsid w:val="009B1898"/>
    <w:rsid w:val="009B1BA5"/>
    <w:rsid w:val="009B1BFA"/>
    <w:rsid w:val="009B1EF2"/>
    <w:rsid w:val="009B1F0F"/>
    <w:rsid w:val="009B21FF"/>
    <w:rsid w:val="009B295F"/>
    <w:rsid w:val="009B2DF3"/>
    <w:rsid w:val="009B31BA"/>
    <w:rsid w:val="009B3774"/>
    <w:rsid w:val="009B4142"/>
    <w:rsid w:val="009B4966"/>
    <w:rsid w:val="009B4F07"/>
    <w:rsid w:val="009B51E2"/>
    <w:rsid w:val="009B541E"/>
    <w:rsid w:val="009B57A6"/>
    <w:rsid w:val="009B65EE"/>
    <w:rsid w:val="009B69EF"/>
    <w:rsid w:val="009B74EB"/>
    <w:rsid w:val="009B785B"/>
    <w:rsid w:val="009C00CA"/>
    <w:rsid w:val="009C0129"/>
    <w:rsid w:val="009C03EE"/>
    <w:rsid w:val="009C0ADF"/>
    <w:rsid w:val="009C0D1B"/>
    <w:rsid w:val="009C0D86"/>
    <w:rsid w:val="009C12EB"/>
    <w:rsid w:val="009C14A2"/>
    <w:rsid w:val="009C167A"/>
    <w:rsid w:val="009C1C03"/>
    <w:rsid w:val="009C1D46"/>
    <w:rsid w:val="009C2AAF"/>
    <w:rsid w:val="009C2AF1"/>
    <w:rsid w:val="009C2B3E"/>
    <w:rsid w:val="009C2C74"/>
    <w:rsid w:val="009C2F52"/>
    <w:rsid w:val="009C31F3"/>
    <w:rsid w:val="009C35B4"/>
    <w:rsid w:val="009C37C4"/>
    <w:rsid w:val="009C387E"/>
    <w:rsid w:val="009C3B3F"/>
    <w:rsid w:val="009C3CAF"/>
    <w:rsid w:val="009C441E"/>
    <w:rsid w:val="009C4679"/>
    <w:rsid w:val="009C4B0F"/>
    <w:rsid w:val="009C4E96"/>
    <w:rsid w:val="009C52A6"/>
    <w:rsid w:val="009C548E"/>
    <w:rsid w:val="009C5CF1"/>
    <w:rsid w:val="009C6165"/>
    <w:rsid w:val="009C6996"/>
    <w:rsid w:val="009C6CA8"/>
    <w:rsid w:val="009C6D31"/>
    <w:rsid w:val="009C73EB"/>
    <w:rsid w:val="009C7747"/>
    <w:rsid w:val="009D02DE"/>
    <w:rsid w:val="009D04A8"/>
    <w:rsid w:val="009D04B7"/>
    <w:rsid w:val="009D0742"/>
    <w:rsid w:val="009D0D87"/>
    <w:rsid w:val="009D0E21"/>
    <w:rsid w:val="009D1190"/>
    <w:rsid w:val="009D126C"/>
    <w:rsid w:val="009D1575"/>
    <w:rsid w:val="009D1742"/>
    <w:rsid w:val="009D1FB2"/>
    <w:rsid w:val="009D2326"/>
    <w:rsid w:val="009D2532"/>
    <w:rsid w:val="009D3158"/>
    <w:rsid w:val="009D31F5"/>
    <w:rsid w:val="009D35A3"/>
    <w:rsid w:val="009D3916"/>
    <w:rsid w:val="009D3C03"/>
    <w:rsid w:val="009D3EE2"/>
    <w:rsid w:val="009D4176"/>
    <w:rsid w:val="009D4212"/>
    <w:rsid w:val="009D44F7"/>
    <w:rsid w:val="009D4513"/>
    <w:rsid w:val="009D46D4"/>
    <w:rsid w:val="009D5269"/>
    <w:rsid w:val="009D543B"/>
    <w:rsid w:val="009D59BB"/>
    <w:rsid w:val="009D5AC4"/>
    <w:rsid w:val="009D5BF9"/>
    <w:rsid w:val="009D602D"/>
    <w:rsid w:val="009D6319"/>
    <w:rsid w:val="009D659A"/>
    <w:rsid w:val="009D6DEA"/>
    <w:rsid w:val="009D7275"/>
    <w:rsid w:val="009D7669"/>
    <w:rsid w:val="009D76C4"/>
    <w:rsid w:val="009E01CF"/>
    <w:rsid w:val="009E03FD"/>
    <w:rsid w:val="009E0A12"/>
    <w:rsid w:val="009E0C3E"/>
    <w:rsid w:val="009E0D62"/>
    <w:rsid w:val="009E1494"/>
    <w:rsid w:val="009E156A"/>
    <w:rsid w:val="009E1CE2"/>
    <w:rsid w:val="009E1ED5"/>
    <w:rsid w:val="009E20EA"/>
    <w:rsid w:val="009E2C50"/>
    <w:rsid w:val="009E2F8F"/>
    <w:rsid w:val="009E4728"/>
    <w:rsid w:val="009E4C25"/>
    <w:rsid w:val="009E511B"/>
    <w:rsid w:val="009E559A"/>
    <w:rsid w:val="009E5D51"/>
    <w:rsid w:val="009E790B"/>
    <w:rsid w:val="009F022A"/>
    <w:rsid w:val="009F0364"/>
    <w:rsid w:val="009F0453"/>
    <w:rsid w:val="009F0A15"/>
    <w:rsid w:val="009F0AD7"/>
    <w:rsid w:val="009F0F39"/>
    <w:rsid w:val="009F184E"/>
    <w:rsid w:val="009F19DF"/>
    <w:rsid w:val="009F20A2"/>
    <w:rsid w:val="009F213F"/>
    <w:rsid w:val="009F2A28"/>
    <w:rsid w:val="009F2AA0"/>
    <w:rsid w:val="009F2F04"/>
    <w:rsid w:val="009F2F95"/>
    <w:rsid w:val="009F302C"/>
    <w:rsid w:val="009F318B"/>
    <w:rsid w:val="009F36B4"/>
    <w:rsid w:val="009F3C5A"/>
    <w:rsid w:val="009F3F25"/>
    <w:rsid w:val="009F4285"/>
    <w:rsid w:val="009F6887"/>
    <w:rsid w:val="009F7172"/>
    <w:rsid w:val="009F71D8"/>
    <w:rsid w:val="009F7235"/>
    <w:rsid w:val="009F7379"/>
    <w:rsid w:val="009F753A"/>
    <w:rsid w:val="009F773E"/>
    <w:rsid w:val="00A00123"/>
    <w:rsid w:val="00A009E2"/>
    <w:rsid w:val="00A014D0"/>
    <w:rsid w:val="00A01A2A"/>
    <w:rsid w:val="00A01E46"/>
    <w:rsid w:val="00A01F06"/>
    <w:rsid w:val="00A02020"/>
    <w:rsid w:val="00A02777"/>
    <w:rsid w:val="00A02BD4"/>
    <w:rsid w:val="00A02C3B"/>
    <w:rsid w:val="00A02E37"/>
    <w:rsid w:val="00A0328B"/>
    <w:rsid w:val="00A034CA"/>
    <w:rsid w:val="00A03ADE"/>
    <w:rsid w:val="00A03FF0"/>
    <w:rsid w:val="00A04133"/>
    <w:rsid w:val="00A04329"/>
    <w:rsid w:val="00A04A1F"/>
    <w:rsid w:val="00A04AC5"/>
    <w:rsid w:val="00A04C8F"/>
    <w:rsid w:val="00A0536E"/>
    <w:rsid w:val="00A0577A"/>
    <w:rsid w:val="00A05AD0"/>
    <w:rsid w:val="00A0620E"/>
    <w:rsid w:val="00A064EC"/>
    <w:rsid w:val="00A06819"/>
    <w:rsid w:val="00A06C95"/>
    <w:rsid w:val="00A07606"/>
    <w:rsid w:val="00A109A6"/>
    <w:rsid w:val="00A11E7A"/>
    <w:rsid w:val="00A11E7C"/>
    <w:rsid w:val="00A123F7"/>
    <w:rsid w:val="00A125C7"/>
    <w:rsid w:val="00A12698"/>
    <w:rsid w:val="00A12711"/>
    <w:rsid w:val="00A128FD"/>
    <w:rsid w:val="00A12E55"/>
    <w:rsid w:val="00A12F85"/>
    <w:rsid w:val="00A13C30"/>
    <w:rsid w:val="00A1411D"/>
    <w:rsid w:val="00A143C1"/>
    <w:rsid w:val="00A14ED3"/>
    <w:rsid w:val="00A14ED5"/>
    <w:rsid w:val="00A153CF"/>
    <w:rsid w:val="00A15512"/>
    <w:rsid w:val="00A1577D"/>
    <w:rsid w:val="00A157BB"/>
    <w:rsid w:val="00A157C9"/>
    <w:rsid w:val="00A16A5B"/>
    <w:rsid w:val="00A16EFF"/>
    <w:rsid w:val="00A17117"/>
    <w:rsid w:val="00A1713D"/>
    <w:rsid w:val="00A1716C"/>
    <w:rsid w:val="00A17377"/>
    <w:rsid w:val="00A1759B"/>
    <w:rsid w:val="00A17D8C"/>
    <w:rsid w:val="00A17FF3"/>
    <w:rsid w:val="00A20492"/>
    <w:rsid w:val="00A2071D"/>
    <w:rsid w:val="00A209C6"/>
    <w:rsid w:val="00A20B22"/>
    <w:rsid w:val="00A20C40"/>
    <w:rsid w:val="00A219C7"/>
    <w:rsid w:val="00A22250"/>
    <w:rsid w:val="00A22497"/>
    <w:rsid w:val="00A2250B"/>
    <w:rsid w:val="00A225B8"/>
    <w:rsid w:val="00A227DF"/>
    <w:rsid w:val="00A231EA"/>
    <w:rsid w:val="00A24426"/>
    <w:rsid w:val="00A24555"/>
    <w:rsid w:val="00A24DDD"/>
    <w:rsid w:val="00A24F84"/>
    <w:rsid w:val="00A25959"/>
    <w:rsid w:val="00A25A1B"/>
    <w:rsid w:val="00A25C82"/>
    <w:rsid w:val="00A2621D"/>
    <w:rsid w:val="00A2741F"/>
    <w:rsid w:val="00A27FAB"/>
    <w:rsid w:val="00A30BB3"/>
    <w:rsid w:val="00A30C78"/>
    <w:rsid w:val="00A30D30"/>
    <w:rsid w:val="00A30DC7"/>
    <w:rsid w:val="00A30F5E"/>
    <w:rsid w:val="00A31452"/>
    <w:rsid w:val="00A31A74"/>
    <w:rsid w:val="00A3255A"/>
    <w:rsid w:val="00A33384"/>
    <w:rsid w:val="00A33477"/>
    <w:rsid w:val="00A33759"/>
    <w:rsid w:val="00A351BE"/>
    <w:rsid w:val="00A35334"/>
    <w:rsid w:val="00A35BE6"/>
    <w:rsid w:val="00A35E54"/>
    <w:rsid w:val="00A368F8"/>
    <w:rsid w:val="00A36978"/>
    <w:rsid w:val="00A36B05"/>
    <w:rsid w:val="00A36DB9"/>
    <w:rsid w:val="00A36E60"/>
    <w:rsid w:val="00A36EEC"/>
    <w:rsid w:val="00A36F8E"/>
    <w:rsid w:val="00A372E7"/>
    <w:rsid w:val="00A37E2B"/>
    <w:rsid w:val="00A4097D"/>
    <w:rsid w:val="00A40F22"/>
    <w:rsid w:val="00A40FB8"/>
    <w:rsid w:val="00A40FE0"/>
    <w:rsid w:val="00A418C0"/>
    <w:rsid w:val="00A419FC"/>
    <w:rsid w:val="00A420C2"/>
    <w:rsid w:val="00A423B1"/>
    <w:rsid w:val="00A42495"/>
    <w:rsid w:val="00A427F9"/>
    <w:rsid w:val="00A42E77"/>
    <w:rsid w:val="00A4300C"/>
    <w:rsid w:val="00A43872"/>
    <w:rsid w:val="00A44791"/>
    <w:rsid w:val="00A44E68"/>
    <w:rsid w:val="00A457D6"/>
    <w:rsid w:val="00A46224"/>
    <w:rsid w:val="00A46FFE"/>
    <w:rsid w:val="00A471A1"/>
    <w:rsid w:val="00A4736D"/>
    <w:rsid w:val="00A47860"/>
    <w:rsid w:val="00A50151"/>
    <w:rsid w:val="00A503D5"/>
    <w:rsid w:val="00A504AB"/>
    <w:rsid w:val="00A50C91"/>
    <w:rsid w:val="00A50EEB"/>
    <w:rsid w:val="00A50F71"/>
    <w:rsid w:val="00A51701"/>
    <w:rsid w:val="00A52908"/>
    <w:rsid w:val="00A52F65"/>
    <w:rsid w:val="00A5316A"/>
    <w:rsid w:val="00A5323C"/>
    <w:rsid w:val="00A532E3"/>
    <w:rsid w:val="00A53E8D"/>
    <w:rsid w:val="00A540FD"/>
    <w:rsid w:val="00A54442"/>
    <w:rsid w:val="00A54491"/>
    <w:rsid w:val="00A549E2"/>
    <w:rsid w:val="00A54FE7"/>
    <w:rsid w:val="00A5565B"/>
    <w:rsid w:val="00A556D9"/>
    <w:rsid w:val="00A564DD"/>
    <w:rsid w:val="00A56619"/>
    <w:rsid w:val="00A5720C"/>
    <w:rsid w:val="00A57786"/>
    <w:rsid w:val="00A57B10"/>
    <w:rsid w:val="00A57EE8"/>
    <w:rsid w:val="00A57F9A"/>
    <w:rsid w:val="00A60065"/>
    <w:rsid w:val="00A605C0"/>
    <w:rsid w:val="00A60C09"/>
    <w:rsid w:val="00A60D78"/>
    <w:rsid w:val="00A60F3D"/>
    <w:rsid w:val="00A60FE0"/>
    <w:rsid w:val="00A61376"/>
    <w:rsid w:val="00A61443"/>
    <w:rsid w:val="00A61532"/>
    <w:rsid w:val="00A61E3F"/>
    <w:rsid w:val="00A62234"/>
    <w:rsid w:val="00A62685"/>
    <w:rsid w:val="00A62715"/>
    <w:rsid w:val="00A62E2B"/>
    <w:rsid w:val="00A631A1"/>
    <w:rsid w:val="00A636EB"/>
    <w:rsid w:val="00A63727"/>
    <w:rsid w:val="00A63886"/>
    <w:rsid w:val="00A63D37"/>
    <w:rsid w:val="00A64359"/>
    <w:rsid w:val="00A64C36"/>
    <w:rsid w:val="00A65507"/>
    <w:rsid w:val="00A65B3E"/>
    <w:rsid w:val="00A65D57"/>
    <w:rsid w:val="00A65EAC"/>
    <w:rsid w:val="00A66B7B"/>
    <w:rsid w:val="00A66F5A"/>
    <w:rsid w:val="00A67D4F"/>
    <w:rsid w:val="00A701C9"/>
    <w:rsid w:val="00A70B74"/>
    <w:rsid w:val="00A70CFA"/>
    <w:rsid w:val="00A70D65"/>
    <w:rsid w:val="00A7150F"/>
    <w:rsid w:val="00A71932"/>
    <w:rsid w:val="00A71985"/>
    <w:rsid w:val="00A719BB"/>
    <w:rsid w:val="00A71B9E"/>
    <w:rsid w:val="00A71BA9"/>
    <w:rsid w:val="00A71ED5"/>
    <w:rsid w:val="00A72665"/>
    <w:rsid w:val="00A73689"/>
    <w:rsid w:val="00A736B3"/>
    <w:rsid w:val="00A73AF1"/>
    <w:rsid w:val="00A741FD"/>
    <w:rsid w:val="00A745A2"/>
    <w:rsid w:val="00A74986"/>
    <w:rsid w:val="00A7498A"/>
    <w:rsid w:val="00A7523A"/>
    <w:rsid w:val="00A757D0"/>
    <w:rsid w:val="00A75816"/>
    <w:rsid w:val="00A75C06"/>
    <w:rsid w:val="00A75C09"/>
    <w:rsid w:val="00A76080"/>
    <w:rsid w:val="00A764B4"/>
    <w:rsid w:val="00A76685"/>
    <w:rsid w:val="00A7673C"/>
    <w:rsid w:val="00A76D75"/>
    <w:rsid w:val="00A77060"/>
    <w:rsid w:val="00A77524"/>
    <w:rsid w:val="00A776C7"/>
    <w:rsid w:val="00A77A23"/>
    <w:rsid w:val="00A77B02"/>
    <w:rsid w:val="00A80797"/>
    <w:rsid w:val="00A818A6"/>
    <w:rsid w:val="00A81F17"/>
    <w:rsid w:val="00A82905"/>
    <w:rsid w:val="00A82969"/>
    <w:rsid w:val="00A82B2C"/>
    <w:rsid w:val="00A82D8E"/>
    <w:rsid w:val="00A82E66"/>
    <w:rsid w:val="00A830DE"/>
    <w:rsid w:val="00A83698"/>
    <w:rsid w:val="00A83873"/>
    <w:rsid w:val="00A838DC"/>
    <w:rsid w:val="00A83B79"/>
    <w:rsid w:val="00A840B5"/>
    <w:rsid w:val="00A84139"/>
    <w:rsid w:val="00A84453"/>
    <w:rsid w:val="00A847D3"/>
    <w:rsid w:val="00A84DC8"/>
    <w:rsid w:val="00A85787"/>
    <w:rsid w:val="00A85D37"/>
    <w:rsid w:val="00A85D9C"/>
    <w:rsid w:val="00A864BC"/>
    <w:rsid w:val="00A8685F"/>
    <w:rsid w:val="00A86876"/>
    <w:rsid w:val="00A87B75"/>
    <w:rsid w:val="00A87E61"/>
    <w:rsid w:val="00A87F4A"/>
    <w:rsid w:val="00A9069E"/>
    <w:rsid w:val="00A9086E"/>
    <w:rsid w:val="00A90C32"/>
    <w:rsid w:val="00A90E43"/>
    <w:rsid w:val="00A90E9F"/>
    <w:rsid w:val="00A91C74"/>
    <w:rsid w:val="00A92908"/>
    <w:rsid w:val="00A92F57"/>
    <w:rsid w:val="00A932E8"/>
    <w:rsid w:val="00A9349B"/>
    <w:rsid w:val="00A9368F"/>
    <w:rsid w:val="00A9394D"/>
    <w:rsid w:val="00A93A22"/>
    <w:rsid w:val="00A94268"/>
    <w:rsid w:val="00A9427E"/>
    <w:rsid w:val="00A94542"/>
    <w:rsid w:val="00A94BB9"/>
    <w:rsid w:val="00A94FB0"/>
    <w:rsid w:val="00A95B07"/>
    <w:rsid w:val="00A95BC4"/>
    <w:rsid w:val="00A95C91"/>
    <w:rsid w:val="00A95F35"/>
    <w:rsid w:val="00A96137"/>
    <w:rsid w:val="00A96626"/>
    <w:rsid w:val="00A96CEB"/>
    <w:rsid w:val="00A96E2C"/>
    <w:rsid w:val="00A96EE0"/>
    <w:rsid w:val="00A9719F"/>
    <w:rsid w:val="00A97FA4"/>
    <w:rsid w:val="00AA0C6B"/>
    <w:rsid w:val="00AA1606"/>
    <w:rsid w:val="00AA1C67"/>
    <w:rsid w:val="00AA1D6D"/>
    <w:rsid w:val="00AA23CD"/>
    <w:rsid w:val="00AA2737"/>
    <w:rsid w:val="00AA284E"/>
    <w:rsid w:val="00AA2CBE"/>
    <w:rsid w:val="00AA2F32"/>
    <w:rsid w:val="00AA3112"/>
    <w:rsid w:val="00AA38E2"/>
    <w:rsid w:val="00AA3CAC"/>
    <w:rsid w:val="00AA40DE"/>
    <w:rsid w:val="00AA44B5"/>
    <w:rsid w:val="00AA4F2D"/>
    <w:rsid w:val="00AA604A"/>
    <w:rsid w:val="00AA61C4"/>
    <w:rsid w:val="00AA6255"/>
    <w:rsid w:val="00AA62B2"/>
    <w:rsid w:val="00AA6592"/>
    <w:rsid w:val="00AA6742"/>
    <w:rsid w:val="00AA6BC0"/>
    <w:rsid w:val="00AA6CD7"/>
    <w:rsid w:val="00AA7750"/>
    <w:rsid w:val="00AA7CC8"/>
    <w:rsid w:val="00AA7ED7"/>
    <w:rsid w:val="00AA7FAB"/>
    <w:rsid w:val="00AB014B"/>
    <w:rsid w:val="00AB0FD0"/>
    <w:rsid w:val="00AB1164"/>
    <w:rsid w:val="00AB1337"/>
    <w:rsid w:val="00AB13C0"/>
    <w:rsid w:val="00AB1857"/>
    <w:rsid w:val="00AB1D7E"/>
    <w:rsid w:val="00AB2232"/>
    <w:rsid w:val="00AB298A"/>
    <w:rsid w:val="00AB2DFC"/>
    <w:rsid w:val="00AB30F7"/>
    <w:rsid w:val="00AB38E9"/>
    <w:rsid w:val="00AB3982"/>
    <w:rsid w:val="00AB3C1D"/>
    <w:rsid w:val="00AB3C99"/>
    <w:rsid w:val="00AB4466"/>
    <w:rsid w:val="00AB57CE"/>
    <w:rsid w:val="00AB5CB0"/>
    <w:rsid w:val="00AB60AA"/>
    <w:rsid w:val="00AB65B8"/>
    <w:rsid w:val="00AB65F2"/>
    <w:rsid w:val="00AB7BAB"/>
    <w:rsid w:val="00AC0202"/>
    <w:rsid w:val="00AC0297"/>
    <w:rsid w:val="00AC02F1"/>
    <w:rsid w:val="00AC0349"/>
    <w:rsid w:val="00AC08F7"/>
    <w:rsid w:val="00AC0C7A"/>
    <w:rsid w:val="00AC1363"/>
    <w:rsid w:val="00AC1800"/>
    <w:rsid w:val="00AC1817"/>
    <w:rsid w:val="00AC1EF5"/>
    <w:rsid w:val="00AC2BFA"/>
    <w:rsid w:val="00AC2E01"/>
    <w:rsid w:val="00AC39D4"/>
    <w:rsid w:val="00AC44A8"/>
    <w:rsid w:val="00AC46EA"/>
    <w:rsid w:val="00AC486E"/>
    <w:rsid w:val="00AC4ECF"/>
    <w:rsid w:val="00AC53CA"/>
    <w:rsid w:val="00AC5469"/>
    <w:rsid w:val="00AC551D"/>
    <w:rsid w:val="00AC62D7"/>
    <w:rsid w:val="00AC641D"/>
    <w:rsid w:val="00AC686A"/>
    <w:rsid w:val="00AC6B2B"/>
    <w:rsid w:val="00AC70CE"/>
    <w:rsid w:val="00AC73D5"/>
    <w:rsid w:val="00AC7865"/>
    <w:rsid w:val="00AC7FDE"/>
    <w:rsid w:val="00AD0097"/>
    <w:rsid w:val="00AD04A2"/>
    <w:rsid w:val="00AD06C6"/>
    <w:rsid w:val="00AD079C"/>
    <w:rsid w:val="00AD1410"/>
    <w:rsid w:val="00AD225C"/>
    <w:rsid w:val="00AD26A7"/>
    <w:rsid w:val="00AD2A6F"/>
    <w:rsid w:val="00AD2AA1"/>
    <w:rsid w:val="00AD3381"/>
    <w:rsid w:val="00AD3738"/>
    <w:rsid w:val="00AD39AA"/>
    <w:rsid w:val="00AD439E"/>
    <w:rsid w:val="00AD44A1"/>
    <w:rsid w:val="00AD4B78"/>
    <w:rsid w:val="00AD5FCB"/>
    <w:rsid w:val="00AD64D9"/>
    <w:rsid w:val="00AD739E"/>
    <w:rsid w:val="00AD73D5"/>
    <w:rsid w:val="00AD780A"/>
    <w:rsid w:val="00AD7E56"/>
    <w:rsid w:val="00AE1623"/>
    <w:rsid w:val="00AE1E67"/>
    <w:rsid w:val="00AE2057"/>
    <w:rsid w:val="00AE267B"/>
    <w:rsid w:val="00AE26CE"/>
    <w:rsid w:val="00AE2750"/>
    <w:rsid w:val="00AE2D7B"/>
    <w:rsid w:val="00AE302C"/>
    <w:rsid w:val="00AE3498"/>
    <w:rsid w:val="00AE422C"/>
    <w:rsid w:val="00AE4302"/>
    <w:rsid w:val="00AE4928"/>
    <w:rsid w:val="00AE4D79"/>
    <w:rsid w:val="00AE663F"/>
    <w:rsid w:val="00AE695C"/>
    <w:rsid w:val="00AE6A98"/>
    <w:rsid w:val="00AE6C6D"/>
    <w:rsid w:val="00AE7825"/>
    <w:rsid w:val="00AF0034"/>
    <w:rsid w:val="00AF07A3"/>
    <w:rsid w:val="00AF1521"/>
    <w:rsid w:val="00AF1646"/>
    <w:rsid w:val="00AF197F"/>
    <w:rsid w:val="00AF200B"/>
    <w:rsid w:val="00AF264C"/>
    <w:rsid w:val="00AF2668"/>
    <w:rsid w:val="00AF2BDF"/>
    <w:rsid w:val="00AF2CA9"/>
    <w:rsid w:val="00AF2CAA"/>
    <w:rsid w:val="00AF301E"/>
    <w:rsid w:val="00AF35A5"/>
    <w:rsid w:val="00AF4758"/>
    <w:rsid w:val="00AF49AD"/>
    <w:rsid w:val="00AF4A28"/>
    <w:rsid w:val="00AF4C5D"/>
    <w:rsid w:val="00AF4ED2"/>
    <w:rsid w:val="00AF5096"/>
    <w:rsid w:val="00AF5570"/>
    <w:rsid w:val="00AF5655"/>
    <w:rsid w:val="00AF5909"/>
    <w:rsid w:val="00AF5A8C"/>
    <w:rsid w:val="00AF70D0"/>
    <w:rsid w:val="00AF73FF"/>
    <w:rsid w:val="00AF7652"/>
    <w:rsid w:val="00AF7B78"/>
    <w:rsid w:val="00AF7FAB"/>
    <w:rsid w:val="00B009C3"/>
    <w:rsid w:val="00B00A86"/>
    <w:rsid w:val="00B00CA4"/>
    <w:rsid w:val="00B015EC"/>
    <w:rsid w:val="00B023DF"/>
    <w:rsid w:val="00B0314C"/>
    <w:rsid w:val="00B03448"/>
    <w:rsid w:val="00B0367A"/>
    <w:rsid w:val="00B0456B"/>
    <w:rsid w:val="00B047D1"/>
    <w:rsid w:val="00B05345"/>
    <w:rsid w:val="00B053F4"/>
    <w:rsid w:val="00B05469"/>
    <w:rsid w:val="00B05F08"/>
    <w:rsid w:val="00B069FD"/>
    <w:rsid w:val="00B0795B"/>
    <w:rsid w:val="00B07A72"/>
    <w:rsid w:val="00B07B1A"/>
    <w:rsid w:val="00B07FA5"/>
    <w:rsid w:val="00B10CF0"/>
    <w:rsid w:val="00B10DC7"/>
    <w:rsid w:val="00B10F04"/>
    <w:rsid w:val="00B1138E"/>
    <w:rsid w:val="00B11C21"/>
    <w:rsid w:val="00B1225C"/>
    <w:rsid w:val="00B12306"/>
    <w:rsid w:val="00B135C4"/>
    <w:rsid w:val="00B13D4E"/>
    <w:rsid w:val="00B140E8"/>
    <w:rsid w:val="00B141AE"/>
    <w:rsid w:val="00B14743"/>
    <w:rsid w:val="00B14A56"/>
    <w:rsid w:val="00B14BE0"/>
    <w:rsid w:val="00B151FF"/>
    <w:rsid w:val="00B15289"/>
    <w:rsid w:val="00B152CA"/>
    <w:rsid w:val="00B1551A"/>
    <w:rsid w:val="00B1581B"/>
    <w:rsid w:val="00B15DFB"/>
    <w:rsid w:val="00B16278"/>
    <w:rsid w:val="00B166FF"/>
    <w:rsid w:val="00B176AE"/>
    <w:rsid w:val="00B17992"/>
    <w:rsid w:val="00B17BA0"/>
    <w:rsid w:val="00B17C22"/>
    <w:rsid w:val="00B17CDC"/>
    <w:rsid w:val="00B17F7F"/>
    <w:rsid w:val="00B208B7"/>
    <w:rsid w:val="00B20AA8"/>
    <w:rsid w:val="00B20B3D"/>
    <w:rsid w:val="00B20E80"/>
    <w:rsid w:val="00B20E92"/>
    <w:rsid w:val="00B2100A"/>
    <w:rsid w:val="00B21339"/>
    <w:rsid w:val="00B218F7"/>
    <w:rsid w:val="00B21B04"/>
    <w:rsid w:val="00B21E74"/>
    <w:rsid w:val="00B22FAD"/>
    <w:rsid w:val="00B2368F"/>
    <w:rsid w:val="00B236DC"/>
    <w:rsid w:val="00B23AE9"/>
    <w:rsid w:val="00B24781"/>
    <w:rsid w:val="00B24A5C"/>
    <w:rsid w:val="00B24CC1"/>
    <w:rsid w:val="00B24E97"/>
    <w:rsid w:val="00B24EA9"/>
    <w:rsid w:val="00B250F5"/>
    <w:rsid w:val="00B25152"/>
    <w:rsid w:val="00B25376"/>
    <w:rsid w:val="00B25817"/>
    <w:rsid w:val="00B26066"/>
    <w:rsid w:val="00B26875"/>
    <w:rsid w:val="00B27565"/>
    <w:rsid w:val="00B2792D"/>
    <w:rsid w:val="00B3037F"/>
    <w:rsid w:val="00B30634"/>
    <w:rsid w:val="00B30CAF"/>
    <w:rsid w:val="00B31060"/>
    <w:rsid w:val="00B311F7"/>
    <w:rsid w:val="00B31568"/>
    <w:rsid w:val="00B3158A"/>
    <w:rsid w:val="00B329C9"/>
    <w:rsid w:val="00B32D46"/>
    <w:rsid w:val="00B3356C"/>
    <w:rsid w:val="00B3380C"/>
    <w:rsid w:val="00B33D94"/>
    <w:rsid w:val="00B3475C"/>
    <w:rsid w:val="00B34EED"/>
    <w:rsid w:val="00B35059"/>
    <w:rsid w:val="00B35994"/>
    <w:rsid w:val="00B35D47"/>
    <w:rsid w:val="00B3641B"/>
    <w:rsid w:val="00B36622"/>
    <w:rsid w:val="00B37146"/>
    <w:rsid w:val="00B37D94"/>
    <w:rsid w:val="00B40081"/>
    <w:rsid w:val="00B40332"/>
    <w:rsid w:val="00B403CE"/>
    <w:rsid w:val="00B404EA"/>
    <w:rsid w:val="00B407CB"/>
    <w:rsid w:val="00B409AD"/>
    <w:rsid w:val="00B41297"/>
    <w:rsid w:val="00B4140F"/>
    <w:rsid w:val="00B41889"/>
    <w:rsid w:val="00B4188F"/>
    <w:rsid w:val="00B41955"/>
    <w:rsid w:val="00B41AD7"/>
    <w:rsid w:val="00B41BF2"/>
    <w:rsid w:val="00B42401"/>
    <w:rsid w:val="00B42984"/>
    <w:rsid w:val="00B42AE7"/>
    <w:rsid w:val="00B43152"/>
    <w:rsid w:val="00B441C5"/>
    <w:rsid w:val="00B44A66"/>
    <w:rsid w:val="00B455F3"/>
    <w:rsid w:val="00B45661"/>
    <w:rsid w:val="00B45C1A"/>
    <w:rsid w:val="00B45F01"/>
    <w:rsid w:val="00B46108"/>
    <w:rsid w:val="00B464A3"/>
    <w:rsid w:val="00B46747"/>
    <w:rsid w:val="00B4694B"/>
    <w:rsid w:val="00B46DA4"/>
    <w:rsid w:val="00B46ED0"/>
    <w:rsid w:val="00B4775F"/>
    <w:rsid w:val="00B47F73"/>
    <w:rsid w:val="00B503FE"/>
    <w:rsid w:val="00B506C4"/>
    <w:rsid w:val="00B5078B"/>
    <w:rsid w:val="00B50951"/>
    <w:rsid w:val="00B511D7"/>
    <w:rsid w:val="00B51431"/>
    <w:rsid w:val="00B514E8"/>
    <w:rsid w:val="00B52096"/>
    <w:rsid w:val="00B520DB"/>
    <w:rsid w:val="00B53BC6"/>
    <w:rsid w:val="00B53BFE"/>
    <w:rsid w:val="00B53EB6"/>
    <w:rsid w:val="00B54408"/>
    <w:rsid w:val="00B54A1A"/>
    <w:rsid w:val="00B54A50"/>
    <w:rsid w:val="00B54B40"/>
    <w:rsid w:val="00B55412"/>
    <w:rsid w:val="00B558EB"/>
    <w:rsid w:val="00B55CB1"/>
    <w:rsid w:val="00B5625B"/>
    <w:rsid w:val="00B562B4"/>
    <w:rsid w:val="00B56574"/>
    <w:rsid w:val="00B56633"/>
    <w:rsid w:val="00B569C3"/>
    <w:rsid w:val="00B56C6B"/>
    <w:rsid w:val="00B56FAA"/>
    <w:rsid w:val="00B573BB"/>
    <w:rsid w:val="00B57429"/>
    <w:rsid w:val="00B57795"/>
    <w:rsid w:val="00B57A10"/>
    <w:rsid w:val="00B57D04"/>
    <w:rsid w:val="00B57D76"/>
    <w:rsid w:val="00B60700"/>
    <w:rsid w:val="00B60D5D"/>
    <w:rsid w:val="00B61403"/>
    <w:rsid w:val="00B61C7C"/>
    <w:rsid w:val="00B6245E"/>
    <w:rsid w:val="00B62923"/>
    <w:rsid w:val="00B62A1C"/>
    <w:rsid w:val="00B6381F"/>
    <w:rsid w:val="00B63A05"/>
    <w:rsid w:val="00B63AC3"/>
    <w:rsid w:val="00B63BBB"/>
    <w:rsid w:val="00B640AD"/>
    <w:rsid w:val="00B6422D"/>
    <w:rsid w:val="00B64995"/>
    <w:rsid w:val="00B649EB"/>
    <w:rsid w:val="00B64A71"/>
    <w:rsid w:val="00B64B33"/>
    <w:rsid w:val="00B6516D"/>
    <w:rsid w:val="00B65202"/>
    <w:rsid w:val="00B65686"/>
    <w:rsid w:val="00B65853"/>
    <w:rsid w:val="00B658D2"/>
    <w:rsid w:val="00B65A93"/>
    <w:rsid w:val="00B65ECF"/>
    <w:rsid w:val="00B66A13"/>
    <w:rsid w:val="00B66EB9"/>
    <w:rsid w:val="00B66F4D"/>
    <w:rsid w:val="00B6771A"/>
    <w:rsid w:val="00B67E06"/>
    <w:rsid w:val="00B67F69"/>
    <w:rsid w:val="00B70880"/>
    <w:rsid w:val="00B70D2C"/>
    <w:rsid w:val="00B70D59"/>
    <w:rsid w:val="00B70E28"/>
    <w:rsid w:val="00B711FD"/>
    <w:rsid w:val="00B712A7"/>
    <w:rsid w:val="00B71EDE"/>
    <w:rsid w:val="00B72E49"/>
    <w:rsid w:val="00B72FF6"/>
    <w:rsid w:val="00B73A6F"/>
    <w:rsid w:val="00B73F05"/>
    <w:rsid w:val="00B743FD"/>
    <w:rsid w:val="00B746F5"/>
    <w:rsid w:val="00B748EF"/>
    <w:rsid w:val="00B7490C"/>
    <w:rsid w:val="00B7493F"/>
    <w:rsid w:val="00B7495A"/>
    <w:rsid w:val="00B75160"/>
    <w:rsid w:val="00B7572C"/>
    <w:rsid w:val="00B75A57"/>
    <w:rsid w:val="00B76C26"/>
    <w:rsid w:val="00B771BF"/>
    <w:rsid w:val="00B77CD5"/>
    <w:rsid w:val="00B77F50"/>
    <w:rsid w:val="00B800DE"/>
    <w:rsid w:val="00B80169"/>
    <w:rsid w:val="00B80439"/>
    <w:rsid w:val="00B80866"/>
    <w:rsid w:val="00B80A78"/>
    <w:rsid w:val="00B8102D"/>
    <w:rsid w:val="00B81327"/>
    <w:rsid w:val="00B81C54"/>
    <w:rsid w:val="00B8218E"/>
    <w:rsid w:val="00B8223D"/>
    <w:rsid w:val="00B82655"/>
    <w:rsid w:val="00B82860"/>
    <w:rsid w:val="00B83032"/>
    <w:rsid w:val="00B834E8"/>
    <w:rsid w:val="00B83604"/>
    <w:rsid w:val="00B83CFC"/>
    <w:rsid w:val="00B84038"/>
    <w:rsid w:val="00B84468"/>
    <w:rsid w:val="00B86E4E"/>
    <w:rsid w:val="00B87A83"/>
    <w:rsid w:val="00B87ABB"/>
    <w:rsid w:val="00B87FFD"/>
    <w:rsid w:val="00B9014D"/>
    <w:rsid w:val="00B901CC"/>
    <w:rsid w:val="00B90402"/>
    <w:rsid w:val="00B90468"/>
    <w:rsid w:val="00B905F4"/>
    <w:rsid w:val="00B9157A"/>
    <w:rsid w:val="00B91CBA"/>
    <w:rsid w:val="00B9204F"/>
    <w:rsid w:val="00B9278B"/>
    <w:rsid w:val="00B932FC"/>
    <w:rsid w:val="00B935A1"/>
    <w:rsid w:val="00B93872"/>
    <w:rsid w:val="00B93968"/>
    <w:rsid w:val="00B9444C"/>
    <w:rsid w:val="00B94B48"/>
    <w:rsid w:val="00B94E3F"/>
    <w:rsid w:val="00B957B8"/>
    <w:rsid w:val="00B957FB"/>
    <w:rsid w:val="00B96300"/>
    <w:rsid w:val="00B96457"/>
    <w:rsid w:val="00B9683A"/>
    <w:rsid w:val="00B96E62"/>
    <w:rsid w:val="00B9744D"/>
    <w:rsid w:val="00B97A31"/>
    <w:rsid w:val="00B97AEB"/>
    <w:rsid w:val="00B97FEB"/>
    <w:rsid w:val="00BA0587"/>
    <w:rsid w:val="00BA0693"/>
    <w:rsid w:val="00BA0CFD"/>
    <w:rsid w:val="00BA1D48"/>
    <w:rsid w:val="00BA1F2D"/>
    <w:rsid w:val="00BA2512"/>
    <w:rsid w:val="00BA27BA"/>
    <w:rsid w:val="00BA3544"/>
    <w:rsid w:val="00BA3B88"/>
    <w:rsid w:val="00BA3F6B"/>
    <w:rsid w:val="00BA48AC"/>
    <w:rsid w:val="00BA4910"/>
    <w:rsid w:val="00BA4BDF"/>
    <w:rsid w:val="00BA4C36"/>
    <w:rsid w:val="00BA4E7E"/>
    <w:rsid w:val="00BA5256"/>
    <w:rsid w:val="00BA5B41"/>
    <w:rsid w:val="00BA5DC3"/>
    <w:rsid w:val="00BA61CD"/>
    <w:rsid w:val="00BA6540"/>
    <w:rsid w:val="00BA6793"/>
    <w:rsid w:val="00BA6987"/>
    <w:rsid w:val="00BA74C1"/>
    <w:rsid w:val="00BA7DC7"/>
    <w:rsid w:val="00BB05E6"/>
    <w:rsid w:val="00BB0824"/>
    <w:rsid w:val="00BB1038"/>
    <w:rsid w:val="00BB1217"/>
    <w:rsid w:val="00BB1362"/>
    <w:rsid w:val="00BB141C"/>
    <w:rsid w:val="00BB1D84"/>
    <w:rsid w:val="00BB22B2"/>
    <w:rsid w:val="00BB2867"/>
    <w:rsid w:val="00BB28EA"/>
    <w:rsid w:val="00BB2A3A"/>
    <w:rsid w:val="00BB2C85"/>
    <w:rsid w:val="00BB2F4F"/>
    <w:rsid w:val="00BB3149"/>
    <w:rsid w:val="00BB3185"/>
    <w:rsid w:val="00BB3779"/>
    <w:rsid w:val="00BB3D1B"/>
    <w:rsid w:val="00BB3D2D"/>
    <w:rsid w:val="00BB4E73"/>
    <w:rsid w:val="00BB54A2"/>
    <w:rsid w:val="00BB5951"/>
    <w:rsid w:val="00BB5B1D"/>
    <w:rsid w:val="00BB6006"/>
    <w:rsid w:val="00BB6379"/>
    <w:rsid w:val="00BB7348"/>
    <w:rsid w:val="00BB7693"/>
    <w:rsid w:val="00BB7837"/>
    <w:rsid w:val="00BB7C2B"/>
    <w:rsid w:val="00BB7F43"/>
    <w:rsid w:val="00BC0345"/>
    <w:rsid w:val="00BC0861"/>
    <w:rsid w:val="00BC0AE5"/>
    <w:rsid w:val="00BC1152"/>
    <w:rsid w:val="00BC1282"/>
    <w:rsid w:val="00BC1336"/>
    <w:rsid w:val="00BC1592"/>
    <w:rsid w:val="00BC1A2F"/>
    <w:rsid w:val="00BC1B52"/>
    <w:rsid w:val="00BC1D2D"/>
    <w:rsid w:val="00BC1DF6"/>
    <w:rsid w:val="00BC1F17"/>
    <w:rsid w:val="00BC205B"/>
    <w:rsid w:val="00BC213D"/>
    <w:rsid w:val="00BC2283"/>
    <w:rsid w:val="00BC2D33"/>
    <w:rsid w:val="00BC312F"/>
    <w:rsid w:val="00BC33BA"/>
    <w:rsid w:val="00BC367C"/>
    <w:rsid w:val="00BC377D"/>
    <w:rsid w:val="00BC38D8"/>
    <w:rsid w:val="00BC3B10"/>
    <w:rsid w:val="00BC3B8A"/>
    <w:rsid w:val="00BC4B4B"/>
    <w:rsid w:val="00BC5171"/>
    <w:rsid w:val="00BC5178"/>
    <w:rsid w:val="00BC5329"/>
    <w:rsid w:val="00BC55CA"/>
    <w:rsid w:val="00BC6093"/>
    <w:rsid w:val="00BC647A"/>
    <w:rsid w:val="00BC6647"/>
    <w:rsid w:val="00BC6737"/>
    <w:rsid w:val="00BC760D"/>
    <w:rsid w:val="00BC7858"/>
    <w:rsid w:val="00BC7945"/>
    <w:rsid w:val="00BD0004"/>
    <w:rsid w:val="00BD015B"/>
    <w:rsid w:val="00BD0848"/>
    <w:rsid w:val="00BD100A"/>
    <w:rsid w:val="00BD12B4"/>
    <w:rsid w:val="00BD1C25"/>
    <w:rsid w:val="00BD25F9"/>
    <w:rsid w:val="00BD2AF2"/>
    <w:rsid w:val="00BD2EC9"/>
    <w:rsid w:val="00BD330D"/>
    <w:rsid w:val="00BD3565"/>
    <w:rsid w:val="00BD3F82"/>
    <w:rsid w:val="00BD4295"/>
    <w:rsid w:val="00BD4351"/>
    <w:rsid w:val="00BD458D"/>
    <w:rsid w:val="00BD5896"/>
    <w:rsid w:val="00BD5E2D"/>
    <w:rsid w:val="00BD6938"/>
    <w:rsid w:val="00BD6AA5"/>
    <w:rsid w:val="00BD6E4F"/>
    <w:rsid w:val="00BD6ED2"/>
    <w:rsid w:val="00BD711D"/>
    <w:rsid w:val="00BD7370"/>
    <w:rsid w:val="00BD7D40"/>
    <w:rsid w:val="00BD7E45"/>
    <w:rsid w:val="00BE01F8"/>
    <w:rsid w:val="00BE0A82"/>
    <w:rsid w:val="00BE0AA8"/>
    <w:rsid w:val="00BE1713"/>
    <w:rsid w:val="00BE1C5B"/>
    <w:rsid w:val="00BE2408"/>
    <w:rsid w:val="00BE2DB3"/>
    <w:rsid w:val="00BE3081"/>
    <w:rsid w:val="00BE34A2"/>
    <w:rsid w:val="00BE3DBC"/>
    <w:rsid w:val="00BE4504"/>
    <w:rsid w:val="00BE4740"/>
    <w:rsid w:val="00BE49EC"/>
    <w:rsid w:val="00BE523A"/>
    <w:rsid w:val="00BE5B3F"/>
    <w:rsid w:val="00BE5F86"/>
    <w:rsid w:val="00BE63F6"/>
    <w:rsid w:val="00BE663A"/>
    <w:rsid w:val="00BE66A1"/>
    <w:rsid w:val="00BE66D7"/>
    <w:rsid w:val="00BE6959"/>
    <w:rsid w:val="00BE6B1E"/>
    <w:rsid w:val="00BE6C61"/>
    <w:rsid w:val="00BE70F2"/>
    <w:rsid w:val="00BE7BFE"/>
    <w:rsid w:val="00BF00C1"/>
    <w:rsid w:val="00BF02CE"/>
    <w:rsid w:val="00BF181F"/>
    <w:rsid w:val="00BF19B1"/>
    <w:rsid w:val="00BF1AEE"/>
    <w:rsid w:val="00BF204B"/>
    <w:rsid w:val="00BF21EE"/>
    <w:rsid w:val="00BF2D86"/>
    <w:rsid w:val="00BF341C"/>
    <w:rsid w:val="00BF3C18"/>
    <w:rsid w:val="00BF413F"/>
    <w:rsid w:val="00BF504D"/>
    <w:rsid w:val="00BF5549"/>
    <w:rsid w:val="00BF5858"/>
    <w:rsid w:val="00BF5AD5"/>
    <w:rsid w:val="00BF5D41"/>
    <w:rsid w:val="00BF6105"/>
    <w:rsid w:val="00BF6A95"/>
    <w:rsid w:val="00BF6B24"/>
    <w:rsid w:val="00BF7936"/>
    <w:rsid w:val="00BF7A4E"/>
    <w:rsid w:val="00BF7D7B"/>
    <w:rsid w:val="00BF7DF2"/>
    <w:rsid w:val="00C00171"/>
    <w:rsid w:val="00C0096A"/>
    <w:rsid w:val="00C00AC7"/>
    <w:rsid w:val="00C00B0A"/>
    <w:rsid w:val="00C00F52"/>
    <w:rsid w:val="00C01663"/>
    <w:rsid w:val="00C01C7C"/>
    <w:rsid w:val="00C01CE8"/>
    <w:rsid w:val="00C02419"/>
    <w:rsid w:val="00C0245D"/>
    <w:rsid w:val="00C02910"/>
    <w:rsid w:val="00C033DE"/>
    <w:rsid w:val="00C03D61"/>
    <w:rsid w:val="00C04C14"/>
    <w:rsid w:val="00C04C9C"/>
    <w:rsid w:val="00C04D5E"/>
    <w:rsid w:val="00C04D7F"/>
    <w:rsid w:val="00C05C09"/>
    <w:rsid w:val="00C05C2E"/>
    <w:rsid w:val="00C05DAA"/>
    <w:rsid w:val="00C05F4D"/>
    <w:rsid w:val="00C05F87"/>
    <w:rsid w:val="00C05FCB"/>
    <w:rsid w:val="00C0647D"/>
    <w:rsid w:val="00C0657F"/>
    <w:rsid w:val="00C067AB"/>
    <w:rsid w:val="00C06C03"/>
    <w:rsid w:val="00C06D23"/>
    <w:rsid w:val="00C06E85"/>
    <w:rsid w:val="00C078DE"/>
    <w:rsid w:val="00C07BC0"/>
    <w:rsid w:val="00C101A5"/>
    <w:rsid w:val="00C10B06"/>
    <w:rsid w:val="00C10D66"/>
    <w:rsid w:val="00C1142F"/>
    <w:rsid w:val="00C11B34"/>
    <w:rsid w:val="00C11F90"/>
    <w:rsid w:val="00C12150"/>
    <w:rsid w:val="00C12869"/>
    <w:rsid w:val="00C128E0"/>
    <w:rsid w:val="00C12BFD"/>
    <w:rsid w:val="00C12C21"/>
    <w:rsid w:val="00C12C2F"/>
    <w:rsid w:val="00C133D0"/>
    <w:rsid w:val="00C1349A"/>
    <w:rsid w:val="00C1408A"/>
    <w:rsid w:val="00C14346"/>
    <w:rsid w:val="00C1437D"/>
    <w:rsid w:val="00C14D17"/>
    <w:rsid w:val="00C15970"/>
    <w:rsid w:val="00C15C45"/>
    <w:rsid w:val="00C1619D"/>
    <w:rsid w:val="00C16888"/>
    <w:rsid w:val="00C16D22"/>
    <w:rsid w:val="00C16D81"/>
    <w:rsid w:val="00C1736A"/>
    <w:rsid w:val="00C17423"/>
    <w:rsid w:val="00C17B6F"/>
    <w:rsid w:val="00C17DAD"/>
    <w:rsid w:val="00C17DF9"/>
    <w:rsid w:val="00C17F1F"/>
    <w:rsid w:val="00C206E6"/>
    <w:rsid w:val="00C20BE2"/>
    <w:rsid w:val="00C20F72"/>
    <w:rsid w:val="00C2130D"/>
    <w:rsid w:val="00C21AB9"/>
    <w:rsid w:val="00C21B09"/>
    <w:rsid w:val="00C223FD"/>
    <w:rsid w:val="00C224FC"/>
    <w:rsid w:val="00C22C8D"/>
    <w:rsid w:val="00C230E4"/>
    <w:rsid w:val="00C231D2"/>
    <w:rsid w:val="00C23B0B"/>
    <w:rsid w:val="00C244A3"/>
    <w:rsid w:val="00C251ED"/>
    <w:rsid w:val="00C25648"/>
    <w:rsid w:val="00C25A78"/>
    <w:rsid w:val="00C25BF0"/>
    <w:rsid w:val="00C26039"/>
    <w:rsid w:val="00C260E1"/>
    <w:rsid w:val="00C264E4"/>
    <w:rsid w:val="00C2659B"/>
    <w:rsid w:val="00C26710"/>
    <w:rsid w:val="00C269E9"/>
    <w:rsid w:val="00C26BD5"/>
    <w:rsid w:val="00C26E2D"/>
    <w:rsid w:val="00C27042"/>
    <w:rsid w:val="00C27D84"/>
    <w:rsid w:val="00C27EFA"/>
    <w:rsid w:val="00C300B2"/>
    <w:rsid w:val="00C30FFD"/>
    <w:rsid w:val="00C31406"/>
    <w:rsid w:val="00C31713"/>
    <w:rsid w:val="00C31830"/>
    <w:rsid w:val="00C3202E"/>
    <w:rsid w:val="00C3258C"/>
    <w:rsid w:val="00C32E39"/>
    <w:rsid w:val="00C32F0F"/>
    <w:rsid w:val="00C33645"/>
    <w:rsid w:val="00C33745"/>
    <w:rsid w:val="00C338D0"/>
    <w:rsid w:val="00C34241"/>
    <w:rsid w:val="00C34707"/>
    <w:rsid w:val="00C34B22"/>
    <w:rsid w:val="00C350DD"/>
    <w:rsid w:val="00C354DA"/>
    <w:rsid w:val="00C3589E"/>
    <w:rsid w:val="00C359F7"/>
    <w:rsid w:val="00C36135"/>
    <w:rsid w:val="00C3628F"/>
    <w:rsid w:val="00C36989"/>
    <w:rsid w:val="00C36CBA"/>
    <w:rsid w:val="00C36E43"/>
    <w:rsid w:val="00C371E9"/>
    <w:rsid w:val="00C3764A"/>
    <w:rsid w:val="00C407ED"/>
    <w:rsid w:val="00C40BAA"/>
    <w:rsid w:val="00C41785"/>
    <w:rsid w:val="00C41882"/>
    <w:rsid w:val="00C41C17"/>
    <w:rsid w:val="00C42762"/>
    <w:rsid w:val="00C42E20"/>
    <w:rsid w:val="00C43163"/>
    <w:rsid w:val="00C431FF"/>
    <w:rsid w:val="00C434B2"/>
    <w:rsid w:val="00C437B3"/>
    <w:rsid w:val="00C43CED"/>
    <w:rsid w:val="00C43DFB"/>
    <w:rsid w:val="00C44B97"/>
    <w:rsid w:val="00C44EEF"/>
    <w:rsid w:val="00C452A9"/>
    <w:rsid w:val="00C4600B"/>
    <w:rsid w:val="00C4621C"/>
    <w:rsid w:val="00C46AA1"/>
    <w:rsid w:val="00C47170"/>
    <w:rsid w:val="00C5041B"/>
    <w:rsid w:val="00C506A9"/>
    <w:rsid w:val="00C507CE"/>
    <w:rsid w:val="00C509B7"/>
    <w:rsid w:val="00C511AD"/>
    <w:rsid w:val="00C516F4"/>
    <w:rsid w:val="00C51A61"/>
    <w:rsid w:val="00C51C56"/>
    <w:rsid w:val="00C52134"/>
    <w:rsid w:val="00C52203"/>
    <w:rsid w:val="00C5262A"/>
    <w:rsid w:val="00C52A0F"/>
    <w:rsid w:val="00C52E11"/>
    <w:rsid w:val="00C53248"/>
    <w:rsid w:val="00C53FEC"/>
    <w:rsid w:val="00C54201"/>
    <w:rsid w:val="00C54759"/>
    <w:rsid w:val="00C54D1F"/>
    <w:rsid w:val="00C54F39"/>
    <w:rsid w:val="00C550A8"/>
    <w:rsid w:val="00C55519"/>
    <w:rsid w:val="00C557D3"/>
    <w:rsid w:val="00C55FF4"/>
    <w:rsid w:val="00C5646A"/>
    <w:rsid w:val="00C56730"/>
    <w:rsid w:val="00C568A1"/>
    <w:rsid w:val="00C56E9C"/>
    <w:rsid w:val="00C574BB"/>
    <w:rsid w:val="00C57D27"/>
    <w:rsid w:val="00C6034B"/>
    <w:rsid w:val="00C60C4B"/>
    <w:rsid w:val="00C60E12"/>
    <w:rsid w:val="00C61312"/>
    <w:rsid w:val="00C616DB"/>
    <w:rsid w:val="00C616E2"/>
    <w:rsid w:val="00C61E6A"/>
    <w:rsid w:val="00C62ABA"/>
    <w:rsid w:val="00C62B10"/>
    <w:rsid w:val="00C62FEF"/>
    <w:rsid w:val="00C634BA"/>
    <w:rsid w:val="00C63744"/>
    <w:rsid w:val="00C6376B"/>
    <w:rsid w:val="00C63831"/>
    <w:rsid w:val="00C63985"/>
    <w:rsid w:val="00C63BEA"/>
    <w:rsid w:val="00C6430C"/>
    <w:rsid w:val="00C6483F"/>
    <w:rsid w:val="00C65232"/>
    <w:rsid w:val="00C658B6"/>
    <w:rsid w:val="00C65EB3"/>
    <w:rsid w:val="00C664AA"/>
    <w:rsid w:val="00C66588"/>
    <w:rsid w:val="00C666B4"/>
    <w:rsid w:val="00C7039E"/>
    <w:rsid w:val="00C7042D"/>
    <w:rsid w:val="00C707B0"/>
    <w:rsid w:val="00C71260"/>
    <w:rsid w:val="00C71599"/>
    <w:rsid w:val="00C71712"/>
    <w:rsid w:val="00C718A1"/>
    <w:rsid w:val="00C71FA6"/>
    <w:rsid w:val="00C72699"/>
    <w:rsid w:val="00C7274E"/>
    <w:rsid w:val="00C72E6A"/>
    <w:rsid w:val="00C73212"/>
    <w:rsid w:val="00C73634"/>
    <w:rsid w:val="00C73C01"/>
    <w:rsid w:val="00C73DA1"/>
    <w:rsid w:val="00C740D1"/>
    <w:rsid w:val="00C74528"/>
    <w:rsid w:val="00C74F9C"/>
    <w:rsid w:val="00C75157"/>
    <w:rsid w:val="00C75780"/>
    <w:rsid w:val="00C7580F"/>
    <w:rsid w:val="00C75AEE"/>
    <w:rsid w:val="00C75B8D"/>
    <w:rsid w:val="00C765A5"/>
    <w:rsid w:val="00C76D34"/>
    <w:rsid w:val="00C77054"/>
    <w:rsid w:val="00C775C0"/>
    <w:rsid w:val="00C77E53"/>
    <w:rsid w:val="00C80339"/>
    <w:rsid w:val="00C80665"/>
    <w:rsid w:val="00C8066C"/>
    <w:rsid w:val="00C81034"/>
    <w:rsid w:val="00C810C4"/>
    <w:rsid w:val="00C819C7"/>
    <w:rsid w:val="00C81B98"/>
    <w:rsid w:val="00C81C36"/>
    <w:rsid w:val="00C82474"/>
    <w:rsid w:val="00C824B7"/>
    <w:rsid w:val="00C8269E"/>
    <w:rsid w:val="00C82929"/>
    <w:rsid w:val="00C829B6"/>
    <w:rsid w:val="00C82ACA"/>
    <w:rsid w:val="00C8311D"/>
    <w:rsid w:val="00C83767"/>
    <w:rsid w:val="00C83CCC"/>
    <w:rsid w:val="00C851EE"/>
    <w:rsid w:val="00C856BC"/>
    <w:rsid w:val="00C860E6"/>
    <w:rsid w:val="00C86454"/>
    <w:rsid w:val="00C86551"/>
    <w:rsid w:val="00C86AE3"/>
    <w:rsid w:val="00C875B9"/>
    <w:rsid w:val="00C87BC1"/>
    <w:rsid w:val="00C87C37"/>
    <w:rsid w:val="00C87E29"/>
    <w:rsid w:val="00C87F9D"/>
    <w:rsid w:val="00C917EF"/>
    <w:rsid w:val="00C91E8A"/>
    <w:rsid w:val="00C924AF"/>
    <w:rsid w:val="00C93119"/>
    <w:rsid w:val="00C93B02"/>
    <w:rsid w:val="00C940B4"/>
    <w:rsid w:val="00C94ABA"/>
    <w:rsid w:val="00C9559E"/>
    <w:rsid w:val="00C96096"/>
    <w:rsid w:val="00C964C9"/>
    <w:rsid w:val="00C96589"/>
    <w:rsid w:val="00C969D1"/>
    <w:rsid w:val="00C97004"/>
    <w:rsid w:val="00C9703D"/>
    <w:rsid w:val="00C9724C"/>
    <w:rsid w:val="00C9764F"/>
    <w:rsid w:val="00C97E1C"/>
    <w:rsid w:val="00CA033C"/>
    <w:rsid w:val="00CA04C0"/>
    <w:rsid w:val="00CA0614"/>
    <w:rsid w:val="00CA0799"/>
    <w:rsid w:val="00CA09BE"/>
    <w:rsid w:val="00CA0B9C"/>
    <w:rsid w:val="00CA0E17"/>
    <w:rsid w:val="00CA11BA"/>
    <w:rsid w:val="00CA120B"/>
    <w:rsid w:val="00CA1364"/>
    <w:rsid w:val="00CA1923"/>
    <w:rsid w:val="00CA20DA"/>
    <w:rsid w:val="00CA265D"/>
    <w:rsid w:val="00CA27A5"/>
    <w:rsid w:val="00CA27B1"/>
    <w:rsid w:val="00CA28BB"/>
    <w:rsid w:val="00CA314A"/>
    <w:rsid w:val="00CA3265"/>
    <w:rsid w:val="00CA35D8"/>
    <w:rsid w:val="00CA39DF"/>
    <w:rsid w:val="00CA3A5A"/>
    <w:rsid w:val="00CA40EF"/>
    <w:rsid w:val="00CA422A"/>
    <w:rsid w:val="00CA42CC"/>
    <w:rsid w:val="00CA48A0"/>
    <w:rsid w:val="00CA5620"/>
    <w:rsid w:val="00CA5827"/>
    <w:rsid w:val="00CA6732"/>
    <w:rsid w:val="00CA6A19"/>
    <w:rsid w:val="00CA6EB0"/>
    <w:rsid w:val="00CA7275"/>
    <w:rsid w:val="00CA7E07"/>
    <w:rsid w:val="00CB0087"/>
    <w:rsid w:val="00CB0606"/>
    <w:rsid w:val="00CB0914"/>
    <w:rsid w:val="00CB0BA5"/>
    <w:rsid w:val="00CB0EEB"/>
    <w:rsid w:val="00CB1649"/>
    <w:rsid w:val="00CB19E5"/>
    <w:rsid w:val="00CB1A05"/>
    <w:rsid w:val="00CB1FED"/>
    <w:rsid w:val="00CB2531"/>
    <w:rsid w:val="00CB27D3"/>
    <w:rsid w:val="00CB28F6"/>
    <w:rsid w:val="00CB355A"/>
    <w:rsid w:val="00CB3F38"/>
    <w:rsid w:val="00CB3FF3"/>
    <w:rsid w:val="00CB42CE"/>
    <w:rsid w:val="00CB4347"/>
    <w:rsid w:val="00CB441D"/>
    <w:rsid w:val="00CB4750"/>
    <w:rsid w:val="00CB4919"/>
    <w:rsid w:val="00CB494E"/>
    <w:rsid w:val="00CB49C2"/>
    <w:rsid w:val="00CB5422"/>
    <w:rsid w:val="00CB5FB4"/>
    <w:rsid w:val="00CB5FE4"/>
    <w:rsid w:val="00CB6BF2"/>
    <w:rsid w:val="00CB71D8"/>
    <w:rsid w:val="00CB731F"/>
    <w:rsid w:val="00CB7553"/>
    <w:rsid w:val="00CB7629"/>
    <w:rsid w:val="00CB79FE"/>
    <w:rsid w:val="00CC0115"/>
    <w:rsid w:val="00CC075A"/>
    <w:rsid w:val="00CC18AE"/>
    <w:rsid w:val="00CC1970"/>
    <w:rsid w:val="00CC1A91"/>
    <w:rsid w:val="00CC1CB6"/>
    <w:rsid w:val="00CC2312"/>
    <w:rsid w:val="00CC2761"/>
    <w:rsid w:val="00CC2900"/>
    <w:rsid w:val="00CC3596"/>
    <w:rsid w:val="00CC3F81"/>
    <w:rsid w:val="00CC4B8C"/>
    <w:rsid w:val="00CC4F7E"/>
    <w:rsid w:val="00CC5895"/>
    <w:rsid w:val="00CC59BB"/>
    <w:rsid w:val="00CC5A55"/>
    <w:rsid w:val="00CC5E1C"/>
    <w:rsid w:val="00CC6A5E"/>
    <w:rsid w:val="00CC70D5"/>
    <w:rsid w:val="00CC7127"/>
    <w:rsid w:val="00CC71B7"/>
    <w:rsid w:val="00CC77F4"/>
    <w:rsid w:val="00CD02AA"/>
    <w:rsid w:val="00CD0DE2"/>
    <w:rsid w:val="00CD144E"/>
    <w:rsid w:val="00CD1C20"/>
    <w:rsid w:val="00CD1E15"/>
    <w:rsid w:val="00CD1F4D"/>
    <w:rsid w:val="00CD1F51"/>
    <w:rsid w:val="00CD21E9"/>
    <w:rsid w:val="00CD21EA"/>
    <w:rsid w:val="00CD2EF5"/>
    <w:rsid w:val="00CD2F16"/>
    <w:rsid w:val="00CD314A"/>
    <w:rsid w:val="00CD32BD"/>
    <w:rsid w:val="00CD36AC"/>
    <w:rsid w:val="00CD3B6C"/>
    <w:rsid w:val="00CD3CBC"/>
    <w:rsid w:val="00CD3F4A"/>
    <w:rsid w:val="00CD4877"/>
    <w:rsid w:val="00CD4A2C"/>
    <w:rsid w:val="00CD4B32"/>
    <w:rsid w:val="00CD4F52"/>
    <w:rsid w:val="00CD4FB3"/>
    <w:rsid w:val="00CD50C7"/>
    <w:rsid w:val="00CD594A"/>
    <w:rsid w:val="00CD5C4A"/>
    <w:rsid w:val="00CD611C"/>
    <w:rsid w:val="00CD6857"/>
    <w:rsid w:val="00CD6B46"/>
    <w:rsid w:val="00CD6F2E"/>
    <w:rsid w:val="00CD79A2"/>
    <w:rsid w:val="00CE07E9"/>
    <w:rsid w:val="00CE0C5B"/>
    <w:rsid w:val="00CE1362"/>
    <w:rsid w:val="00CE2775"/>
    <w:rsid w:val="00CE2892"/>
    <w:rsid w:val="00CE3131"/>
    <w:rsid w:val="00CE34ED"/>
    <w:rsid w:val="00CE3776"/>
    <w:rsid w:val="00CE38F8"/>
    <w:rsid w:val="00CE3B55"/>
    <w:rsid w:val="00CE3EF3"/>
    <w:rsid w:val="00CE43EF"/>
    <w:rsid w:val="00CE4C30"/>
    <w:rsid w:val="00CE54D9"/>
    <w:rsid w:val="00CE54FE"/>
    <w:rsid w:val="00CE56EE"/>
    <w:rsid w:val="00CE5A88"/>
    <w:rsid w:val="00CE6005"/>
    <w:rsid w:val="00CE65C5"/>
    <w:rsid w:val="00CE777F"/>
    <w:rsid w:val="00CE7B17"/>
    <w:rsid w:val="00CF0094"/>
    <w:rsid w:val="00CF0099"/>
    <w:rsid w:val="00CF0230"/>
    <w:rsid w:val="00CF0A4C"/>
    <w:rsid w:val="00CF1060"/>
    <w:rsid w:val="00CF1C8E"/>
    <w:rsid w:val="00CF2199"/>
    <w:rsid w:val="00CF2235"/>
    <w:rsid w:val="00CF2402"/>
    <w:rsid w:val="00CF28B8"/>
    <w:rsid w:val="00CF28E6"/>
    <w:rsid w:val="00CF3192"/>
    <w:rsid w:val="00CF33CB"/>
    <w:rsid w:val="00CF40B6"/>
    <w:rsid w:val="00CF4424"/>
    <w:rsid w:val="00CF467C"/>
    <w:rsid w:val="00CF47FC"/>
    <w:rsid w:val="00CF4B98"/>
    <w:rsid w:val="00CF5293"/>
    <w:rsid w:val="00CF6137"/>
    <w:rsid w:val="00CF63CB"/>
    <w:rsid w:val="00CF6867"/>
    <w:rsid w:val="00CF6FA3"/>
    <w:rsid w:val="00CF723B"/>
    <w:rsid w:val="00CF72F0"/>
    <w:rsid w:val="00CF7381"/>
    <w:rsid w:val="00CF7C44"/>
    <w:rsid w:val="00D00320"/>
    <w:rsid w:val="00D0101D"/>
    <w:rsid w:val="00D012C7"/>
    <w:rsid w:val="00D01471"/>
    <w:rsid w:val="00D0173B"/>
    <w:rsid w:val="00D01A59"/>
    <w:rsid w:val="00D01C7C"/>
    <w:rsid w:val="00D02351"/>
    <w:rsid w:val="00D02B0C"/>
    <w:rsid w:val="00D02BED"/>
    <w:rsid w:val="00D02F49"/>
    <w:rsid w:val="00D03029"/>
    <w:rsid w:val="00D0327A"/>
    <w:rsid w:val="00D0337B"/>
    <w:rsid w:val="00D0351B"/>
    <w:rsid w:val="00D0426D"/>
    <w:rsid w:val="00D0449E"/>
    <w:rsid w:val="00D0463F"/>
    <w:rsid w:val="00D0464C"/>
    <w:rsid w:val="00D04776"/>
    <w:rsid w:val="00D04A59"/>
    <w:rsid w:val="00D04C84"/>
    <w:rsid w:val="00D04D44"/>
    <w:rsid w:val="00D0518A"/>
    <w:rsid w:val="00D055B2"/>
    <w:rsid w:val="00D059C6"/>
    <w:rsid w:val="00D05A9C"/>
    <w:rsid w:val="00D05DEC"/>
    <w:rsid w:val="00D06153"/>
    <w:rsid w:val="00D0627C"/>
    <w:rsid w:val="00D063A5"/>
    <w:rsid w:val="00D0649F"/>
    <w:rsid w:val="00D069E4"/>
    <w:rsid w:val="00D06B40"/>
    <w:rsid w:val="00D07388"/>
    <w:rsid w:val="00D074F8"/>
    <w:rsid w:val="00D0790E"/>
    <w:rsid w:val="00D07C49"/>
    <w:rsid w:val="00D07E9E"/>
    <w:rsid w:val="00D10A37"/>
    <w:rsid w:val="00D10C57"/>
    <w:rsid w:val="00D1172F"/>
    <w:rsid w:val="00D11C4D"/>
    <w:rsid w:val="00D122D1"/>
    <w:rsid w:val="00D1299C"/>
    <w:rsid w:val="00D12D70"/>
    <w:rsid w:val="00D132E5"/>
    <w:rsid w:val="00D13CB2"/>
    <w:rsid w:val="00D142AD"/>
    <w:rsid w:val="00D1443E"/>
    <w:rsid w:val="00D147EB"/>
    <w:rsid w:val="00D150F4"/>
    <w:rsid w:val="00D151F7"/>
    <w:rsid w:val="00D15900"/>
    <w:rsid w:val="00D16350"/>
    <w:rsid w:val="00D1638C"/>
    <w:rsid w:val="00D165BD"/>
    <w:rsid w:val="00D16B36"/>
    <w:rsid w:val="00D16B93"/>
    <w:rsid w:val="00D16C5B"/>
    <w:rsid w:val="00D16EFB"/>
    <w:rsid w:val="00D17474"/>
    <w:rsid w:val="00D17876"/>
    <w:rsid w:val="00D20ACE"/>
    <w:rsid w:val="00D20ACF"/>
    <w:rsid w:val="00D20BFC"/>
    <w:rsid w:val="00D20C0A"/>
    <w:rsid w:val="00D20D02"/>
    <w:rsid w:val="00D20E70"/>
    <w:rsid w:val="00D2111C"/>
    <w:rsid w:val="00D21DAD"/>
    <w:rsid w:val="00D2202E"/>
    <w:rsid w:val="00D22075"/>
    <w:rsid w:val="00D22107"/>
    <w:rsid w:val="00D227A3"/>
    <w:rsid w:val="00D2287B"/>
    <w:rsid w:val="00D23599"/>
    <w:rsid w:val="00D2394F"/>
    <w:rsid w:val="00D23A42"/>
    <w:rsid w:val="00D23B31"/>
    <w:rsid w:val="00D23DDB"/>
    <w:rsid w:val="00D23FF0"/>
    <w:rsid w:val="00D24640"/>
    <w:rsid w:val="00D24A00"/>
    <w:rsid w:val="00D24BF7"/>
    <w:rsid w:val="00D25125"/>
    <w:rsid w:val="00D2582F"/>
    <w:rsid w:val="00D25DEC"/>
    <w:rsid w:val="00D25F61"/>
    <w:rsid w:val="00D260AA"/>
    <w:rsid w:val="00D26757"/>
    <w:rsid w:val="00D269AF"/>
    <w:rsid w:val="00D2784E"/>
    <w:rsid w:val="00D300D0"/>
    <w:rsid w:val="00D301E5"/>
    <w:rsid w:val="00D305FB"/>
    <w:rsid w:val="00D30A67"/>
    <w:rsid w:val="00D30EBF"/>
    <w:rsid w:val="00D31AB2"/>
    <w:rsid w:val="00D31B78"/>
    <w:rsid w:val="00D31D67"/>
    <w:rsid w:val="00D32334"/>
    <w:rsid w:val="00D32556"/>
    <w:rsid w:val="00D32808"/>
    <w:rsid w:val="00D33518"/>
    <w:rsid w:val="00D33769"/>
    <w:rsid w:val="00D33922"/>
    <w:rsid w:val="00D33E07"/>
    <w:rsid w:val="00D3472B"/>
    <w:rsid w:val="00D3587F"/>
    <w:rsid w:val="00D3596B"/>
    <w:rsid w:val="00D35B52"/>
    <w:rsid w:val="00D36334"/>
    <w:rsid w:val="00D36A6A"/>
    <w:rsid w:val="00D36D56"/>
    <w:rsid w:val="00D3723A"/>
    <w:rsid w:val="00D372D3"/>
    <w:rsid w:val="00D37556"/>
    <w:rsid w:val="00D403BD"/>
    <w:rsid w:val="00D40621"/>
    <w:rsid w:val="00D409A9"/>
    <w:rsid w:val="00D41965"/>
    <w:rsid w:val="00D41C2B"/>
    <w:rsid w:val="00D41F63"/>
    <w:rsid w:val="00D420A8"/>
    <w:rsid w:val="00D421B5"/>
    <w:rsid w:val="00D42815"/>
    <w:rsid w:val="00D42870"/>
    <w:rsid w:val="00D436C3"/>
    <w:rsid w:val="00D43863"/>
    <w:rsid w:val="00D43E2A"/>
    <w:rsid w:val="00D43F23"/>
    <w:rsid w:val="00D4400E"/>
    <w:rsid w:val="00D44249"/>
    <w:rsid w:val="00D44376"/>
    <w:rsid w:val="00D4437A"/>
    <w:rsid w:val="00D444F5"/>
    <w:rsid w:val="00D4480C"/>
    <w:rsid w:val="00D4509A"/>
    <w:rsid w:val="00D45511"/>
    <w:rsid w:val="00D455A6"/>
    <w:rsid w:val="00D45ADB"/>
    <w:rsid w:val="00D45C91"/>
    <w:rsid w:val="00D45EDE"/>
    <w:rsid w:val="00D4661D"/>
    <w:rsid w:val="00D4672E"/>
    <w:rsid w:val="00D4673C"/>
    <w:rsid w:val="00D46BDE"/>
    <w:rsid w:val="00D46E02"/>
    <w:rsid w:val="00D46F63"/>
    <w:rsid w:val="00D470AB"/>
    <w:rsid w:val="00D47103"/>
    <w:rsid w:val="00D4771C"/>
    <w:rsid w:val="00D4787D"/>
    <w:rsid w:val="00D47EC3"/>
    <w:rsid w:val="00D47F57"/>
    <w:rsid w:val="00D47F69"/>
    <w:rsid w:val="00D5029C"/>
    <w:rsid w:val="00D502CB"/>
    <w:rsid w:val="00D514EB"/>
    <w:rsid w:val="00D515DB"/>
    <w:rsid w:val="00D516A8"/>
    <w:rsid w:val="00D519B2"/>
    <w:rsid w:val="00D51EB3"/>
    <w:rsid w:val="00D51FEF"/>
    <w:rsid w:val="00D521BD"/>
    <w:rsid w:val="00D52F63"/>
    <w:rsid w:val="00D5317E"/>
    <w:rsid w:val="00D535FD"/>
    <w:rsid w:val="00D539E0"/>
    <w:rsid w:val="00D542D1"/>
    <w:rsid w:val="00D545D5"/>
    <w:rsid w:val="00D54663"/>
    <w:rsid w:val="00D54B17"/>
    <w:rsid w:val="00D54B69"/>
    <w:rsid w:val="00D54D7E"/>
    <w:rsid w:val="00D54DEC"/>
    <w:rsid w:val="00D54F83"/>
    <w:rsid w:val="00D556A2"/>
    <w:rsid w:val="00D56ACE"/>
    <w:rsid w:val="00D56FAE"/>
    <w:rsid w:val="00D57122"/>
    <w:rsid w:val="00D573CF"/>
    <w:rsid w:val="00D574C1"/>
    <w:rsid w:val="00D5752A"/>
    <w:rsid w:val="00D5771D"/>
    <w:rsid w:val="00D57AAE"/>
    <w:rsid w:val="00D57D02"/>
    <w:rsid w:val="00D60FFC"/>
    <w:rsid w:val="00D6105B"/>
    <w:rsid w:val="00D61A95"/>
    <w:rsid w:val="00D61DDE"/>
    <w:rsid w:val="00D61FE4"/>
    <w:rsid w:val="00D62AE4"/>
    <w:rsid w:val="00D63678"/>
    <w:rsid w:val="00D64226"/>
    <w:rsid w:val="00D64F80"/>
    <w:rsid w:val="00D65049"/>
    <w:rsid w:val="00D65227"/>
    <w:rsid w:val="00D6545E"/>
    <w:rsid w:val="00D6572D"/>
    <w:rsid w:val="00D65925"/>
    <w:rsid w:val="00D666D5"/>
    <w:rsid w:val="00D66A0E"/>
    <w:rsid w:val="00D6717D"/>
    <w:rsid w:val="00D671A5"/>
    <w:rsid w:val="00D67560"/>
    <w:rsid w:val="00D67C39"/>
    <w:rsid w:val="00D703F6"/>
    <w:rsid w:val="00D708DF"/>
    <w:rsid w:val="00D7090C"/>
    <w:rsid w:val="00D70D83"/>
    <w:rsid w:val="00D70EDD"/>
    <w:rsid w:val="00D71080"/>
    <w:rsid w:val="00D7173E"/>
    <w:rsid w:val="00D7185C"/>
    <w:rsid w:val="00D71CAD"/>
    <w:rsid w:val="00D72060"/>
    <w:rsid w:val="00D72081"/>
    <w:rsid w:val="00D72CF9"/>
    <w:rsid w:val="00D730D3"/>
    <w:rsid w:val="00D73ED0"/>
    <w:rsid w:val="00D73F6F"/>
    <w:rsid w:val="00D7420B"/>
    <w:rsid w:val="00D745F7"/>
    <w:rsid w:val="00D74939"/>
    <w:rsid w:val="00D75CCE"/>
    <w:rsid w:val="00D766EC"/>
    <w:rsid w:val="00D76754"/>
    <w:rsid w:val="00D773A6"/>
    <w:rsid w:val="00D7764B"/>
    <w:rsid w:val="00D77914"/>
    <w:rsid w:val="00D77EEE"/>
    <w:rsid w:val="00D8012F"/>
    <w:rsid w:val="00D80779"/>
    <w:rsid w:val="00D807DB"/>
    <w:rsid w:val="00D80C47"/>
    <w:rsid w:val="00D8123C"/>
    <w:rsid w:val="00D812CB"/>
    <w:rsid w:val="00D817C0"/>
    <w:rsid w:val="00D818C9"/>
    <w:rsid w:val="00D81A8C"/>
    <w:rsid w:val="00D81C28"/>
    <w:rsid w:val="00D81CCB"/>
    <w:rsid w:val="00D8289C"/>
    <w:rsid w:val="00D82FAF"/>
    <w:rsid w:val="00D83113"/>
    <w:rsid w:val="00D83214"/>
    <w:rsid w:val="00D84261"/>
    <w:rsid w:val="00D8454A"/>
    <w:rsid w:val="00D84EE9"/>
    <w:rsid w:val="00D853B4"/>
    <w:rsid w:val="00D85675"/>
    <w:rsid w:val="00D85745"/>
    <w:rsid w:val="00D85B53"/>
    <w:rsid w:val="00D85BBE"/>
    <w:rsid w:val="00D85D32"/>
    <w:rsid w:val="00D85D8F"/>
    <w:rsid w:val="00D8636D"/>
    <w:rsid w:val="00D865B9"/>
    <w:rsid w:val="00D86AC4"/>
    <w:rsid w:val="00D877BB"/>
    <w:rsid w:val="00D87C16"/>
    <w:rsid w:val="00D87CE4"/>
    <w:rsid w:val="00D903CE"/>
    <w:rsid w:val="00D905C0"/>
    <w:rsid w:val="00D9128E"/>
    <w:rsid w:val="00D914A3"/>
    <w:rsid w:val="00D915C0"/>
    <w:rsid w:val="00D91C92"/>
    <w:rsid w:val="00D92056"/>
    <w:rsid w:val="00D92779"/>
    <w:rsid w:val="00D92E9E"/>
    <w:rsid w:val="00D92FFA"/>
    <w:rsid w:val="00D93338"/>
    <w:rsid w:val="00D9334F"/>
    <w:rsid w:val="00D935A9"/>
    <w:rsid w:val="00D940D1"/>
    <w:rsid w:val="00D945A8"/>
    <w:rsid w:val="00D945C1"/>
    <w:rsid w:val="00D94754"/>
    <w:rsid w:val="00D95018"/>
    <w:rsid w:val="00D9524F"/>
    <w:rsid w:val="00D953C6"/>
    <w:rsid w:val="00D953E7"/>
    <w:rsid w:val="00D9643F"/>
    <w:rsid w:val="00D96C9C"/>
    <w:rsid w:val="00D97D77"/>
    <w:rsid w:val="00D97DB1"/>
    <w:rsid w:val="00D97DF0"/>
    <w:rsid w:val="00DA09F2"/>
    <w:rsid w:val="00DA0B84"/>
    <w:rsid w:val="00DA0B8E"/>
    <w:rsid w:val="00DA0D6F"/>
    <w:rsid w:val="00DA135F"/>
    <w:rsid w:val="00DA19B2"/>
    <w:rsid w:val="00DA1D23"/>
    <w:rsid w:val="00DA2021"/>
    <w:rsid w:val="00DA25E2"/>
    <w:rsid w:val="00DA27FE"/>
    <w:rsid w:val="00DA2820"/>
    <w:rsid w:val="00DA2922"/>
    <w:rsid w:val="00DA294B"/>
    <w:rsid w:val="00DA2FD1"/>
    <w:rsid w:val="00DA3094"/>
    <w:rsid w:val="00DA3470"/>
    <w:rsid w:val="00DA3625"/>
    <w:rsid w:val="00DA3729"/>
    <w:rsid w:val="00DA3D3E"/>
    <w:rsid w:val="00DA3DC2"/>
    <w:rsid w:val="00DA422C"/>
    <w:rsid w:val="00DA435E"/>
    <w:rsid w:val="00DA470D"/>
    <w:rsid w:val="00DA48DB"/>
    <w:rsid w:val="00DA4964"/>
    <w:rsid w:val="00DA4F19"/>
    <w:rsid w:val="00DA4FAB"/>
    <w:rsid w:val="00DA4FB8"/>
    <w:rsid w:val="00DA5354"/>
    <w:rsid w:val="00DA5402"/>
    <w:rsid w:val="00DA5D8C"/>
    <w:rsid w:val="00DA5F2C"/>
    <w:rsid w:val="00DA6328"/>
    <w:rsid w:val="00DA6959"/>
    <w:rsid w:val="00DA6991"/>
    <w:rsid w:val="00DA6BCD"/>
    <w:rsid w:val="00DA71D3"/>
    <w:rsid w:val="00DA78F0"/>
    <w:rsid w:val="00DA7AAF"/>
    <w:rsid w:val="00DB06B2"/>
    <w:rsid w:val="00DB0E7A"/>
    <w:rsid w:val="00DB0E7F"/>
    <w:rsid w:val="00DB1036"/>
    <w:rsid w:val="00DB11A7"/>
    <w:rsid w:val="00DB11DB"/>
    <w:rsid w:val="00DB1681"/>
    <w:rsid w:val="00DB17AA"/>
    <w:rsid w:val="00DB17B5"/>
    <w:rsid w:val="00DB2075"/>
    <w:rsid w:val="00DB2221"/>
    <w:rsid w:val="00DB23A0"/>
    <w:rsid w:val="00DB27CC"/>
    <w:rsid w:val="00DB2B13"/>
    <w:rsid w:val="00DB3226"/>
    <w:rsid w:val="00DB34C6"/>
    <w:rsid w:val="00DB37B1"/>
    <w:rsid w:val="00DB3EB5"/>
    <w:rsid w:val="00DB468B"/>
    <w:rsid w:val="00DB503A"/>
    <w:rsid w:val="00DB523F"/>
    <w:rsid w:val="00DB5333"/>
    <w:rsid w:val="00DB57CF"/>
    <w:rsid w:val="00DB5A06"/>
    <w:rsid w:val="00DB5FBC"/>
    <w:rsid w:val="00DB60C3"/>
    <w:rsid w:val="00DB6506"/>
    <w:rsid w:val="00DB66A8"/>
    <w:rsid w:val="00DB6794"/>
    <w:rsid w:val="00DB709F"/>
    <w:rsid w:val="00DB738F"/>
    <w:rsid w:val="00DB7714"/>
    <w:rsid w:val="00DB7BF6"/>
    <w:rsid w:val="00DB7ECA"/>
    <w:rsid w:val="00DB7F28"/>
    <w:rsid w:val="00DC0B4D"/>
    <w:rsid w:val="00DC0E57"/>
    <w:rsid w:val="00DC0EE3"/>
    <w:rsid w:val="00DC162A"/>
    <w:rsid w:val="00DC167D"/>
    <w:rsid w:val="00DC17CA"/>
    <w:rsid w:val="00DC1EAA"/>
    <w:rsid w:val="00DC2C6C"/>
    <w:rsid w:val="00DC2E40"/>
    <w:rsid w:val="00DC3A47"/>
    <w:rsid w:val="00DC3CBA"/>
    <w:rsid w:val="00DC438D"/>
    <w:rsid w:val="00DC45E3"/>
    <w:rsid w:val="00DC5245"/>
    <w:rsid w:val="00DC54BD"/>
    <w:rsid w:val="00DC5D5A"/>
    <w:rsid w:val="00DC6194"/>
    <w:rsid w:val="00DC645A"/>
    <w:rsid w:val="00DC6BB9"/>
    <w:rsid w:val="00DC6BDF"/>
    <w:rsid w:val="00DC6C0C"/>
    <w:rsid w:val="00DC6E74"/>
    <w:rsid w:val="00DC7737"/>
    <w:rsid w:val="00DC779F"/>
    <w:rsid w:val="00DC78FE"/>
    <w:rsid w:val="00DD0ABA"/>
    <w:rsid w:val="00DD0B10"/>
    <w:rsid w:val="00DD0BE7"/>
    <w:rsid w:val="00DD0D5C"/>
    <w:rsid w:val="00DD19BF"/>
    <w:rsid w:val="00DD2002"/>
    <w:rsid w:val="00DD2305"/>
    <w:rsid w:val="00DD2383"/>
    <w:rsid w:val="00DD2A4C"/>
    <w:rsid w:val="00DD2D8A"/>
    <w:rsid w:val="00DD2D91"/>
    <w:rsid w:val="00DD2DDB"/>
    <w:rsid w:val="00DD2F0A"/>
    <w:rsid w:val="00DD3419"/>
    <w:rsid w:val="00DD37DE"/>
    <w:rsid w:val="00DD3992"/>
    <w:rsid w:val="00DD3D58"/>
    <w:rsid w:val="00DD3E39"/>
    <w:rsid w:val="00DD423B"/>
    <w:rsid w:val="00DD4585"/>
    <w:rsid w:val="00DD49EE"/>
    <w:rsid w:val="00DD4AC6"/>
    <w:rsid w:val="00DD4D28"/>
    <w:rsid w:val="00DD540C"/>
    <w:rsid w:val="00DD5A01"/>
    <w:rsid w:val="00DD733C"/>
    <w:rsid w:val="00DD73A3"/>
    <w:rsid w:val="00DD7A0E"/>
    <w:rsid w:val="00DD7DE1"/>
    <w:rsid w:val="00DD7F1F"/>
    <w:rsid w:val="00DE05E4"/>
    <w:rsid w:val="00DE0AC0"/>
    <w:rsid w:val="00DE0F18"/>
    <w:rsid w:val="00DE122E"/>
    <w:rsid w:val="00DE1299"/>
    <w:rsid w:val="00DE1426"/>
    <w:rsid w:val="00DE1879"/>
    <w:rsid w:val="00DE190A"/>
    <w:rsid w:val="00DE1B77"/>
    <w:rsid w:val="00DE1E0E"/>
    <w:rsid w:val="00DE1EF4"/>
    <w:rsid w:val="00DE2BC2"/>
    <w:rsid w:val="00DE2C43"/>
    <w:rsid w:val="00DE2C59"/>
    <w:rsid w:val="00DE30D5"/>
    <w:rsid w:val="00DE35BD"/>
    <w:rsid w:val="00DE36F4"/>
    <w:rsid w:val="00DE47D9"/>
    <w:rsid w:val="00DE4A66"/>
    <w:rsid w:val="00DE4DFC"/>
    <w:rsid w:val="00DE4F6E"/>
    <w:rsid w:val="00DE5515"/>
    <w:rsid w:val="00DE55C8"/>
    <w:rsid w:val="00DE5662"/>
    <w:rsid w:val="00DE63A3"/>
    <w:rsid w:val="00DE643D"/>
    <w:rsid w:val="00DE65F7"/>
    <w:rsid w:val="00DE6869"/>
    <w:rsid w:val="00DE6BD1"/>
    <w:rsid w:val="00DE6CD2"/>
    <w:rsid w:val="00DE7C05"/>
    <w:rsid w:val="00DF0A97"/>
    <w:rsid w:val="00DF2179"/>
    <w:rsid w:val="00DF2362"/>
    <w:rsid w:val="00DF2578"/>
    <w:rsid w:val="00DF2A03"/>
    <w:rsid w:val="00DF2B5F"/>
    <w:rsid w:val="00DF2ED8"/>
    <w:rsid w:val="00DF30A0"/>
    <w:rsid w:val="00DF3234"/>
    <w:rsid w:val="00DF34A3"/>
    <w:rsid w:val="00DF3A31"/>
    <w:rsid w:val="00DF3D08"/>
    <w:rsid w:val="00DF3DA7"/>
    <w:rsid w:val="00DF4510"/>
    <w:rsid w:val="00DF47F6"/>
    <w:rsid w:val="00DF5598"/>
    <w:rsid w:val="00DF62E7"/>
    <w:rsid w:val="00DF63D5"/>
    <w:rsid w:val="00DF64D8"/>
    <w:rsid w:val="00DF6810"/>
    <w:rsid w:val="00DF6B9D"/>
    <w:rsid w:val="00DF6E6E"/>
    <w:rsid w:val="00DF6F1B"/>
    <w:rsid w:val="00DF7174"/>
    <w:rsid w:val="00DF76EE"/>
    <w:rsid w:val="00DF79C9"/>
    <w:rsid w:val="00DF7AC4"/>
    <w:rsid w:val="00DF7ADD"/>
    <w:rsid w:val="00DF7C40"/>
    <w:rsid w:val="00E00128"/>
    <w:rsid w:val="00E005E4"/>
    <w:rsid w:val="00E00B17"/>
    <w:rsid w:val="00E00C4E"/>
    <w:rsid w:val="00E00D75"/>
    <w:rsid w:val="00E01593"/>
    <w:rsid w:val="00E015B7"/>
    <w:rsid w:val="00E01800"/>
    <w:rsid w:val="00E01959"/>
    <w:rsid w:val="00E01B43"/>
    <w:rsid w:val="00E021DC"/>
    <w:rsid w:val="00E0246A"/>
    <w:rsid w:val="00E02DC1"/>
    <w:rsid w:val="00E036B3"/>
    <w:rsid w:val="00E03BB1"/>
    <w:rsid w:val="00E03C07"/>
    <w:rsid w:val="00E041BA"/>
    <w:rsid w:val="00E04535"/>
    <w:rsid w:val="00E05439"/>
    <w:rsid w:val="00E05A48"/>
    <w:rsid w:val="00E06154"/>
    <w:rsid w:val="00E0626D"/>
    <w:rsid w:val="00E06D63"/>
    <w:rsid w:val="00E072F5"/>
    <w:rsid w:val="00E07593"/>
    <w:rsid w:val="00E10497"/>
    <w:rsid w:val="00E10ADD"/>
    <w:rsid w:val="00E10DCE"/>
    <w:rsid w:val="00E11650"/>
    <w:rsid w:val="00E11926"/>
    <w:rsid w:val="00E11A18"/>
    <w:rsid w:val="00E1215F"/>
    <w:rsid w:val="00E1227B"/>
    <w:rsid w:val="00E13021"/>
    <w:rsid w:val="00E133B7"/>
    <w:rsid w:val="00E137C7"/>
    <w:rsid w:val="00E1465E"/>
    <w:rsid w:val="00E147FB"/>
    <w:rsid w:val="00E14A2A"/>
    <w:rsid w:val="00E14C4C"/>
    <w:rsid w:val="00E14FB9"/>
    <w:rsid w:val="00E15012"/>
    <w:rsid w:val="00E15813"/>
    <w:rsid w:val="00E1643A"/>
    <w:rsid w:val="00E16E77"/>
    <w:rsid w:val="00E17069"/>
    <w:rsid w:val="00E175E2"/>
    <w:rsid w:val="00E17730"/>
    <w:rsid w:val="00E17A87"/>
    <w:rsid w:val="00E204E0"/>
    <w:rsid w:val="00E20836"/>
    <w:rsid w:val="00E2084E"/>
    <w:rsid w:val="00E209DF"/>
    <w:rsid w:val="00E216ED"/>
    <w:rsid w:val="00E21C81"/>
    <w:rsid w:val="00E226C0"/>
    <w:rsid w:val="00E22F11"/>
    <w:rsid w:val="00E2307F"/>
    <w:rsid w:val="00E234D1"/>
    <w:rsid w:val="00E23CB4"/>
    <w:rsid w:val="00E23D46"/>
    <w:rsid w:val="00E23ECD"/>
    <w:rsid w:val="00E2429F"/>
    <w:rsid w:val="00E24383"/>
    <w:rsid w:val="00E2466C"/>
    <w:rsid w:val="00E24F65"/>
    <w:rsid w:val="00E2570A"/>
    <w:rsid w:val="00E259C7"/>
    <w:rsid w:val="00E259DB"/>
    <w:rsid w:val="00E25AFE"/>
    <w:rsid w:val="00E25E9E"/>
    <w:rsid w:val="00E26E56"/>
    <w:rsid w:val="00E27579"/>
    <w:rsid w:val="00E27597"/>
    <w:rsid w:val="00E27B7C"/>
    <w:rsid w:val="00E27CED"/>
    <w:rsid w:val="00E27F21"/>
    <w:rsid w:val="00E30715"/>
    <w:rsid w:val="00E30946"/>
    <w:rsid w:val="00E31B3B"/>
    <w:rsid w:val="00E31CE0"/>
    <w:rsid w:val="00E31F83"/>
    <w:rsid w:val="00E3273E"/>
    <w:rsid w:val="00E32A7E"/>
    <w:rsid w:val="00E32CCD"/>
    <w:rsid w:val="00E3305F"/>
    <w:rsid w:val="00E3382C"/>
    <w:rsid w:val="00E3421A"/>
    <w:rsid w:val="00E3465E"/>
    <w:rsid w:val="00E348F8"/>
    <w:rsid w:val="00E350BF"/>
    <w:rsid w:val="00E352DD"/>
    <w:rsid w:val="00E3536B"/>
    <w:rsid w:val="00E35A0B"/>
    <w:rsid w:val="00E35E23"/>
    <w:rsid w:val="00E35FF1"/>
    <w:rsid w:val="00E362CC"/>
    <w:rsid w:val="00E3652D"/>
    <w:rsid w:val="00E366DE"/>
    <w:rsid w:val="00E36A1F"/>
    <w:rsid w:val="00E36DB0"/>
    <w:rsid w:val="00E37001"/>
    <w:rsid w:val="00E37313"/>
    <w:rsid w:val="00E378BB"/>
    <w:rsid w:val="00E40332"/>
    <w:rsid w:val="00E405E7"/>
    <w:rsid w:val="00E40B16"/>
    <w:rsid w:val="00E415C3"/>
    <w:rsid w:val="00E41B2E"/>
    <w:rsid w:val="00E41D51"/>
    <w:rsid w:val="00E423AA"/>
    <w:rsid w:val="00E42508"/>
    <w:rsid w:val="00E4268B"/>
    <w:rsid w:val="00E4296D"/>
    <w:rsid w:val="00E429BC"/>
    <w:rsid w:val="00E42A8F"/>
    <w:rsid w:val="00E43419"/>
    <w:rsid w:val="00E43479"/>
    <w:rsid w:val="00E43721"/>
    <w:rsid w:val="00E4379A"/>
    <w:rsid w:val="00E43B24"/>
    <w:rsid w:val="00E44CD9"/>
    <w:rsid w:val="00E44FFE"/>
    <w:rsid w:val="00E452DD"/>
    <w:rsid w:val="00E459C1"/>
    <w:rsid w:val="00E463B5"/>
    <w:rsid w:val="00E4670B"/>
    <w:rsid w:val="00E46E3D"/>
    <w:rsid w:val="00E46FC2"/>
    <w:rsid w:val="00E47131"/>
    <w:rsid w:val="00E4728F"/>
    <w:rsid w:val="00E473E9"/>
    <w:rsid w:val="00E50382"/>
    <w:rsid w:val="00E50EAC"/>
    <w:rsid w:val="00E5197A"/>
    <w:rsid w:val="00E5207B"/>
    <w:rsid w:val="00E526E7"/>
    <w:rsid w:val="00E53706"/>
    <w:rsid w:val="00E53936"/>
    <w:rsid w:val="00E5407C"/>
    <w:rsid w:val="00E54691"/>
    <w:rsid w:val="00E5486F"/>
    <w:rsid w:val="00E54CE4"/>
    <w:rsid w:val="00E54FB1"/>
    <w:rsid w:val="00E54FCC"/>
    <w:rsid w:val="00E55007"/>
    <w:rsid w:val="00E55119"/>
    <w:rsid w:val="00E554C0"/>
    <w:rsid w:val="00E556B4"/>
    <w:rsid w:val="00E558BA"/>
    <w:rsid w:val="00E5596C"/>
    <w:rsid w:val="00E55AEE"/>
    <w:rsid w:val="00E55DE1"/>
    <w:rsid w:val="00E55ECF"/>
    <w:rsid w:val="00E569A9"/>
    <w:rsid w:val="00E60301"/>
    <w:rsid w:val="00E607E2"/>
    <w:rsid w:val="00E60ED0"/>
    <w:rsid w:val="00E60ED3"/>
    <w:rsid w:val="00E60F1D"/>
    <w:rsid w:val="00E610C1"/>
    <w:rsid w:val="00E6125B"/>
    <w:rsid w:val="00E61D47"/>
    <w:rsid w:val="00E629F9"/>
    <w:rsid w:val="00E62D11"/>
    <w:rsid w:val="00E62D15"/>
    <w:rsid w:val="00E62E0A"/>
    <w:rsid w:val="00E63298"/>
    <w:rsid w:val="00E63485"/>
    <w:rsid w:val="00E63D25"/>
    <w:rsid w:val="00E64370"/>
    <w:rsid w:val="00E64857"/>
    <w:rsid w:val="00E64AF3"/>
    <w:rsid w:val="00E652BC"/>
    <w:rsid w:val="00E6553C"/>
    <w:rsid w:val="00E6565A"/>
    <w:rsid w:val="00E65FCB"/>
    <w:rsid w:val="00E669CA"/>
    <w:rsid w:val="00E671EE"/>
    <w:rsid w:val="00E672CD"/>
    <w:rsid w:val="00E676C4"/>
    <w:rsid w:val="00E67B7B"/>
    <w:rsid w:val="00E67DE3"/>
    <w:rsid w:val="00E67EFD"/>
    <w:rsid w:val="00E705D6"/>
    <w:rsid w:val="00E70CCD"/>
    <w:rsid w:val="00E70D88"/>
    <w:rsid w:val="00E70D9D"/>
    <w:rsid w:val="00E713C2"/>
    <w:rsid w:val="00E72162"/>
    <w:rsid w:val="00E723E7"/>
    <w:rsid w:val="00E72D5F"/>
    <w:rsid w:val="00E732FB"/>
    <w:rsid w:val="00E73792"/>
    <w:rsid w:val="00E7379E"/>
    <w:rsid w:val="00E73FDA"/>
    <w:rsid w:val="00E74E3B"/>
    <w:rsid w:val="00E75141"/>
    <w:rsid w:val="00E753AE"/>
    <w:rsid w:val="00E755E3"/>
    <w:rsid w:val="00E75F81"/>
    <w:rsid w:val="00E76761"/>
    <w:rsid w:val="00E76851"/>
    <w:rsid w:val="00E76914"/>
    <w:rsid w:val="00E7776B"/>
    <w:rsid w:val="00E77AE5"/>
    <w:rsid w:val="00E80B91"/>
    <w:rsid w:val="00E80D44"/>
    <w:rsid w:val="00E81635"/>
    <w:rsid w:val="00E81BBC"/>
    <w:rsid w:val="00E82116"/>
    <w:rsid w:val="00E82363"/>
    <w:rsid w:val="00E82A7A"/>
    <w:rsid w:val="00E8313E"/>
    <w:rsid w:val="00E83915"/>
    <w:rsid w:val="00E83FBF"/>
    <w:rsid w:val="00E855AA"/>
    <w:rsid w:val="00E86105"/>
    <w:rsid w:val="00E86954"/>
    <w:rsid w:val="00E86AE9"/>
    <w:rsid w:val="00E870E4"/>
    <w:rsid w:val="00E8773F"/>
    <w:rsid w:val="00E906DF"/>
    <w:rsid w:val="00E90965"/>
    <w:rsid w:val="00E90CA6"/>
    <w:rsid w:val="00E91063"/>
    <w:rsid w:val="00E911B8"/>
    <w:rsid w:val="00E9187F"/>
    <w:rsid w:val="00E91B97"/>
    <w:rsid w:val="00E91C3C"/>
    <w:rsid w:val="00E920C7"/>
    <w:rsid w:val="00E923EA"/>
    <w:rsid w:val="00E92B77"/>
    <w:rsid w:val="00E92BD6"/>
    <w:rsid w:val="00E92C76"/>
    <w:rsid w:val="00E92CD8"/>
    <w:rsid w:val="00E930A0"/>
    <w:rsid w:val="00E933F9"/>
    <w:rsid w:val="00E939B9"/>
    <w:rsid w:val="00E93C70"/>
    <w:rsid w:val="00E94231"/>
    <w:rsid w:val="00E944EF"/>
    <w:rsid w:val="00E9451E"/>
    <w:rsid w:val="00E9498F"/>
    <w:rsid w:val="00E949CE"/>
    <w:rsid w:val="00E95025"/>
    <w:rsid w:val="00E95155"/>
    <w:rsid w:val="00E9518F"/>
    <w:rsid w:val="00E9537E"/>
    <w:rsid w:val="00E95398"/>
    <w:rsid w:val="00E9553F"/>
    <w:rsid w:val="00E95B25"/>
    <w:rsid w:val="00E95B76"/>
    <w:rsid w:val="00E9606B"/>
    <w:rsid w:val="00E961CB"/>
    <w:rsid w:val="00E97623"/>
    <w:rsid w:val="00E977A0"/>
    <w:rsid w:val="00E97E2F"/>
    <w:rsid w:val="00EA003A"/>
    <w:rsid w:val="00EA03A7"/>
    <w:rsid w:val="00EA05A0"/>
    <w:rsid w:val="00EA075C"/>
    <w:rsid w:val="00EA0844"/>
    <w:rsid w:val="00EA0A1C"/>
    <w:rsid w:val="00EA1327"/>
    <w:rsid w:val="00EA17AE"/>
    <w:rsid w:val="00EA1ADD"/>
    <w:rsid w:val="00EA24B3"/>
    <w:rsid w:val="00EA273F"/>
    <w:rsid w:val="00EA2B54"/>
    <w:rsid w:val="00EA2B7C"/>
    <w:rsid w:val="00EA2BC5"/>
    <w:rsid w:val="00EA307A"/>
    <w:rsid w:val="00EA37F5"/>
    <w:rsid w:val="00EA3B7F"/>
    <w:rsid w:val="00EA40A0"/>
    <w:rsid w:val="00EA4534"/>
    <w:rsid w:val="00EA45EE"/>
    <w:rsid w:val="00EA46CA"/>
    <w:rsid w:val="00EA4B9C"/>
    <w:rsid w:val="00EA520E"/>
    <w:rsid w:val="00EA530C"/>
    <w:rsid w:val="00EA57B5"/>
    <w:rsid w:val="00EA602E"/>
    <w:rsid w:val="00EA6406"/>
    <w:rsid w:val="00EA685A"/>
    <w:rsid w:val="00EA6BD4"/>
    <w:rsid w:val="00EA704D"/>
    <w:rsid w:val="00EA78A1"/>
    <w:rsid w:val="00EA7A0E"/>
    <w:rsid w:val="00EA7C14"/>
    <w:rsid w:val="00EB0A43"/>
    <w:rsid w:val="00EB0D77"/>
    <w:rsid w:val="00EB0F77"/>
    <w:rsid w:val="00EB14D1"/>
    <w:rsid w:val="00EB1750"/>
    <w:rsid w:val="00EB1877"/>
    <w:rsid w:val="00EB1C80"/>
    <w:rsid w:val="00EB215E"/>
    <w:rsid w:val="00EB26B6"/>
    <w:rsid w:val="00EB2743"/>
    <w:rsid w:val="00EB287E"/>
    <w:rsid w:val="00EB2B97"/>
    <w:rsid w:val="00EB32FC"/>
    <w:rsid w:val="00EB34AF"/>
    <w:rsid w:val="00EB3654"/>
    <w:rsid w:val="00EB3F24"/>
    <w:rsid w:val="00EB41E4"/>
    <w:rsid w:val="00EB48A7"/>
    <w:rsid w:val="00EB4991"/>
    <w:rsid w:val="00EB4E58"/>
    <w:rsid w:val="00EB5481"/>
    <w:rsid w:val="00EB5620"/>
    <w:rsid w:val="00EB5700"/>
    <w:rsid w:val="00EB581F"/>
    <w:rsid w:val="00EB5960"/>
    <w:rsid w:val="00EB59E9"/>
    <w:rsid w:val="00EB5B0B"/>
    <w:rsid w:val="00EB5B75"/>
    <w:rsid w:val="00EB5BE7"/>
    <w:rsid w:val="00EB6582"/>
    <w:rsid w:val="00EB65C7"/>
    <w:rsid w:val="00EB666D"/>
    <w:rsid w:val="00EB6F8D"/>
    <w:rsid w:val="00EB7C2E"/>
    <w:rsid w:val="00EB7D93"/>
    <w:rsid w:val="00EC0267"/>
    <w:rsid w:val="00EC02B3"/>
    <w:rsid w:val="00EC0345"/>
    <w:rsid w:val="00EC1320"/>
    <w:rsid w:val="00EC156E"/>
    <w:rsid w:val="00EC1A71"/>
    <w:rsid w:val="00EC2AA5"/>
    <w:rsid w:val="00EC2AD5"/>
    <w:rsid w:val="00EC2D49"/>
    <w:rsid w:val="00EC317D"/>
    <w:rsid w:val="00EC33F6"/>
    <w:rsid w:val="00EC3D65"/>
    <w:rsid w:val="00EC4E6D"/>
    <w:rsid w:val="00EC5795"/>
    <w:rsid w:val="00EC5CCC"/>
    <w:rsid w:val="00EC5EBF"/>
    <w:rsid w:val="00EC61EA"/>
    <w:rsid w:val="00EC6ACB"/>
    <w:rsid w:val="00ED0AE2"/>
    <w:rsid w:val="00ED0CED"/>
    <w:rsid w:val="00ED10E7"/>
    <w:rsid w:val="00ED110C"/>
    <w:rsid w:val="00ED186D"/>
    <w:rsid w:val="00ED1EF4"/>
    <w:rsid w:val="00ED224C"/>
    <w:rsid w:val="00ED247D"/>
    <w:rsid w:val="00ED2689"/>
    <w:rsid w:val="00ED27A7"/>
    <w:rsid w:val="00ED27F5"/>
    <w:rsid w:val="00ED292E"/>
    <w:rsid w:val="00ED2C22"/>
    <w:rsid w:val="00ED2EE3"/>
    <w:rsid w:val="00ED38F9"/>
    <w:rsid w:val="00ED3919"/>
    <w:rsid w:val="00ED39B6"/>
    <w:rsid w:val="00ED4502"/>
    <w:rsid w:val="00ED459D"/>
    <w:rsid w:val="00ED462D"/>
    <w:rsid w:val="00ED5DD8"/>
    <w:rsid w:val="00ED68FA"/>
    <w:rsid w:val="00ED6C57"/>
    <w:rsid w:val="00ED6CEC"/>
    <w:rsid w:val="00ED76C9"/>
    <w:rsid w:val="00ED7DD2"/>
    <w:rsid w:val="00EE0291"/>
    <w:rsid w:val="00EE033C"/>
    <w:rsid w:val="00EE1A2A"/>
    <w:rsid w:val="00EE28E3"/>
    <w:rsid w:val="00EE3A85"/>
    <w:rsid w:val="00EE3BD1"/>
    <w:rsid w:val="00EE3C21"/>
    <w:rsid w:val="00EE3FA5"/>
    <w:rsid w:val="00EE4094"/>
    <w:rsid w:val="00EE4B56"/>
    <w:rsid w:val="00EE4E6A"/>
    <w:rsid w:val="00EE524B"/>
    <w:rsid w:val="00EE54DA"/>
    <w:rsid w:val="00EE5A7C"/>
    <w:rsid w:val="00EE5CA6"/>
    <w:rsid w:val="00EE627F"/>
    <w:rsid w:val="00EE6AA7"/>
    <w:rsid w:val="00EE6FD2"/>
    <w:rsid w:val="00EE727E"/>
    <w:rsid w:val="00EE775F"/>
    <w:rsid w:val="00EE7C1E"/>
    <w:rsid w:val="00EE7C91"/>
    <w:rsid w:val="00EE7FE6"/>
    <w:rsid w:val="00EF0451"/>
    <w:rsid w:val="00EF0C64"/>
    <w:rsid w:val="00EF1131"/>
    <w:rsid w:val="00EF171B"/>
    <w:rsid w:val="00EF185F"/>
    <w:rsid w:val="00EF1F63"/>
    <w:rsid w:val="00EF2081"/>
    <w:rsid w:val="00EF25EE"/>
    <w:rsid w:val="00EF291A"/>
    <w:rsid w:val="00EF3286"/>
    <w:rsid w:val="00EF34B7"/>
    <w:rsid w:val="00EF3882"/>
    <w:rsid w:val="00EF420A"/>
    <w:rsid w:val="00EF4254"/>
    <w:rsid w:val="00EF4850"/>
    <w:rsid w:val="00EF4F2A"/>
    <w:rsid w:val="00EF5D0E"/>
    <w:rsid w:val="00EF5E89"/>
    <w:rsid w:val="00EF5F4F"/>
    <w:rsid w:val="00EF60C1"/>
    <w:rsid w:val="00EF62C8"/>
    <w:rsid w:val="00EF64B1"/>
    <w:rsid w:val="00EF6621"/>
    <w:rsid w:val="00EF679B"/>
    <w:rsid w:val="00EF6A86"/>
    <w:rsid w:val="00EF79DD"/>
    <w:rsid w:val="00EF7DDE"/>
    <w:rsid w:val="00F00613"/>
    <w:rsid w:val="00F0066F"/>
    <w:rsid w:val="00F00765"/>
    <w:rsid w:val="00F0108A"/>
    <w:rsid w:val="00F01705"/>
    <w:rsid w:val="00F019A5"/>
    <w:rsid w:val="00F01D46"/>
    <w:rsid w:val="00F01D8B"/>
    <w:rsid w:val="00F01E28"/>
    <w:rsid w:val="00F01ED6"/>
    <w:rsid w:val="00F03084"/>
    <w:rsid w:val="00F03143"/>
    <w:rsid w:val="00F03195"/>
    <w:rsid w:val="00F031C1"/>
    <w:rsid w:val="00F039B1"/>
    <w:rsid w:val="00F0413E"/>
    <w:rsid w:val="00F0429A"/>
    <w:rsid w:val="00F046B5"/>
    <w:rsid w:val="00F04785"/>
    <w:rsid w:val="00F04A41"/>
    <w:rsid w:val="00F04C1D"/>
    <w:rsid w:val="00F051D0"/>
    <w:rsid w:val="00F0547A"/>
    <w:rsid w:val="00F05A94"/>
    <w:rsid w:val="00F05BA4"/>
    <w:rsid w:val="00F061A2"/>
    <w:rsid w:val="00F06406"/>
    <w:rsid w:val="00F06756"/>
    <w:rsid w:val="00F068DC"/>
    <w:rsid w:val="00F06DDE"/>
    <w:rsid w:val="00F06F6E"/>
    <w:rsid w:val="00F077EA"/>
    <w:rsid w:val="00F078FA"/>
    <w:rsid w:val="00F10009"/>
    <w:rsid w:val="00F107C4"/>
    <w:rsid w:val="00F11CB7"/>
    <w:rsid w:val="00F11CE8"/>
    <w:rsid w:val="00F11EC1"/>
    <w:rsid w:val="00F121A0"/>
    <w:rsid w:val="00F127E9"/>
    <w:rsid w:val="00F12F17"/>
    <w:rsid w:val="00F1330E"/>
    <w:rsid w:val="00F133D5"/>
    <w:rsid w:val="00F13536"/>
    <w:rsid w:val="00F13DED"/>
    <w:rsid w:val="00F13F30"/>
    <w:rsid w:val="00F1404D"/>
    <w:rsid w:val="00F14273"/>
    <w:rsid w:val="00F14BF5"/>
    <w:rsid w:val="00F15073"/>
    <w:rsid w:val="00F15663"/>
    <w:rsid w:val="00F156BB"/>
    <w:rsid w:val="00F15996"/>
    <w:rsid w:val="00F15B12"/>
    <w:rsid w:val="00F15D73"/>
    <w:rsid w:val="00F162E6"/>
    <w:rsid w:val="00F163AA"/>
    <w:rsid w:val="00F1677C"/>
    <w:rsid w:val="00F169FF"/>
    <w:rsid w:val="00F16FE6"/>
    <w:rsid w:val="00F17188"/>
    <w:rsid w:val="00F17610"/>
    <w:rsid w:val="00F17DD8"/>
    <w:rsid w:val="00F2009D"/>
    <w:rsid w:val="00F202D8"/>
    <w:rsid w:val="00F20D84"/>
    <w:rsid w:val="00F21002"/>
    <w:rsid w:val="00F21329"/>
    <w:rsid w:val="00F213C1"/>
    <w:rsid w:val="00F21460"/>
    <w:rsid w:val="00F224C9"/>
    <w:rsid w:val="00F2282D"/>
    <w:rsid w:val="00F22BBA"/>
    <w:rsid w:val="00F2307C"/>
    <w:rsid w:val="00F23147"/>
    <w:rsid w:val="00F231B9"/>
    <w:rsid w:val="00F23E0D"/>
    <w:rsid w:val="00F242AD"/>
    <w:rsid w:val="00F242FB"/>
    <w:rsid w:val="00F2447D"/>
    <w:rsid w:val="00F24745"/>
    <w:rsid w:val="00F24BCE"/>
    <w:rsid w:val="00F24C08"/>
    <w:rsid w:val="00F25169"/>
    <w:rsid w:val="00F252FC"/>
    <w:rsid w:val="00F26066"/>
    <w:rsid w:val="00F2635C"/>
    <w:rsid w:val="00F2657F"/>
    <w:rsid w:val="00F26594"/>
    <w:rsid w:val="00F273A3"/>
    <w:rsid w:val="00F27967"/>
    <w:rsid w:val="00F27B24"/>
    <w:rsid w:val="00F27C3E"/>
    <w:rsid w:val="00F27F5E"/>
    <w:rsid w:val="00F27FEF"/>
    <w:rsid w:val="00F30000"/>
    <w:rsid w:val="00F30CC3"/>
    <w:rsid w:val="00F311AB"/>
    <w:rsid w:val="00F3153D"/>
    <w:rsid w:val="00F31B8D"/>
    <w:rsid w:val="00F31BDE"/>
    <w:rsid w:val="00F31BED"/>
    <w:rsid w:val="00F31E1A"/>
    <w:rsid w:val="00F33473"/>
    <w:rsid w:val="00F33775"/>
    <w:rsid w:val="00F3378D"/>
    <w:rsid w:val="00F33864"/>
    <w:rsid w:val="00F33E97"/>
    <w:rsid w:val="00F344D2"/>
    <w:rsid w:val="00F359C2"/>
    <w:rsid w:val="00F35B54"/>
    <w:rsid w:val="00F35C4F"/>
    <w:rsid w:val="00F36253"/>
    <w:rsid w:val="00F365B8"/>
    <w:rsid w:val="00F366EB"/>
    <w:rsid w:val="00F371B4"/>
    <w:rsid w:val="00F374BC"/>
    <w:rsid w:val="00F378A5"/>
    <w:rsid w:val="00F403C0"/>
    <w:rsid w:val="00F40E83"/>
    <w:rsid w:val="00F411FE"/>
    <w:rsid w:val="00F4136E"/>
    <w:rsid w:val="00F419E6"/>
    <w:rsid w:val="00F41C2F"/>
    <w:rsid w:val="00F41F8A"/>
    <w:rsid w:val="00F42125"/>
    <w:rsid w:val="00F421EE"/>
    <w:rsid w:val="00F42DDA"/>
    <w:rsid w:val="00F432B8"/>
    <w:rsid w:val="00F4341C"/>
    <w:rsid w:val="00F43735"/>
    <w:rsid w:val="00F438B3"/>
    <w:rsid w:val="00F4423B"/>
    <w:rsid w:val="00F442DC"/>
    <w:rsid w:val="00F44779"/>
    <w:rsid w:val="00F44AAE"/>
    <w:rsid w:val="00F44D01"/>
    <w:rsid w:val="00F44D85"/>
    <w:rsid w:val="00F44DA0"/>
    <w:rsid w:val="00F452B2"/>
    <w:rsid w:val="00F45609"/>
    <w:rsid w:val="00F45E11"/>
    <w:rsid w:val="00F4608D"/>
    <w:rsid w:val="00F465DE"/>
    <w:rsid w:val="00F46621"/>
    <w:rsid w:val="00F469E3"/>
    <w:rsid w:val="00F46AFC"/>
    <w:rsid w:val="00F46C5C"/>
    <w:rsid w:val="00F46F06"/>
    <w:rsid w:val="00F477C9"/>
    <w:rsid w:val="00F47A5F"/>
    <w:rsid w:val="00F47E94"/>
    <w:rsid w:val="00F47F75"/>
    <w:rsid w:val="00F50033"/>
    <w:rsid w:val="00F50346"/>
    <w:rsid w:val="00F5069D"/>
    <w:rsid w:val="00F50CF7"/>
    <w:rsid w:val="00F5119C"/>
    <w:rsid w:val="00F516E1"/>
    <w:rsid w:val="00F52228"/>
    <w:rsid w:val="00F522DC"/>
    <w:rsid w:val="00F52421"/>
    <w:rsid w:val="00F52D43"/>
    <w:rsid w:val="00F52E3C"/>
    <w:rsid w:val="00F53213"/>
    <w:rsid w:val="00F53621"/>
    <w:rsid w:val="00F53995"/>
    <w:rsid w:val="00F53B40"/>
    <w:rsid w:val="00F53BE2"/>
    <w:rsid w:val="00F540B5"/>
    <w:rsid w:val="00F54310"/>
    <w:rsid w:val="00F54318"/>
    <w:rsid w:val="00F54364"/>
    <w:rsid w:val="00F543BF"/>
    <w:rsid w:val="00F54A33"/>
    <w:rsid w:val="00F54E1B"/>
    <w:rsid w:val="00F55004"/>
    <w:rsid w:val="00F5582C"/>
    <w:rsid w:val="00F5594C"/>
    <w:rsid w:val="00F563AA"/>
    <w:rsid w:val="00F569F9"/>
    <w:rsid w:val="00F56C37"/>
    <w:rsid w:val="00F577DC"/>
    <w:rsid w:val="00F57A8C"/>
    <w:rsid w:val="00F57B8B"/>
    <w:rsid w:val="00F57ED7"/>
    <w:rsid w:val="00F6002B"/>
    <w:rsid w:val="00F61A1F"/>
    <w:rsid w:val="00F61CC2"/>
    <w:rsid w:val="00F61E90"/>
    <w:rsid w:val="00F61EB1"/>
    <w:rsid w:val="00F62066"/>
    <w:rsid w:val="00F627FE"/>
    <w:rsid w:val="00F630A9"/>
    <w:rsid w:val="00F63456"/>
    <w:rsid w:val="00F64018"/>
    <w:rsid w:val="00F64E56"/>
    <w:rsid w:val="00F6564B"/>
    <w:rsid w:val="00F658BE"/>
    <w:rsid w:val="00F65F39"/>
    <w:rsid w:val="00F66571"/>
    <w:rsid w:val="00F66882"/>
    <w:rsid w:val="00F67329"/>
    <w:rsid w:val="00F6790C"/>
    <w:rsid w:val="00F67F06"/>
    <w:rsid w:val="00F703BF"/>
    <w:rsid w:val="00F70954"/>
    <w:rsid w:val="00F70B30"/>
    <w:rsid w:val="00F70FE5"/>
    <w:rsid w:val="00F71301"/>
    <w:rsid w:val="00F71A08"/>
    <w:rsid w:val="00F71D1B"/>
    <w:rsid w:val="00F72BBC"/>
    <w:rsid w:val="00F72CF9"/>
    <w:rsid w:val="00F734CE"/>
    <w:rsid w:val="00F73BE6"/>
    <w:rsid w:val="00F741F9"/>
    <w:rsid w:val="00F744B8"/>
    <w:rsid w:val="00F745A1"/>
    <w:rsid w:val="00F748A9"/>
    <w:rsid w:val="00F74C21"/>
    <w:rsid w:val="00F751CB"/>
    <w:rsid w:val="00F75487"/>
    <w:rsid w:val="00F7582F"/>
    <w:rsid w:val="00F75E95"/>
    <w:rsid w:val="00F76085"/>
    <w:rsid w:val="00F76FFF"/>
    <w:rsid w:val="00F7729B"/>
    <w:rsid w:val="00F778C3"/>
    <w:rsid w:val="00F77CB9"/>
    <w:rsid w:val="00F80131"/>
    <w:rsid w:val="00F80199"/>
    <w:rsid w:val="00F8053B"/>
    <w:rsid w:val="00F805C9"/>
    <w:rsid w:val="00F807CD"/>
    <w:rsid w:val="00F80A11"/>
    <w:rsid w:val="00F80A3C"/>
    <w:rsid w:val="00F80C95"/>
    <w:rsid w:val="00F80F2B"/>
    <w:rsid w:val="00F810D8"/>
    <w:rsid w:val="00F81509"/>
    <w:rsid w:val="00F81518"/>
    <w:rsid w:val="00F81DE6"/>
    <w:rsid w:val="00F821F2"/>
    <w:rsid w:val="00F8271D"/>
    <w:rsid w:val="00F82A9B"/>
    <w:rsid w:val="00F82F4B"/>
    <w:rsid w:val="00F83579"/>
    <w:rsid w:val="00F8394E"/>
    <w:rsid w:val="00F83AF9"/>
    <w:rsid w:val="00F83BA4"/>
    <w:rsid w:val="00F83E60"/>
    <w:rsid w:val="00F84166"/>
    <w:rsid w:val="00F845B9"/>
    <w:rsid w:val="00F84905"/>
    <w:rsid w:val="00F853AD"/>
    <w:rsid w:val="00F85F84"/>
    <w:rsid w:val="00F86120"/>
    <w:rsid w:val="00F86756"/>
    <w:rsid w:val="00F86D62"/>
    <w:rsid w:val="00F86FC7"/>
    <w:rsid w:val="00F876FD"/>
    <w:rsid w:val="00F87B06"/>
    <w:rsid w:val="00F90031"/>
    <w:rsid w:val="00F900AD"/>
    <w:rsid w:val="00F90B45"/>
    <w:rsid w:val="00F919D8"/>
    <w:rsid w:val="00F92B7B"/>
    <w:rsid w:val="00F92DB2"/>
    <w:rsid w:val="00F935E2"/>
    <w:rsid w:val="00F93B5A"/>
    <w:rsid w:val="00F93D39"/>
    <w:rsid w:val="00F93E7D"/>
    <w:rsid w:val="00F93F0C"/>
    <w:rsid w:val="00F943F6"/>
    <w:rsid w:val="00F94737"/>
    <w:rsid w:val="00F95A83"/>
    <w:rsid w:val="00F95DB6"/>
    <w:rsid w:val="00F9680A"/>
    <w:rsid w:val="00F970AC"/>
    <w:rsid w:val="00F9764E"/>
    <w:rsid w:val="00F97774"/>
    <w:rsid w:val="00F97A83"/>
    <w:rsid w:val="00F97B5E"/>
    <w:rsid w:val="00FA0066"/>
    <w:rsid w:val="00FA0693"/>
    <w:rsid w:val="00FA082A"/>
    <w:rsid w:val="00FA0978"/>
    <w:rsid w:val="00FA0A02"/>
    <w:rsid w:val="00FA0C5F"/>
    <w:rsid w:val="00FA0CC8"/>
    <w:rsid w:val="00FA1494"/>
    <w:rsid w:val="00FA1737"/>
    <w:rsid w:val="00FA1DC7"/>
    <w:rsid w:val="00FA21DC"/>
    <w:rsid w:val="00FA2EA8"/>
    <w:rsid w:val="00FA2ED1"/>
    <w:rsid w:val="00FA3EE4"/>
    <w:rsid w:val="00FA4314"/>
    <w:rsid w:val="00FA4D73"/>
    <w:rsid w:val="00FA4EA6"/>
    <w:rsid w:val="00FA4F13"/>
    <w:rsid w:val="00FA528B"/>
    <w:rsid w:val="00FA55F4"/>
    <w:rsid w:val="00FA5838"/>
    <w:rsid w:val="00FA5B02"/>
    <w:rsid w:val="00FA5C22"/>
    <w:rsid w:val="00FA5D10"/>
    <w:rsid w:val="00FA5E73"/>
    <w:rsid w:val="00FA64E7"/>
    <w:rsid w:val="00FA69BE"/>
    <w:rsid w:val="00FA6A8E"/>
    <w:rsid w:val="00FA74AE"/>
    <w:rsid w:val="00FA7765"/>
    <w:rsid w:val="00FB031B"/>
    <w:rsid w:val="00FB067C"/>
    <w:rsid w:val="00FB09D1"/>
    <w:rsid w:val="00FB1155"/>
    <w:rsid w:val="00FB1818"/>
    <w:rsid w:val="00FB1ABC"/>
    <w:rsid w:val="00FB2067"/>
    <w:rsid w:val="00FB2304"/>
    <w:rsid w:val="00FB25A0"/>
    <w:rsid w:val="00FB2A2C"/>
    <w:rsid w:val="00FB2B23"/>
    <w:rsid w:val="00FB2F59"/>
    <w:rsid w:val="00FB316F"/>
    <w:rsid w:val="00FB31CB"/>
    <w:rsid w:val="00FB4339"/>
    <w:rsid w:val="00FB44BB"/>
    <w:rsid w:val="00FB4869"/>
    <w:rsid w:val="00FB48ED"/>
    <w:rsid w:val="00FB4F32"/>
    <w:rsid w:val="00FB4FB5"/>
    <w:rsid w:val="00FB52A8"/>
    <w:rsid w:val="00FB582E"/>
    <w:rsid w:val="00FB62ED"/>
    <w:rsid w:val="00FB657A"/>
    <w:rsid w:val="00FB6730"/>
    <w:rsid w:val="00FB7080"/>
    <w:rsid w:val="00FB70EC"/>
    <w:rsid w:val="00FC0118"/>
    <w:rsid w:val="00FC01BE"/>
    <w:rsid w:val="00FC04EF"/>
    <w:rsid w:val="00FC0AEE"/>
    <w:rsid w:val="00FC0F54"/>
    <w:rsid w:val="00FC0FE0"/>
    <w:rsid w:val="00FC19C3"/>
    <w:rsid w:val="00FC1A16"/>
    <w:rsid w:val="00FC1A81"/>
    <w:rsid w:val="00FC1EEF"/>
    <w:rsid w:val="00FC1F12"/>
    <w:rsid w:val="00FC1F3D"/>
    <w:rsid w:val="00FC2260"/>
    <w:rsid w:val="00FC22ED"/>
    <w:rsid w:val="00FC32A2"/>
    <w:rsid w:val="00FC3E95"/>
    <w:rsid w:val="00FC4D6E"/>
    <w:rsid w:val="00FC4ECB"/>
    <w:rsid w:val="00FC5991"/>
    <w:rsid w:val="00FC5A7C"/>
    <w:rsid w:val="00FC5B76"/>
    <w:rsid w:val="00FC5FB1"/>
    <w:rsid w:val="00FC627C"/>
    <w:rsid w:val="00FC6365"/>
    <w:rsid w:val="00FC652A"/>
    <w:rsid w:val="00FC76AE"/>
    <w:rsid w:val="00FC791B"/>
    <w:rsid w:val="00FC7FAF"/>
    <w:rsid w:val="00FD03BC"/>
    <w:rsid w:val="00FD03CD"/>
    <w:rsid w:val="00FD04E0"/>
    <w:rsid w:val="00FD0E18"/>
    <w:rsid w:val="00FD15B6"/>
    <w:rsid w:val="00FD1772"/>
    <w:rsid w:val="00FD2438"/>
    <w:rsid w:val="00FD2701"/>
    <w:rsid w:val="00FD28C1"/>
    <w:rsid w:val="00FD2930"/>
    <w:rsid w:val="00FD2B78"/>
    <w:rsid w:val="00FD319A"/>
    <w:rsid w:val="00FD3D3E"/>
    <w:rsid w:val="00FD3DD4"/>
    <w:rsid w:val="00FD3E4F"/>
    <w:rsid w:val="00FD4C51"/>
    <w:rsid w:val="00FD530D"/>
    <w:rsid w:val="00FD5534"/>
    <w:rsid w:val="00FD56A5"/>
    <w:rsid w:val="00FD5C1F"/>
    <w:rsid w:val="00FD5E54"/>
    <w:rsid w:val="00FD663F"/>
    <w:rsid w:val="00FD6B75"/>
    <w:rsid w:val="00FD7059"/>
    <w:rsid w:val="00FD708F"/>
    <w:rsid w:val="00FD7332"/>
    <w:rsid w:val="00FD746B"/>
    <w:rsid w:val="00FD764A"/>
    <w:rsid w:val="00FD7C7A"/>
    <w:rsid w:val="00FD7D52"/>
    <w:rsid w:val="00FE04EC"/>
    <w:rsid w:val="00FE0541"/>
    <w:rsid w:val="00FE0DB0"/>
    <w:rsid w:val="00FE0F73"/>
    <w:rsid w:val="00FE112A"/>
    <w:rsid w:val="00FE14A9"/>
    <w:rsid w:val="00FE14DF"/>
    <w:rsid w:val="00FE1586"/>
    <w:rsid w:val="00FE1E24"/>
    <w:rsid w:val="00FE2044"/>
    <w:rsid w:val="00FE26B2"/>
    <w:rsid w:val="00FE2924"/>
    <w:rsid w:val="00FE2935"/>
    <w:rsid w:val="00FE2AAE"/>
    <w:rsid w:val="00FE34C7"/>
    <w:rsid w:val="00FE36FA"/>
    <w:rsid w:val="00FE4EF7"/>
    <w:rsid w:val="00FE55B4"/>
    <w:rsid w:val="00FE57DF"/>
    <w:rsid w:val="00FE5AA1"/>
    <w:rsid w:val="00FE5E6A"/>
    <w:rsid w:val="00FE5F95"/>
    <w:rsid w:val="00FE6147"/>
    <w:rsid w:val="00FE6872"/>
    <w:rsid w:val="00FE68BD"/>
    <w:rsid w:val="00FE78F0"/>
    <w:rsid w:val="00FE7F8A"/>
    <w:rsid w:val="00FE7FB4"/>
    <w:rsid w:val="00FE7FBD"/>
    <w:rsid w:val="00FF03DA"/>
    <w:rsid w:val="00FF1199"/>
    <w:rsid w:val="00FF165D"/>
    <w:rsid w:val="00FF17ED"/>
    <w:rsid w:val="00FF222E"/>
    <w:rsid w:val="00FF23F3"/>
    <w:rsid w:val="00FF27B1"/>
    <w:rsid w:val="00FF2C51"/>
    <w:rsid w:val="00FF3B72"/>
    <w:rsid w:val="00FF3C2A"/>
    <w:rsid w:val="00FF3E30"/>
    <w:rsid w:val="00FF4670"/>
    <w:rsid w:val="00FF4C3B"/>
    <w:rsid w:val="00FF5711"/>
    <w:rsid w:val="00FF5870"/>
    <w:rsid w:val="00FF68B7"/>
    <w:rsid w:val="00FF69B2"/>
    <w:rsid w:val="00FF6AD0"/>
    <w:rsid w:val="00FF7103"/>
    <w:rsid w:val="00FF7752"/>
    <w:rsid w:val="00FF79E3"/>
    <w:rsid w:val="00FF7DE5"/>
    <w:rsid w:val="00FF7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CB34B0"/>
  <w15:docId w15:val="{9DC461CE-DE1F-4123-8BFE-257B7B05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507"/>
    <w:rPr>
      <w:sz w:val="24"/>
      <w:szCs w:val="24"/>
      <w:lang w:eastAsia="zh-CN"/>
    </w:rPr>
  </w:style>
  <w:style w:type="paragraph" w:styleId="Titlu1">
    <w:name w:val="heading 1"/>
    <w:basedOn w:val="Normal"/>
    <w:next w:val="Normal"/>
    <w:link w:val="Titlu1Caracter"/>
    <w:uiPriority w:val="9"/>
    <w:qFormat/>
    <w:rsid w:val="004B431C"/>
    <w:pPr>
      <w:keepNext/>
      <w:numPr>
        <w:numId w:val="15"/>
      </w:numPr>
      <w:spacing w:before="1440" w:after="240"/>
      <w:jc w:val="center"/>
      <w:outlineLvl w:val="0"/>
    </w:pPr>
    <w:rPr>
      <w:rFonts w:eastAsia="Times New Roman"/>
      <w:b/>
      <w:bCs/>
      <w:caps/>
      <w:kern w:val="32"/>
      <w:sz w:val="32"/>
      <w:szCs w:val="32"/>
    </w:rPr>
  </w:style>
  <w:style w:type="paragraph" w:styleId="Titlu2">
    <w:name w:val="heading 2"/>
    <w:aliases w:val=" Знак"/>
    <w:basedOn w:val="Normal"/>
    <w:next w:val="Normal"/>
    <w:link w:val="Titlu2Caracter"/>
    <w:uiPriority w:val="9"/>
    <w:qFormat/>
    <w:rsid w:val="00DD3E39"/>
    <w:pPr>
      <w:keepNext/>
      <w:overflowPunct w:val="0"/>
      <w:autoSpaceDE w:val="0"/>
      <w:autoSpaceDN w:val="0"/>
      <w:adjustRightInd w:val="0"/>
      <w:spacing w:before="240" w:after="60"/>
      <w:textAlignment w:val="baseline"/>
      <w:outlineLvl w:val="1"/>
    </w:pPr>
    <w:rPr>
      <w:rFonts w:ascii="Arial" w:eastAsia="MS Mincho" w:hAnsi="Arial"/>
      <w:b/>
      <w:bCs/>
      <w:i/>
      <w:iCs/>
      <w:sz w:val="28"/>
      <w:szCs w:val="28"/>
    </w:rPr>
  </w:style>
  <w:style w:type="paragraph" w:styleId="Titlu3">
    <w:name w:val="heading 3"/>
    <w:aliases w:val="Section heading level 1,Section Heading Level 1"/>
    <w:basedOn w:val="Normal"/>
    <w:next w:val="Normal"/>
    <w:link w:val="Titlu3Caracter"/>
    <w:uiPriority w:val="9"/>
    <w:qFormat/>
    <w:rsid w:val="00821803"/>
    <w:pPr>
      <w:keepNext/>
      <w:spacing w:before="240" w:after="60"/>
      <w:outlineLvl w:val="2"/>
    </w:pPr>
    <w:rPr>
      <w:rFonts w:ascii="Arial" w:eastAsia="Times New Roman" w:hAnsi="Arial"/>
      <w:b/>
      <w:bCs/>
      <w:sz w:val="26"/>
      <w:szCs w:val="26"/>
    </w:rPr>
  </w:style>
  <w:style w:type="paragraph" w:styleId="Titlu4">
    <w:name w:val="heading 4"/>
    <w:basedOn w:val="Normal"/>
    <w:next w:val="Normal"/>
    <w:link w:val="Titlu4Caracter"/>
    <w:uiPriority w:val="9"/>
    <w:unhideWhenUsed/>
    <w:qFormat/>
    <w:rsid w:val="00877F14"/>
    <w:pPr>
      <w:keepNext/>
      <w:spacing w:before="240" w:after="60"/>
      <w:outlineLvl w:val="3"/>
    </w:pPr>
    <w:rPr>
      <w:rFonts w:ascii="Calibri" w:eastAsia="Times New Roman" w:hAnsi="Calibri"/>
      <w:b/>
      <w:bCs/>
      <w:sz w:val="28"/>
      <w:szCs w:val="28"/>
    </w:rPr>
  </w:style>
  <w:style w:type="paragraph" w:styleId="Titlu5">
    <w:name w:val="heading 5"/>
    <w:basedOn w:val="Normal"/>
    <w:next w:val="Normal"/>
    <w:link w:val="Titlu5Caracter"/>
    <w:qFormat/>
    <w:rsid w:val="00795D58"/>
    <w:pPr>
      <w:spacing w:before="240" w:after="60"/>
      <w:outlineLvl w:val="4"/>
    </w:pPr>
    <w:rPr>
      <w:rFonts w:eastAsia="Times New Roman"/>
      <w:b/>
      <w:bCs/>
      <w:i/>
      <w:iCs/>
      <w:sz w:val="26"/>
      <w:szCs w:val="26"/>
      <w:lang w:eastAsia="en-US"/>
    </w:rPr>
  </w:style>
  <w:style w:type="paragraph" w:styleId="Titlu6">
    <w:name w:val="heading 6"/>
    <w:basedOn w:val="Normal"/>
    <w:next w:val="Normal"/>
    <w:link w:val="Titlu6Caracter"/>
    <w:uiPriority w:val="9"/>
    <w:semiHidden/>
    <w:unhideWhenUsed/>
    <w:qFormat/>
    <w:rsid w:val="008E1B45"/>
    <w:pPr>
      <w:keepNext/>
      <w:keepLines/>
      <w:spacing w:before="20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nhideWhenUsed/>
    <w:qFormat/>
    <w:rsid w:val="00180B0C"/>
    <w:pPr>
      <w:keepNext/>
      <w:keepLines/>
      <w:spacing w:before="20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qFormat/>
    <w:rsid w:val="00D81A8C"/>
    <w:pPr>
      <w:spacing w:before="240" w:after="60"/>
      <w:outlineLvl w:val="7"/>
    </w:pPr>
    <w:rPr>
      <w:rFonts w:eastAsia="Times New Roman"/>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35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522559"/>
    <w:pPr>
      <w:tabs>
        <w:tab w:val="center" w:pos="4320"/>
        <w:tab w:val="right" w:pos="8640"/>
      </w:tabs>
    </w:pPr>
  </w:style>
  <w:style w:type="paragraph" w:styleId="Subsol">
    <w:name w:val="footer"/>
    <w:basedOn w:val="Normal"/>
    <w:link w:val="SubsolCaracter"/>
    <w:uiPriority w:val="99"/>
    <w:rsid w:val="00522559"/>
    <w:pPr>
      <w:tabs>
        <w:tab w:val="center" w:pos="4320"/>
        <w:tab w:val="right" w:pos="8640"/>
      </w:tabs>
    </w:pPr>
  </w:style>
  <w:style w:type="character" w:styleId="Numrdepagin">
    <w:name w:val="page number"/>
    <w:basedOn w:val="Fontdeparagrafimplicit"/>
    <w:rsid w:val="00522559"/>
  </w:style>
  <w:style w:type="paragraph" w:customStyle="1" w:styleId="MainParanoChapter">
    <w:name w:val="Main Para no Chapter #"/>
    <w:basedOn w:val="Normal"/>
    <w:link w:val="MainParanoChapterChar"/>
    <w:rsid w:val="00122831"/>
    <w:pPr>
      <w:tabs>
        <w:tab w:val="left" w:pos="720"/>
      </w:tabs>
      <w:spacing w:after="240"/>
      <w:outlineLvl w:val="1"/>
    </w:pPr>
    <w:rPr>
      <w:szCs w:val="20"/>
      <w:lang w:eastAsia="en-US"/>
    </w:rPr>
  </w:style>
  <w:style w:type="paragraph" w:customStyle="1" w:styleId="Heading1a">
    <w:name w:val="Heading 1a"/>
    <w:basedOn w:val="Normal"/>
    <w:next w:val="Normal"/>
    <w:rsid w:val="009D59BB"/>
    <w:pPr>
      <w:keepNext/>
      <w:keepLines/>
      <w:numPr>
        <w:numId w:val="1"/>
      </w:numPr>
      <w:spacing w:before="1440" w:after="240"/>
      <w:jc w:val="center"/>
      <w:outlineLvl w:val="0"/>
    </w:pPr>
    <w:rPr>
      <w:rFonts w:eastAsia="Times New Roman"/>
      <w:b/>
      <w:caps/>
      <w:sz w:val="32"/>
      <w:lang w:eastAsia="en-US"/>
    </w:rPr>
  </w:style>
  <w:style w:type="paragraph" w:customStyle="1" w:styleId="Sub-Para1underX">
    <w:name w:val="Sub-Para 1 under X."/>
    <w:basedOn w:val="Normal"/>
    <w:rsid w:val="009D59BB"/>
    <w:pPr>
      <w:numPr>
        <w:ilvl w:val="2"/>
        <w:numId w:val="1"/>
      </w:numPr>
      <w:spacing w:after="240"/>
      <w:outlineLvl w:val="2"/>
    </w:pPr>
    <w:rPr>
      <w:rFonts w:eastAsia="Times New Roman"/>
      <w:lang w:eastAsia="en-US"/>
    </w:rPr>
  </w:style>
  <w:style w:type="paragraph" w:customStyle="1" w:styleId="Sub-Para2underX">
    <w:name w:val="Sub-Para 2 under X."/>
    <w:basedOn w:val="Normal"/>
    <w:rsid w:val="009D59BB"/>
    <w:pPr>
      <w:numPr>
        <w:ilvl w:val="3"/>
        <w:numId w:val="1"/>
      </w:numPr>
      <w:spacing w:after="240"/>
      <w:outlineLvl w:val="3"/>
    </w:pPr>
    <w:rPr>
      <w:rFonts w:eastAsia="Times New Roman"/>
      <w:lang w:eastAsia="en-US"/>
    </w:rPr>
  </w:style>
  <w:style w:type="paragraph" w:customStyle="1" w:styleId="Sub-Para3underX">
    <w:name w:val="Sub-Para 3 under X."/>
    <w:basedOn w:val="Normal"/>
    <w:rsid w:val="009D59BB"/>
    <w:pPr>
      <w:numPr>
        <w:ilvl w:val="4"/>
        <w:numId w:val="1"/>
      </w:numPr>
      <w:spacing w:after="240"/>
      <w:outlineLvl w:val="4"/>
    </w:pPr>
    <w:rPr>
      <w:rFonts w:eastAsia="Times New Roman"/>
      <w:lang w:eastAsia="en-US"/>
    </w:rPr>
  </w:style>
  <w:style w:type="paragraph" w:customStyle="1" w:styleId="Sub-Para4underX">
    <w:name w:val="Sub-Para 4 under X."/>
    <w:basedOn w:val="Normal"/>
    <w:rsid w:val="009D59BB"/>
    <w:pPr>
      <w:numPr>
        <w:ilvl w:val="5"/>
        <w:numId w:val="1"/>
      </w:numPr>
      <w:spacing w:after="240"/>
      <w:outlineLvl w:val="5"/>
    </w:pPr>
    <w:rPr>
      <w:rFonts w:eastAsia="Times New Roman"/>
      <w:lang w:eastAsia="en-US"/>
    </w:rPr>
  </w:style>
  <w:style w:type="paragraph" w:styleId="Textnotdesubsol">
    <w:name w:val="footnote text"/>
    <w:aliases w:val="single space,footnote text,FOOTNOTES,fn,Footnote Text Char1,Footnote Text Char2 Char,Footnote Text Char1 Char Char,Footnote Text Char2 Char Char Char,Footnote Text Char1 Char Char Char Char Char,Geneva 9,Boston 1 Char,Char Char,A,ADB"/>
    <w:basedOn w:val="Normal"/>
    <w:link w:val="TextnotdesubsolCaracter"/>
    <w:qFormat/>
    <w:rsid w:val="005A1C7C"/>
    <w:rPr>
      <w:sz w:val="20"/>
      <w:szCs w:val="20"/>
      <w:lang w:eastAsia="en-US"/>
    </w:rPr>
  </w:style>
  <w:style w:type="character" w:styleId="Referinnotdesubsol">
    <w:name w:val="footnote reference"/>
    <w:aliases w:val="16 Point,Superscript 6 Point,ftref,BVI fnr,Footnote Reference Number,Footnote Reference_LVL6,Footnote Reference_LVL61,Footnote Reference_LVL62,Footnote Reference_LVL63,Footnote Reference_LVL64,fr,Знак сноски-FN,Ref,Footnote,R"/>
    <w:link w:val="BVIfnrChar1Char"/>
    <w:qFormat/>
    <w:rsid w:val="00B84468"/>
    <w:rPr>
      <w:vertAlign w:val="superscript"/>
    </w:rPr>
  </w:style>
  <w:style w:type="character" w:customStyle="1" w:styleId="TextnotdesubsolCaracter">
    <w:name w:val="Text notă de subsol Caracter"/>
    <w:aliases w:val="single space Caracter,footnote text Caracter,FOOTNOTES Caracter,fn Caracter,Footnote Text Char1 Caracter,Footnote Text Char2 Char Caracter,Footnote Text Char1 Char Char Caracter,Footnote Text Char2 Char Char Char Caracter"/>
    <w:link w:val="Textnotdesubsol"/>
    <w:qFormat/>
    <w:rsid w:val="005A1C7C"/>
  </w:style>
  <w:style w:type="character" w:styleId="Referincomentariu">
    <w:name w:val="annotation reference"/>
    <w:uiPriority w:val="99"/>
    <w:rsid w:val="00B84468"/>
    <w:rPr>
      <w:sz w:val="16"/>
      <w:szCs w:val="16"/>
    </w:rPr>
  </w:style>
  <w:style w:type="paragraph" w:styleId="Textcomentariu">
    <w:name w:val="annotation text"/>
    <w:basedOn w:val="Normal"/>
    <w:link w:val="TextcomentariuCaracter"/>
    <w:rsid w:val="00B84468"/>
    <w:rPr>
      <w:rFonts w:eastAsia="Calibri"/>
      <w:sz w:val="20"/>
      <w:szCs w:val="20"/>
      <w:lang w:eastAsia="en-US"/>
    </w:rPr>
  </w:style>
  <w:style w:type="paragraph" w:styleId="TextnBalon">
    <w:name w:val="Balloon Text"/>
    <w:basedOn w:val="Normal"/>
    <w:link w:val="TextnBalonCaracter"/>
    <w:semiHidden/>
    <w:rsid w:val="00B84468"/>
    <w:rPr>
      <w:rFonts w:ascii="Tahoma" w:hAnsi="Tahoma" w:cs="Tahoma"/>
      <w:sz w:val="16"/>
      <w:szCs w:val="16"/>
    </w:rPr>
  </w:style>
  <w:style w:type="paragraph" w:customStyle="1" w:styleId="ColorfulList-Accent11">
    <w:name w:val="Colorful List - Accent 11"/>
    <w:basedOn w:val="Normal"/>
    <w:link w:val="ColorfulList-Accent1Char"/>
    <w:uiPriority w:val="34"/>
    <w:qFormat/>
    <w:rsid w:val="00B573BB"/>
    <w:pPr>
      <w:ind w:left="720"/>
    </w:pPr>
    <w:rPr>
      <w:lang w:eastAsia="en-US"/>
    </w:rPr>
  </w:style>
  <w:style w:type="character" w:customStyle="1" w:styleId="FootnoteTextChar1CharCharCharChar">
    <w:name w:val="Footnote Text Char1 Char Char Char Char"/>
    <w:aliases w:val="Footnote Text Char2 Char Char Char Char Char"/>
    <w:basedOn w:val="Fontdeparagrafimplicit"/>
    <w:rsid w:val="00527727"/>
  </w:style>
  <w:style w:type="character" w:customStyle="1" w:styleId="MainParanoChapterChar">
    <w:name w:val="Main Para no Chapter # Char"/>
    <w:link w:val="MainParanoChapter"/>
    <w:rsid w:val="00527727"/>
    <w:rPr>
      <w:sz w:val="24"/>
      <w:lang w:val="en-US" w:eastAsia="en-US" w:bidi="ar-SA"/>
    </w:rPr>
  </w:style>
  <w:style w:type="character" w:customStyle="1" w:styleId="ColorfulList-Accent1Char">
    <w:name w:val="Colorful List - Accent 1 Char"/>
    <w:link w:val="ColorfulList-Accent11"/>
    <w:uiPriority w:val="34"/>
    <w:rsid w:val="00D20ACF"/>
    <w:rPr>
      <w:sz w:val="24"/>
      <w:szCs w:val="24"/>
      <w:lang w:val="en-US" w:eastAsia="en-US" w:bidi="ar-SA"/>
    </w:rPr>
  </w:style>
  <w:style w:type="character" w:customStyle="1" w:styleId="MainParanoChapterCharChar">
    <w:name w:val="Main Para no Chapter # Char Char"/>
    <w:rsid w:val="00D20ACF"/>
    <w:rPr>
      <w:sz w:val="24"/>
      <w:szCs w:val="24"/>
    </w:rPr>
  </w:style>
  <w:style w:type="paragraph" w:customStyle="1" w:styleId="NoSpacing1">
    <w:name w:val="No Spacing1"/>
    <w:basedOn w:val="Normal"/>
    <w:link w:val="NoSpacingChar"/>
    <w:uiPriority w:val="1"/>
    <w:qFormat/>
    <w:rsid w:val="00817852"/>
    <w:rPr>
      <w:rFonts w:ascii="Cambria" w:eastAsia="Calibri" w:hAnsi="Cambria"/>
      <w:sz w:val="22"/>
      <w:szCs w:val="22"/>
      <w:lang w:eastAsia="en-US" w:bidi="en-US"/>
    </w:rPr>
  </w:style>
  <w:style w:type="character" w:customStyle="1" w:styleId="NoSpacingChar">
    <w:name w:val="No Spacing Char"/>
    <w:link w:val="NoSpacing1"/>
    <w:uiPriority w:val="99"/>
    <w:rsid w:val="00817852"/>
    <w:rPr>
      <w:rFonts w:ascii="Cambria" w:eastAsia="Calibri" w:hAnsi="Cambria"/>
      <w:sz w:val="22"/>
      <w:szCs w:val="22"/>
      <w:lang w:val="en-US" w:eastAsia="en-US" w:bidi="en-US"/>
    </w:rPr>
  </w:style>
  <w:style w:type="character" w:customStyle="1" w:styleId="TextcomentariuCaracter">
    <w:name w:val="Text comentariu Caracter"/>
    <w:link w:val="Textcomentariu"/>
    <w:rsid w:val="00817852"/>
    <w:rPr>
      <w:rFonts w:eastAsia="Calibri"/>
      <w:lang w:val="en-US" w:eastAsia="en-US"/>
    </w:rPr>
  </w:style>
  <w:style w:type="paragraph" w:styleId="SubiectComentariu">
    <w:name w:val="annotation subject"/>
    <w:basedOn w:val="Textcomentariu"/>
    <w:next w:val="Textcomentariu"/>
    <w:link w:val="SubiectComentariuCaracter"/>
    <w:uiPriority w:val="99"/>
    <w:semiHidden/>
    <w:unhideWhenUsed/>
    <w:rsid w:val="00067C0F"/>
    <w:rPr>
      <w:b/>
      <w:bCs/>
      <w:lang w:eastAsia="zh-CN"/>
    </w:rPr>
  </w:style>
  <w:style w:type="character" w:customStyle="1" w:styleId="SubiectComentariuCaracter">
    <w:name w:val="Subiect Comentariu Caracter"/>
    <w:link w:val="SubiectComentariu"/>
    <w:uiPriority w:val="99"/>
    <w:semiHidden/>
    <w:rsid w:val="00067C0F"/>
    <w:rPr>
      <w:rFonts w:eastAsia="Calibri"/>
      <w:b/>
      <w:bCs/>
      <w:lang w:val="en-US" w:eastAsia="zh-CN"/>
    </w:rPr>
  </w:style>
  <w:style w:type="character" w:customStyle="1" w:styleId="SubsolCaracter">
    <w:name w:val="Subsol Caracter"/>
    <w:link w:val="Subsol"/>
    <w:uiPriority w:val="99"/>
    <w:rsid w:val="00533936"/>
    <w:rPr>
      <w:sz w:val="24"/>
      <w:szCs w:val="24"/>
      <w:lang w:eastAsia="zh-CN"/>
    </w:rPr>
  </w:style>
  <w:style w:type="paragraph" w:styleId="Textnotdefinal">
    <w:name w:val="endnote text"/>
    <w:basedOn w:val="Normal"/>
    <w:link w:val="TextnotdefinalCaracter"/>
    <w:uiPriority w:val="99"/>
    <w:semiHidden/>
    <w:unhideWhenUsed/>
    <w:rsid w:val="00492A19"/>
    <w:rPr>
      <w:sz w:val="20"/>
      <w:szCs w:val="20"/>
    </w:rPr>
  </w:style>
  <w:style w:type="character" w:customStyle="1" w:styleId="TextnotdefinalCaracter">
    <w:name w:val="Text notă de final Caracter"/>
    <w:link w:val="Textnotdefinal"/>
    <w:uiPriority w:val="99"/>
    <w:semiHidden/>
    <w:rsid w:val="00492A19"/>
    <w:rPr>
      <w:lang w:eastAsia="zh-CN"/>
    </w:rPr>
  </w:style>
  <w:style w:type="character" w:styleId="Referinnotdefinal">
    <w:name w:val="endnote reference"/>
    <w:uiPriority w:val="99"/>
    <w:semiHidden/>
    <w:unhideWhenUsed/>
    <w:rsid w:val="00492A19"/>
    <w:rPr>
      <w:vertAlign w:val="superscript"/>
    </w:rPr>
  </w:style>
  <w:style w:type="character" w:customStyle="1" w:styleId="MainParanoChapterCharChar1">
    <w:name w:val="Main Para no Chapter # Char Char1"/>
    <w:rsid w:val="005D6382"/>
    <w:rPr>
      <w:sz w:val="24"/>
      <w:lang w:val="en-US" w:eastAsia="en-US" w:bidi="ar-SA"/>
    </w:rPr>
  </w:style>
  <w:style w:type="character" w:customStyle="1" w:styleId="MediumGrid1-Accent2Char">
    <w:name w:val="Medium Grid 1 - Accent 2 Char"/>
    <w:link w:val="Grildeculoaredeschis-Accentuare3"/>
    <w:uiPriority w:val="34"/>
    <w:locked/>
    <w:rsid w:val="00AC46EA"/>
    <w:rPr>
      <w:sz w:val="24"/>
      <w:szCs w:val="24"/>
    </w:rPr>
  </w:style>
  <w:style w:type="table" w:styleId="Grildeculoaredeschis-Accentuare3">
    <w:name w:val="Light Grid Accent 3"/>
    <w:basedOn w:val="TabelNormal"/>
    <w:link w:val="MediumGrid1-Accent2Char"/>
    <w:uiPriority w:val="34"/>
    <w:rsid w:val="00AC46EA"/>
    <w:rPr>
      <w:sz w:val="24"/>
      <w:szCs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PDSHeading2">
    <w:name w:val="PDS Heading 2"/>
    <w:next w:val="Normal"/>
    <w:rsid w:val="002C58A3"/>
    <w:pPr>
      <w:keepNext/>
      <w:numPr>
        <w:ilvl w:val="1"/>
        <w:numId w:val="4"/>
      </w:numPr>
    </w:pPr>
    <w:rPr>
      <w:rFonts w:eastAsia="Times New Roman"/>
      <w:b/>
      <w:sz w:val="24"/>
    </w:rPr>
  </w:style>
  <w:style w:type="paragraph" w:styleId="Corptext">
    <w:name w:val="Body Text"/>
    <w:basedOn w:val="Normal"/>
    <w:link w:val="CorptextCaracter"/>
    <w:uiPriority w:val="1"/>
    <w:qFormat/>
    <w:rsid w:val="002C58A3"/>
    <w:rPr>
      <w:rFonts w:eastAsia="Times New Roman"/>
      <w:b/>
      <w:bCs/>
      <w:color w:val="000000"/>
      <w:szCs w:val="20"/>
    </w:rPr>
  </w:style>
  <w:style w:type="character" w:customStyle="1" w:styleId="CorptextCaracter">
    <w:name w:val="Corp text Caracter"/>
    <w:link w:val="Corptext"/>
    <w:uiPriority w:val="1"/>
    <w:rsid w:val="002C58A3"/>
    <w:rPr>
      <w:rFonts w:eastAsia="Times New Roman"/>
      <w:b/>
      <w:bCs/>
      <w:color w:val="000000"/>
      <w:sz w:val="24"/>
    </w:rPr>
  </w:style>
  <w:style w:type="paragraph" w:customStyle="1" w:styleId="ColorfulList-Accent111">
    <w:name w:val="Colorful List - Accent 111"/>
    <w:basedOn w:val="Normal"/>
    <w:link w:val="ColorfulList-Accent1Char2"/>
    <w:uiPriority w:val="34"/>
    <w:qFormat/>
    <w:rsid w:val="005C2671"/>
    <w:pPr>
      <w:ind w:left="720"/>
      <w:contextualSpacing/>
    </w:pPr>
    <w:rPr>
      <w:rFonts w:eastAsia="Times New Roman"/>
    </w:rPr>
  </w:style>
  <w:style w:type="character" w:customStyle="1" w:styleId="ColorfulList-Accent1Char2">
    <w:name w:val="Colorful List - Accent 1 Char2"/>
    <w:link w:val="ColorfulList-Accent111"/>
    <w:uiPriority w:val="34"/>
    <w:rsid w:val="005C2671"/>
    <w:rPr>
      <w:rFonts w:eastAsia="Times New Roman"/>
      <w:sz w:val="24"/>
      <w:szCs w:val="24"/>
    </w:rPr>
  </w:style>
  <w:style w:type="paragraph" w:customStyle="1" w:styleId="Outline">
    <w:name w:val="Outline"/>
    <w:basedOn w:val="Normal"/>
    <w:rsid w:val="004026E7"/>
    <w:pPr>
      <w:overflowPunct w:val="0"/>
      <w:autoSpaceDE w:val="0"/>
      <w:autoSpaceDN w:val="0"/>
      <w:adjustRightInd w:val="0"/>
      <w:spacing w:before="240"/>
      <w:textAlignment w:val="baseline"/>
    </w:pPr>
    <w:rPr>
      <w:rFonts w:eastAsia="MS Mincho"/>
      <w:kern w:val="28"/>
      <w:lang w:eastAsia="en-US"/>
    </w:rPr>
  </w:style>
  <w:style w:type="paragraph" w:styleId="Cuprins4">
    <w:name w:val="toc 4"/>
    <w:basedOn w:val="Normal"/>
    <w:next w:val="Normal"/>
    <w:autoRedefine/>
    <w:uiPriority w:val="39"/>
    <w:rsid w:val="00B46DA4"/>
    <w:pPr>
      <w:ind w:left="720"/>
    </w:pPr>
    <w:rPr>
      <w:rFonts w:eastAsia="Times New Roman"/>
      <w:lang w:eastAsia="en-US"/>
    </w:rPr>
  </w:style>
  <w:style w:type="character" w:customStyle="1" w:styleId="NormalIIChar1">
    <w:name w:val="Normal II Char1"/>
    <w:link w:val="NormalII"/>
    <w:locked/>
    <w:rsid w:val="000C6C99"/>
    <w:rPr>
      <w:rFonts w:eastAsia="Calibri"/>
      <w:sz w:val="24"/>
      <w:szCs w:val="24"/>
      <w:lang w:eastAsia="zh-CN"/>
    </w:rPr>
  </w:style>
  <w:style w:type="paragraph" w:customStyle="1" w:styleId="NormalII">
    <w:name w:val="Normal II"/>
    <w:basedOn w:val="Normal"/>
    <w:link w:val="NormalIIChar1"/>
    <w:rsid w:val="000C6C99"/>
    <w:pPr>
      <w:numPr>
        <w:numId w:val="6"/>
      </w:numPr>
      <w:tabs>
        <w:tab w:val="clear" w:pos="810"/>
        <w:tab w:val="num" w:pos="720"/>
      </w:tabs>
    </w:pPr>
    <w:rPr>
      <w:rFonts w:eastAsia="Calibri"/>
    </w:rPr>
  </w:style>
  <w:style w:type="paragraph" w:customStyle="1" w:styleId="BankNormal">
    <w:name w:val="BankNormal"/>
    <w:basedOn w:val="Normal"/>
    <w:rsid w:val="008F1B76"/>
    <w:pPr>
      <w:spacing w:after="240"/>
    </w:pPr>
    <w:rPr>
      <w:rFonts w:eastAsia="Times New Roman"/>
      <w:szCs w:val="20"/>
      <w:lang w:eastAsia="en-US"/>
    </w:rPr>
  </w:style>
  <w:style w:type="character" w:customStyle="1" w:styleId="Titlu2Caracter">
    <w:name w:val="Titlu 2 Caracter"/>
    <w:aliases w:val=" Знак Caracter"/>
    <w:link w:val="Titlu2"/>
    <w:rsid w:val="00DD3E39"/>
    <w:rPr>
      <w:rFonts w:ascii="Arial" w:eastAsia="MS Mincho" w:hAnsi="Arial" w:cs="Arial"/>
      <w:b/>
      <w:bCs/>
      <w:i/>
      <w:iCs/>
      <w:sz w:val="28"/>
      <w:szCs w:val="28"/>
      <w:lang w:val="en-US"/>
    </w:rPr>
  </w:style>
  <w:style w:type="paragraph" w:styleId="Plandocument">
    <w:name w:val="Document Map"/>
    <w:basedOn w:val="Normal"/>
    <w:link w:val="PlandocumentCaracter"/>
    <w:unhideWhenUsed/>
    <w:rsid w:val="007A2D78"/>
    <w:rPr>
      <w:rFonts w:ascii="Lucida Grande" w:eastAsia="Times New Roman" w:hAnsi="Lucida Grande"/>
    </w:rPr>
  </w:style>
  <w:style w:type="character" w:customStyle="1" w:styleId="PlandocumentCaracter">
    <w:name w:val="Plan document Caracter"/>
    <w:link w:val="Plandocument"/>
    <w:rsid w:val="007A2D78"/>
    <w:rPr>
      <w:rFonts w:ascii="Lucida Grande" w:eastAsia="Times New Roman" w:hAnsi="Lucida Grande"/>
      <w:sz w:val="24"/>
      <w:szCs w:val="24"/>
      <w:lang w:val="en-US"/>
    </w:rPr>
  </w:style>
  <w:style w:type="paragraph" w:styleId="Corptext2">
    <w:name w:val="Body Text 2"/>
    <w:basedOn w:val="Normal"/>
    <w:link w:val="Corptext2Caracter"/>
    <w:uiPriority w:val="99"/>
    <w:semiHidden/>
    <w:unhideWhenUsed/>
    <w:rsid w:val="00A66B7B"/>
    <w:pPr>
      <w:spacing w:after="120" w:line="480" w:lineRule="auto"/>
    </w:pPr>
  </w:style>
  <w:style w:type="character" w:customStyle="1" w:styleId="Corptext2Caracter">
    <w:name w:val="Corp text 2 Caracter"/>
    <w:link w:val="Corptext2"/>
    <w:uiPriority w:val="99"/>
    <w:semiHidden/>
    <w:rsid w:val="00A66B7B"/>
    <w:rPr>
      <w:sz w:val="24"/>
      <w:szCs w:val="24"/>
      <w:lang w:val="en-US" w:eastAsia="zh-CN"/>
    </w:rPr>
  </w:style>
  <w:style w:type="paragraph" w:customStyle="1" w:styleId="xl48">
    <w:name w:val="xl48"/>
    <w:basedOn w:val="Normal"/>
    <w:rsid w:val="001D3740"/>
    <w:pPr>
      <w:spacing w:before="100" w:beforeAutospacing="1" w:after="100" w:afterAutospacing="1"/>
    </w:pPr>
    <w:rPr>
      <w:rFonts w:ascii="Arial" w:eastAsia="Times New Roman" w:hAnsi="Arial" w:cs="Arial"/>
      <w:b/>
      <w:bCs/>
      <w:lang w:eastAsia="en-US"/>
    </w:rPr>
  </w:style>
  <w:style w:type="character" w:customStyle="1" w:styleId="Titlu8Caracter">
    <w:name w:val="Titlu 8 Caracter"/>
    <w:link w:val="Titlu8"/>
    <w:rsid w:val="00D81A8C"/>
    <w:rPr>
      <w:rFonts w:eastAsia="Times New Roman"/>
      <w:i/>
      <w:iCs/>
      <w:sz w:val="24"/>
      <w:szCs w:val="24"/>
      <w:lang w:val="en-US"/>
    </w:rPr>
  </w:style>
  <w:style w:type="paragraph" w:customStyle="1" w:styleId="Paragraph">
    <w:name w:val="Paragraph"/>
    <w:basedOn w:val="Indentcorptext"/>
    <w:rsid w:val="00D81A8C"/>
    <w:pPr>
      <w:spacing w:before="120"/>
      <w:ind w:left="0"/>
      <w:jc w:val="both"/>
      <w:outlineLvl w:val="1"/>
    </w:pPr>
    <w:rPr>
      <w:rFonts w:eastAsia="Times New Roman"/>
      <w:szCs w:val="20"/>
      <w:lang w:eastAsia="en-US"/>
    </w:rPr>
  </w:style>
  <w:style w:type="paragraph" w:styleId="Indentcorptext">
    <w:name w:val="Body Text Indent"/>
    <w:basedOn w:val="Normal"/>
    <w:link w:val="IndentcorptextCaracter"/>
    <w:unhideWhenUsed/>
    <w:rsid w:val="00D81A8C"/>
    <w:pPr>
      <w:spacing w:after="120"/>
      <w:ind w:left="283"/>
    </w:pPr>
  </w:style>
  <w:style w:type="character" w:customStyle="1" w:styleId="IndentcorptextCaracter">
    <w:name w:val="Indent corp text Caracter"/>
    <w:link w:val="Indentcorptext"/>
    <w:rsid w:val="00D81A8C"/>
    <w:rPr>
      <w:sz w:val="24"/>
      <w:szCs w:val="24"/>
      <w:lang w:val="en-US" w:eastAsia="zh-CN"/>
    </w:rPr>
  </w:style>
  <w:style w:type="character" w:customStyle="1" w:styleId="Titlu3Caracter">
    <w:name w:val="Titlu 3 Caracter"/>
    <w:aliases w:val="Section heading level 1 Caracter,Section Heading Level 1 Caracter"/>
    <w:link w:val="Titlu3"/>
    <w:uiPriority w:val="9"/>
    <w:rsid w:val="00821803"/>
    <w:rPr>
      <w:rFonts w:ascii="Arial" w:eastAsia="Times New Roman" w:hAnsi="Arial"/>
      <w:b/>
      <w:bCs/>
      <w:sz w:val="26"/>
      <w:szCs w:val="26"/>
      <w:lang w:val="en-US"/>
    </w:rPr>
  </w:style>
  <w:style w:type="paragraph" w:customStyle="1" w:styleId="0Normal">
    <w:name w:val="!0 Normal"/>
    <w:autoRedefine/>
    <w:qFormat/>
    <w:rsid w:val="000B3046"/>
    <w:pPr>
      <w:widowControl w:val="0"/>
      <w:pBdr>
        <w:bottom w:val="double" w:sz="4" w:space="1" w:color="auto"/>
      </w:pBdr>
      <w:spacing w:before="240" w:after="120"/>
    </w:pPr>
    <w:rPr>
      <w:rFonts w:eastAsia="Times New Roman"/>
      <w:b/>
      <w:iCs/>
      <w:sz w:val="24"/>
      <w:szCs w:val="24"/>
      <w:lang w:val="en-GB"/>
    </w:rPr>
  </w:style>
  <w:style w:type="paragraph" w:styleId="Cuprins1">
    <w:name w:val="toc 1"/>
    <w:basedOn w:val="Normal"/>
    <w:next w:val="Normal"/>
    <w:autoRedefine/>
    <w:uiPriority w:val="39"/>
    <w:qFormat/>
    <w:rsid w:val="004B578B"/>
    <w:pPr>
      <w:tabs>
        <w:tab w:val="left" w:pos="284"/>
        <w:tab w:val="right" w:leader="dot" w:pos="8640"/>
      </w:tabs>
      <w:ind w:right="425"/>
    </w:pPr>
    <w:rPr>
      <w:rFonts w:eastAsia="Times New Roman"/>
      <w:bCs/>
      <w:noProof/>
      <w:lang w:eastAsia="en-US"/>
    </w:rPr>
  </w:style>
  <w:style w:type="character" w:styleId="Accentuat">
    <w:name w:val="Emphasis"/>
    <w:uiPriority w:val="20"/>
    <w:qFormat/>
    <w:rsid w:val="00F35C4F"/>
    <w:rPr>
      <w:i/>
      <w:iCs/>
    </w:rPr>
  </w:style>
  <w:style w:type="character" w:customStyle="1" w:styleId="Titlu1Caracter">
    <w:name w:val="Titlu 1 Caracter"/>
    <w:link w:val="Titlu1"/>
    <w:uiPriority w:val="9"/>
    <w:rsid w:val="004B431C"/>
    <w:rPr>
      <w:rFonts w:eastAsia="Times New Roman"/>
      <w:b/>
      <w:bCs/>
      <w:caps/>
      <w:kern w:val="32"/>
      <w:sz w:val="32"/>
      <w:szCs w:val="32"/>
      <w:lang w:eastAsia="zh-CN"/>
    </w:rPr>
  </w:style>
  <w:style w:type="paragraph" w:customStyle="1" w:styleId="MainParawithChapter">
    <w:name w:val="Main Para with Chapter#"/>
    <w:basedOn w:val="Normal"/>
    <w:rsid w:val="004B431C"/>
    <w:pPr>
      <w:numPr>
        <w:ilvl w:val="1"/>
        <w:numId w:val="15"/>
      </w:numPr>
      <w:spacing w:after="240"/>
      <w:outlineLvl w:val="1"/>
    </w:pPr>
    <w:rPr>
      <w:rFonts w:eastAsia="Times New Roman"/>
      <w:lang w:eastAsia="en-US"/>
    </w:rPr>
  </w:style>
  <w:style w:type="paragraph" w:customStyle="1" w:styleId="Sub-Para1underXY">
    <w:name w:val="Sub-Para 1 under X.Y"/>
    <w:basedOn w:val="Normal"/>
    <w:rsid w:val="004B431C"/>
    <w:pPr>
      <w:numPr>
        <w:ilvl w:val="2"/>
        <w:numId w:val="15"/>
      </w:numPr>
      <w:spacing w:after="240"/>
      <w:outlineLvl w:val="2"/>
    </w:pPr>
    <w:rPr>
      <w:rFonts w:eastAsia="Times New Roman"/>
      <w:lang w:eastAsia="en-US"/>
    </w:rPr>
  </w:style>
  <w:style w:type="paragraph" w:customStyle="1" w:styleId="Sub-Para2underXY">
    <w:name w:val="Sub-Para 2 under X.Y"/>
    <w:basedOn w:val="Normal"/>
    <w:rsid w:val="004B431C"/>
    <w:pPr>
      <w:numPr>
        <w:ilvl w:val="3"/>
        <w:numId w:val="15"/>
      </w:numPr>
      <w:spacing w:after="240"/>
      <w:outlineLvl w:val="3"/>
    </w:pPr>
    <w:rPr>
      <w:rFonts w:eastAsia="Times New Roman"/>
      <w:lang w:eastAsia="en-US"/>
    </w:rPr>
  </w:style>
  <w:style w:type="paragraph" w:customStyle="1" w:styleId="Sub-Para3underXY">
    <w:name w:val="Sub-Para 3 under X.Y"/>
    <w:basedOn w:val="Normal"/>
    <w:rsid w:val="004B431C"/>
    <w:pPr>
      <w:numPr>
        <w:ilvl w:val="4"/>
        <w:numId w:val="15"/>
      </w:numPr>
      <w:spacing w:after="240"/>
      <w:outlineLvl w:val="4"/>
    </w:pPr>
    <w:rPr>
      <w:rFonts w:eastAsia="Times New Roman"/>
      <w:lang w:eastAsia="en-US"/>
    </w:rPr>
  </w:style>
  <w:style w:type="paragraph" w:customStyle="1" w:styleId="Sub-Para4underXY">
    <w:name w:val="Sub-Para 4 under X.Y"/>
    <w:basedOn w:val="Normal"/>
    <w:rsid w:val="004B431C"/>
    <w:pPr>
      <w:numPr>
        <w:ilvl w:val="5"/>
        <w:numId w:val="15"/>
      </w:numPr>
      <w:spacing w:after="240"/>
      <w:outlineLvl w:val="5"/>
    </w:pPr>
    <w:rPr>
      <w:rFonts w:eastAsia="Times New Roman"/>
      <w:lang w:eastAsia="en-US"/>
    </w:rPr>
  </w:style>
  <w:style w:type="paragraph" w:customStyle="1" w:styleId="LightGrid-Accent31">
    <w:name w:val="Light Grid - Accent 31"/>
    <w:basedOn w:val="Normal"/>
    <w:link w:val="LightGrid-Accent3Char"/>
    <w:uiPriority w:val="34"/>
    <w:qFormat/>
    <w:rsid w:val="004B431C"/>
    <w:pPr>
      <w:ind w:left="720"/>
      <w:contextualSpacing/>
    </w:pPr>
    <w:rPr>
      <w:rFonts w:eastAsia="Times New Roman"/>
    </w:rPr>
  </w:style>
  <w:style w:type="character" w:customStyle="1" w:styleId="LightGrid-Accent3Char">
    <w:name w:val="Light Grid - Accent 3 Char"/>
    <w:link w:val="LightGrid-Accent31"/>
    <w:uiPriority w:val="34"/>
    <w:locked/>
    <w:rsid w:val="004B431C"/>
    <w:rPr>
      <w:rFonts w:eastAsia="Times New Roman"/>
      <w:sz w:val="24"/>
      <w:szCs w:val="24"/>
      <w:lang w:val="en-US"/>
    </w:rPr>
  </w:style>
  <w:style w:type="paragraph" w:styleId="Titlucuprins">
    <w:name w:val="TOC Heading"/>
    <w:basedOn w:val="Titlu1"/>
    <w:next w:val="Normal"/>
    <w:uiPriority w:val="39"/>
    <w:unhideWhenUsed/>
    <w:qFormat/>
    <w:rsid w:val="000613DF"/>
    <w:pPr>
      <w:keepLines/>
      <w:numPr>
        <w:numId w:val="0"/>
      </w:numPr>
      <w:spacing w:before="480" w:after="0" w:line="276" w:lineRule="auto"/>
      <w:jc w:val="left"/>
      <w:outlineLvl w:val="9"/>
    </w:pPr>
    <w:rPr>
      <w:rFonts w:ascii="Cambria" w:hAnsi="Cambria"/>
      <w:caps w:val="0"/>
      <w:color w:val="365F91"/>
      <w:kern w:val="0"/>
      <w:sz w:val="28"/>
      <w:szCs w:val="28"/>
      <w:lang w:eastAsia="en-US"/>
    </w:rPr>
  </w:style>
  <w:style w:type="paragraph" w:styleId="Cuprins2">
    <w:name w:val="toc 2"/>
    <w:basedOn w:val="Normal"/>
    <w:next w:val="Normal"/>
    <w:autoRedefine/>
    <w:uiPriority w:val="39"/>
    <w:unhideWhenUsed/>
    <w:qFormat/>
    <w:rsid w:val="00C819C7"/>
    <w:pPr>
      <w:tabs>
        <w:tab w:val="left" w:pos="880"/>
        <w:tab w:val="right" w:leader="dot" w:pos="8640"/>
      </w:tabs>
      <w:ind w:left="240" w:right="432"/>
    </w:pPr>
    <w:rPr>
      <w:rFonts w:asciiTheme="minorHAnsi" w:eastAsiaTheme="minorEastAsia" w:hAnsiTheme="minorHAnsi" w:cstheme="minorBidi"/>
      <w:noProof/>
      <w:sz w:val="22"/>
      <w:szCs w:val="22"/>
      <w:lang w:eastAsia="en-US"/>
    </w:rPr>
  </w:style>
  <w:style w:type="character" w:styleId="Hyperlink">
    <w:name w:val="Hyperlink"/>
    <w:basedOn w:val="Fontdeparagrafimplicit"/>
    <w:uiPriority w:val="99"/>
    <w:unhideWhenUsed/>
    <w:rsid w:val="000613DF"/>
    <w:rPr>
      <w:color w:val="0000FF"/>
      <w:u w:val="single"/>
    </w:rPr>
  </w:style>
  <w:style w:type="character" w:styleId="Robust">
    <w:name w:val="Strong"/>
    <w:basedOn w:val="Fontdeparagrafimplicit"/>
    <w:uiPriority w:val="22"/>
    <w:qFormat/>
    <w:rsid w:val="00877F14"/>
    <w:rPr>
      <w:b/>
      <w:bCs/>
    </w:rPr>
  </w:style>
  <w:style w:type="character" w:customStyle="1" w:styleId="Titlu4Caracter">
    <w:name w:val="Titlu 4 Caracter"/>
    <w:basedOn w:val="Fontdeparagrafimplicit"/>
    <w:link w:val="Titlu4"/>
    <w:uiPriority w:val="9"/>
    <w:rsid w:val="00877F14"/>
    <w:rPr>
      <w:rFonts w:ascii="Calibri" w:eastAsia="Times New Roman" w:hAnsi="Calibri" w:cs="Times New Roman"/>
      <w:b/>
      <w:bCs/>
      <w:sz w:val="28"/>
      <w:szCs w:val="28"/>
      <w:lang w:eastAsia="zh-CN"/>
    </w:rPr>
  </w:style>
  <w:style w:type="paragraph" w:styleId="Listparagraf">
    <w:name w:val="List Paragraph"/>
    <w:aliases w:val="Numbered List Paragraph,strikethrough,Bullets,List Paragraph (numbered (a)),CV lower headings,Citation List,본문(내용),Akapit z listą BS,Bullet1,Dot pt,IBL List Paragraph,List Paragraph 1,List Paragraph nowy,List Paragraph-ExecSummary,Ha"/>
    <w:basedOn w:val="Normal"/>
    <w:link w:val="ListparagrafCaracter"/>
    <w:uiPriority w:val="34"/>
    <w:qFormat/>
    <w:rsid w:val="00774C69"/>
    <w:pPr>
      <w:ind w:left="720"/>
    </w:pPr>
  </w:style>
  <w:style w:type="table" w:styleId="TabelList3">
    <w:name w:val="Table List 3"/>
    <w:basedOn w:val="TabelNormal"/>
    <w:rsid w:val="00DC438D"/>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Revizuire">
    <w:name w:val="Revision"/>
    <w:hidden/>
    <w:uiPriority w:val="99"/>
    <w:rsid w:val="004757D2"/>
    <w:rPr>
      <w:sz w:val="24"/>
      <w:szCs w:val="24"/>
      <w:lang w:eastAsia="zh-CN"/>
    </w:rPr>
  </w:style>
  <w:style w:type="paragraph" w:styleId="Frspaiere">
    <w:name w:val="No Spacing"/>
    <w:basedOn w:val="Normal"/>
    <w:uiPriority w:val="99"/>
    <w:qFormat/>
    <w:rsid w:val="005557D7"/>
    <w:rPr>
      <w:rFonts w:eastAsia="Times New Roman"/>
      <w:sz w:val="28"/>
      <w:lang w:val="ru-RU" w:eastAsia="ru-RU"/>
    </w:rPr>
  </w:style>
  <w:style w:type="paragraph" w:styleId="Corptext3">
    <w:name w:val="Body Text 3"/>
    <w:basedOn w:val="Normal"/>
    <w:link w:val="Corptext3Caracter"/>
    <w:uiPriority w:val="99"/>
    <w:semiHidden/>
    <w:unhideWhenUsed/>
    <w:rsid w:val="00787660"/>
    <w:pPr>
      <w:spacing w:after="120"/>
    </w:pPr>
    <w:rPr>
      <w:sz w:val="16"/>
      <w:szCs w:val="16"/>
    </w:rPr>
  </w:style>
  <w:style w:type="character" w:customStyle="1" w:styleId="Corptext3Caracter">
    <w:name w:val="Corp text 3 Caracter"/>
    <w:basedOn w:val="Fontdeparagrafimplicit"/>
    <w:link w:val="Corptext3"/>
    <w:uiPriority w:val="99"/>
    <w:semiHidden/>
    <w:rsid w:val="00787660"/>
    <w:rPr>
      <w:sz w:val="16"/>
      <w:szCs w:val="16"/>
      <w:lang w:eastAsia="zh-CN"/>
    </w:rPr>
  </w:style>
  <w:style w:type="paragraph" w:styleId="Indentcorptext3">
    <w:name w:val="Body Text Indent 3"/>
    <w:basedOn w:val="Normal"/>
    <w:link w:val="Indentcorptext3Caracter"/>
    <w:unhideWhenUsed/>
    <w:rsid w:val="00787660"/>
    <w:pPr>
      <w:spacing w:after="120"/>
      <w:ind w:left="360"/>
    </w:pPr>
    <w:rPr>
      <w:sz w:val="16"/>
      <w:szCs w:val="16"/>
    </w:rPr>
  </w:style>
  <w:style w:type="character" w:customStyle="1" w:styleId="Indentcorptext3Caracter">
    <w:name w:val="Indent corp text 3 Caracter"/>
    <w:basedOn w:val="Fontdeparagrafimplicit"/>
    <w:link w:val="Indentcorptext3"/>
    <w:rsid w:val="00787660"/>
    <w:rPr>
      <w:sz w:val="16"/>
      <w:szCs w:val="16"/>
      <w:lang w:eastAsia="zh-CN"/>
    </w:rPr>
  </w:style>
  <w:style w:type="paragraph" w:customStyle="1" w:styleId="Outline1">
    <w:name w:val="Outline1"/>
    <w:basedOn w:val="Outline"/>
    <w:next w:val="Outline2"/>
    <w:rsid w:val="00787660"/>
    <w:pPr>
      <w:keepNext/>
      <w:numPr>
        <w:numId w:val="13"/>
      </w:numPr>
      <w:tabs>
        <w:tab w:val="clear" w:pos="432"/>
        <w:tab w:val="num" w:pos="360"/>
      </w:tabs>
      <w:overflowPunct/>
      <w:autoSpaceDE/>
      <w:autoSpaceDN/>
      <w:adjustRightInd/>
      <w:ind w:left="360" w:hanging="360"/>
      <w:textAlignment w:val="auto"/>
    </w:pPr>
    <w:rPr>
      <w:rFonts w:eastAsia="Times New Roman"/>
      <w:szCs w:val="20"/>
    </w:rPr>
  </w:style>
  <w:style w:type="paragraph" w:customStyle="1" w:styleId="Outline2">
    <w:name w:val="Outline2"/>
    <w:basedOn w:val="Normal"/>
    <w:rsid w:val="00787660"/>
    <w:pPr>
      <w:numPr>
        <w:ilvl w:val="1"/>
        <w:numId w:val="13"/>
      </w:numPr>
      <w:tabs>
        <w:tab w:val="clear" w:pos="1152"/>
        <w:tab w:val="num" w:pos="864"/>
      </w:tabs>
      <w:spacing w:before="240"/>
      <w:ind w:left="864" w:hanging="504"/>
    </w:pPr>
    <w:rPr>
      <w:rFonts w:eastAsia="Times New Roman"/>
      <w:kern w:val="28"/>
      <w:szCs w:val="20"/>
      <w:lang w:eastAsia="en-US"/>
    </w:rPr>
  </w:style>
  <w:style w:type="paragraph" w:customStyle="1" w:styleId="Outline3">
    <w:name w:val="Outline3"/>
    <w:basedOn w:val="Normal"/>
    <w:rsid w:val="00787660"/>
    <w:pPr>
      <w:numPr>
        <w:ilvl w:val="2"/>
        <w:numId w:val="13"/>
      </w:numPr>
      <w:tabs>
        <w:tab w:val="clear" w:pos="1728"/>
        <w:tab w:val="num" w:pos="1368"/>
      </w:tabs>
      <w:spacing w:before="240"/>
      <w:ind w:left="1368" w:hanging="504"/>
    </w:pPr>
    <w:rPr>
      <w:rFonts w:eastAsia="Times New Roman"/>
      <w:kern w:val="28"/>
      <w:szCs w:val="20"/>
      <w:lang w:eastAsia="en-US"/>
    </w:rPr>
  </w:style>
  <w:style w:type="paragraph" w:customStyle="1" w:styleId="Outline4">
    <w:name w:val="Outline4"/>
    <w:basedOn w:val="Normal"/>
    <w:rsid w:val="00787660"/>
    <w:pPr>
      <w:numPr>
        <w:ilvl w:val="3"/>
        <w:numId w:val="13"/>
      </w:numPr>
      <w:tabs>
        <w:tab w:val="clear" w:pos="2304"/>
        <w:tab w:val="num" w:pos="1872"/>
      </w:tabs>
      <w:spacing w:before="240"/>
      <w:ind w:left="1872" w:hanging="504"/>
    </w:pPr>
    <w:rPr>
      <w:rFonts w:eastAsia="Times New Roman"/>
      <w:kern w:val="28"/>
      <w:szCs w:val="20"/>
      <w:lang w:eastAsia="en-US"/>
    </w:rPr>
  </w:style>
  <w:style w:type="paragraph" w:styleId="Titlu">
    <w:name w:val="Title"/>
    <w:basedOn w:val="Normal"/>
    <w:link w:val="TitluCaracter"/>
    <w:autoRedefine/>
    <w:qFormat/>
    <w:rsid w:val="00A77060"/>
    <w:rPr>
      <w:rFonts w:eastAsia="Times New Roman"/>
      <w:b/>
      <w:bCs/>
      <w:snapToGrid w:val="0"/>
      <w:color w:val="000000"/>
      <w:szCs w:val="20"/>
      <w:lang w:eastAsia="en-US"/>
    </w:rPr>
  </w:style>
  <w:style w:type="character" w:customStyle="1" w:styleId="TitluCaracter">
    <w:name w:val="Titlu Caracter"/>
    <w:basedOn w:val="Fontdeparagrafimplicit"/>
    <w:link w:val="Titlu"/>
    <w:rsid w:val="00A77060"/>
    <w:rPr>
      <w:rFonts w:eastAsia="Times New Roman"/>
      <w:b/>
      <w:bCs/>
      <w:snapToGrid w:val="0"/>
      <w:color w:val="000000"/>
      <w:sz w:val="24"/>
    </w:rPr>
  </w:style>
  <w:style w:type="paragraph" w:styleId="Cuprins3">
    <w:name w:val="toc 3"/>
    <w:basedOn w:val="Normal"/>
    <w:next w:val="Normal"/>
    <w:autoRedefine/>
    <w:uiPriority w:val="39"/>
    <w:unhideWhenUsed/>
    <w:qFormat/>
    <w:rsid w:val="00430C39"/>
    <w:pPr>
      <w:spacing w:after="100"/>
      <w:ind w:left="480"/>
    </w:pPr>
  </w:style>
  <w:style w:type="character" w:customStyle="1" w:styleId="ListparagrafCaracter">
    <w:name w:val="Listă paragraf Caracter"/>
    <w:aliases w:val="Numbered List Paragraph Caracter,strikethrough Caracter,Bullets Caracter,List Paragraph (numbered (a)) Caracter,CV lower headings Caracter,Citation List Caracter,본문(내용) Caracter,Akapit z listą BS Caracter,Bullet1 Caracter"/>
    <w:basedOn w:val="Fontdeparagrafimplicit"/>
    <w:link w:val="Listparagraf"/>
    <w:uiPriority w:val="34"/>
    <w:qFormat/>
    <w:locked/>
    <w:rsid w:val="005A1285"/>
    <w:rPr>
      <w:sz w:val="24"/>
      <w:szCs w:val="24"/>
      <w:lang w:eastAsia="zh-CN"/>
    </w:rPr>
  </w:style>
  <w:style w:type="paragraph" w:customStyle="1" w:styleId="Style1">
    <w:name w:val="Style1"/>
    <w:basedOn w:val="Listparagraf"/>
    <w:link w:val="Style1Char"/>
    <w:qFormat/>
    <w:rsid w:val="00B10F04"/>
    <w:pPr>
      <w:numPr>
        <w:numId w:val="14"/>
      </w:numPr>
      <w:tabs>
        <w:tab w:val="left" w:pos="0"/>
        <w:tab w:val="left" w:pos="720"/>
      </w:tabs>
      <w:autoSpaceDE w:val="0"/>
      <w:autoSpaceDN w:val="0"/>
      <w:adjustRightInd w:val="0"/>
      <w:spacing w:after="240"/>
      <w:contextualSpacing/>
      <w:jc w:val="both"/>
    </w:pPr>
    <w:rPr>
      <w:rFonts w:eastAsia="Times New Roman"/>
      <w:lang w:eastAsia="en-US"/>
    </w:rPr>
  </w:style>
  <w:style w:type="character" w:customStyle="1" w:styleId="Style1Char">
    <w:name w:val="Style1 Char"/>
    <w:basedOn w:val="Fontdeparagrafimplicit"/>
    <w:link w:val="Style1"/>
    <w:rsid w:val="00B10F04"/>
    <w:rPr>
      <w:rFonts w:eastAsia="Times New Roman"/>
      <w:sz w:val="24"/>
      <w:szCs w:val="24"/>
    </w:rPr>
  </w:style>
  <w:style w:type="paragraph" w:customStyle="1" w:styleId="InfoSubject">
    <w:name w:val="Info: Subject"/>
    <w:basedOn w:val="Normal"/>
    <w:rsid w:val="00B10F04"/>
    <w:pPr>
      <w:tabs>
        <w:tab w:val="right" w:pos="720"/>
        <w:tab w:val="left" w:pos="1080"/>
      </w:tabs>
      <w:suppressAutoHyphens/>
      <w:spacing w:line="100" w:lineRule="atLeast"/>
      <w:ind w:left="720" w:hanging="360"/>
      <w:jc w:val="both"/>
    </w:pPr>
    <w:rPr>
      <w:rFonts w:eastAsia="Times New Roman"/>
      <w:b/>
      <w:sz w:val="20"/>
      <w:szCs w:val="20"/>
      <w:u w:val="single"/>
      <w:lang w:eastAsia="en-US"/>
    </w:rPr>
  </w:style>
  <w:style w:type="paragraph" w:styleId="Subtitlu">
    <w:name w:val="Subtitle"/>
    <w:basedOn w:val="Normal"/>
    <w:next w:val="Normal"/>
    <w:link w:val="SubtitluCaracter"/>
    <w:uiPriority w:val="11"/>
    <w:qFormat/>
    <w:rsid w:val="00BB78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uCaracter">
    <w:name w:val="Subtitlu Caracter"/>
    <w:basedOn w:val="Fontdeparagrafimplicit"/>
    <w:link w:val="Subtitlu"/>
    <w:uiPriority w:val="11"/>
    <w:rsid w:val="00BB7837"/>
    <w:rPr>
      <w:rFonts w:asciiTheme="minorHAnsi" w:eastAsiaTheme="minorEastAsia" w:hAnsiTheme="minorHAnsi" w:cstheme="minorBidi"/>
      <w:color w:val="5A5A5A" w:themeColor="text1" w:themeTint="A5"/>
      <w:spacing w:val="15"/>
      <w:sz w:val="22"/>
      <w:szCs w:val="22"/>
      <w:lang w:eastAsia="zh-CN"/>
    </w:rPr>
  </w:style>
  <w:style w:type="paragraph" w:customStyle="1" w:styleId="a">
    <w:name w:val="???????"/>
    <w:rsid w:val="00180B0C"/>
    <w:rPr>
      <w:rFonts w:eastAsia="Times New Roman"/>
      <w:lang w:eastAsia="ru-RU"/>
    </w:rPr>
  </w:style>
  <w:style w:type="paragraph" w:customStyle="1" w:styleId="a0">
    <w:name w:val="??????? ??????????"/>
    <w:basedOn w:val="a"/>
    <w:rsid w:val="00180B0C"/>
    <w:pPr>
      <w:tabs>
        <w:tab w:val="center" w:pos="4153"/>
        <w:tab w:val="right" w:pos="8306"/>
      </w:tabs>
    </w:pPr>
    <w:rPr>
      <w:lang w:eastAsia="ro-RO"/>
    </w:rPr>
  </w:style>
  <w:style w:type="paragraph" w:customStyle="1" w:styleId="ModelNrmlSingle">
    <w:name w:val="ModelNrmlSingle"/>
    <w:basedOn w:val="Normal"/>
    <w:link w:val="ModelNrmlSingleChar"/>
    <w:rsid w:val="00180B0C"/>
    <w:pPr>
      <w:spacing w:after="240"/>
      <w:ind w:firstLine="720"/>
      <w:jc w:val="both"/>
    </w:pPr>
    <w:rPr>
      <w:rFonts w:eastAsia="Times New Roman"/>
      <w:sz w:val="22"/>
      <w:szCs w:val="20"/>
      <w:lang w:eastAsia="en-US"/>
    </w:rPr>
  </w:style>
  <w:style w:type="paragraph" w:customStyle="1" w:styleId="StyleHeader2-SubClausesBold">
    <w:name w:val="Style Header 2 - SubClauses + Bold"/>
    <w:basedOn w:val="Normal"/>
    <w:link w:val="StyleHeader2-SubClausesBoldChar"/>
    <w:autoRedefine/>
    <w:rsid w:val="00180B0C"/>
    <w:pPr>
      <w:tabs>
        <w:tab w:val="left" w:pos="576"/>
      </w:tabs>
      <w:spacing w:after="200"/>
      <w:ind w:left="612"/>
      <w:jc w:val="both"/>
    </w:pPr>
    <w:rPr>
      <w:rFonts w:eastAsia="Times New Roman"/>
      <w:b/>
      <w:bCs/>
      <w:szCs w:val="20"/>
      <w:lang w:val="es-ES_tradnl" w:eastAsia="en-US"/>
    </w:rPr>
  </w:style>
  <w:style w:type="character" w:customStyle="1" w:styleId="StyleHeader2-SubClausesBoldChar">
    <w:name w:val="Style Header 2 - SubClauses + Bold Char"/>
    <w:link w:val="StyleHeader2-SubClausesBold"/>
    <w:rsid w:val="00180B0C"/>
    <w:rPr>
      <w:rFonts w:eastAsia="Times New Roman"/>
      <w:b/>
      <w:bCs/>
      <w:sz w:val="24"/>
      <w:lang w:val="es-ES_tradnl"/>
    </w:rPr>
  </w:style>
  <w:style w:type="character" w:customStyle="1" w:styleId="Titlu7Caracter">
    <w:name w:val="Titlu 7 Caracter"/>
    <w:basedOn w:val="Fontdeparagrafimplicit"/>
    <w:link w:val="Titlu7"/>
    <w:rsid w:val="00180B0C"/>
    <w:rPr>
      <w:rFonts w:asciiTheme="majorHAnsi" w:eastAsiaTheme="majorEastAsia" w:hAnsiTheme="majorHAnsi" w:cstheme="majorBidi"/>
      <w:i/>
      <w:iCs/>
      <w:color w:val="404040" w:themeColor="text1" w:themeTint="BF"/>
      <w:sz w:val="24"/>
      <w:szCs w:val="24"/>
      <w:lang w:eastAsia="zh-CN"/>
    </w:rPr>
  </w:style>
  <w:style w:type="paragraph" w:styleId="Indentnormal">
    <w:name w:val="Normal Indent"/>
    <w:basedOn w:val="Normal"/>
    <w:rsid w:val="008E1B45"/>
    <w:pPr>
      <w:spacing w:before="200"/>
      <w:ind w:left="720"/>
      <w:jc w:val="both"/>
    </w:pPr>
    <w:rPr>
      <w:rFonts w:eastAsia="Times New Roman"/>
      <w:noProof/>
      <w:sz w:val="20"/>
      <w:szCs w:val="20"/>
      <w:lang w:val="ro-RO" w:eastAsia="ru-RU"/>
    </w:rPr>
  </w:style>
  <w:style w:type="paragraph" w:customStyle="1" w:styleId="Tabbed">
    <w:name w:val="Tabbed"/>
    <w:basedOn w:val="Normal"/>
    <w:rsid w:val="008E1B45"/>
    <w:pPr>
      <w:ind w:left="720" w:hanging="360"/>
      <w:jc w:val="both"/>
    </w:pPr>
    <w:rPr>
      <w:rFonts w:eastAsia="Times New Roman"/>
      <w:sz w:val="22"/>
      <w:szCs w:val="20"/>
      <w:lang w:eastAsia="ru-RU"/>
    </w:rPr>
  </w:style>
  <w:style w:type="paragraph" w:styleId="Textbloc">
    <w:name w:val="Block Text"/>
    <w:basedOn w:val="Normal"/>
    <w:rsid w:val="008E1B45"/>
    <w:pPr>
      <w:ind w:left="709" w:right="-331"/>
    </w:pPr>
    <w:rPr>
      <w:rFonts w:ascii="AGaramond" w:eastAsia="Times New Roman" w:hAnsi="AGaramond"/>
      <w:sz w:val="20"/>
      <w:szCs w:val="20"/>
      <w:lang w:eastAsia="ru-RU"/>
    </w:rPr>
  </w:style>
  <w:style w:type="paragraph" w:styleId="NormalWeb">
    <w:name w:val="Normal (Web)"/>
    <w:basedOn w:val="Normal"/>
    <w:uiPriority w:val="99"/>
    <w:unhideWhenUsed/>
    <w:rsid w:val="008E1B45"/>
    <w:pPr>
      <w:spacing w:before="100" w:beforeAutospacing="1" w:after="100" w:afterAutospacing="1"/>
    </w:pPr>
    <w:rPr>
      <w:rFonts w:eastAsia="Times New Roman"/>
      <w:lang w:val="ru-RU" w:eastAsia="ru-RU"/>
    </w:rPr>
  </w:style>
  <w:style w:type="character" w:customStyle="1" w:styleId="Titlu6Caracter">
    <w:name w:val="Titlu 6 Caracter"/>
    <w:basedOn w:val="Fontdeparagrafimplicit"/>
    <w:link w:val="Titlu6"/>
    <w:uiPriority w:val="9"/>
    <w:semiHidden/>
    <w:rsid w:val="008E1B45"/>
    <w:rPr>
      <w:rFonts w:asciiTheme="majorHAnsi" w:eastAsiaTheme="majorEastAsia" w:hAnsiTheme="majorHAnsi" w:cstheme="majorBidi"/>
      <w:i/>
      <w:iCs/>
      <w:color w:val="243F60" w:themeColor="accent1" w:themeShade="7F"/>
      <w:sz w:val="24"/>
      <w:szCs w:val="24"/>
      <w:lang w:eastAsia="zh-CN"/>
    </w:rPr>
  </w:style>
  <w:style w:type="character" w:customStyle="1" w:styleId="apple-converted-space">
    <w:name w:val="apple-converted-space"/>
    <w:basedOn w:val="Fontdeparagrafimplicit"/>
    <w:rsid w:val="009F3F25"/>
  </w:style>
  <w:style w:type="character" w:customStyle="1" w:styleId="AntetCaracter">
    <w:name w:val="Antet Caracter"/>
    <w:basedOn w:val="Fontdeparagrafimplicit"/>
    <w:link w:val="Antet"/>
    <w:uiPriority w:val="99"/>
    <w:locked/>
    <w:rsid w:val="00A71985"/>
    <w:rPr>
      <w:sz w:val="24"/>
      <w:szCs w:val="24"/>
      <w:lang w:eastAsia="zh-CN"/>
    </w:rPr>
  </w:style>
  <w:style w:type="character" w:customStyle="1" w:styleId="ModelNrmlSingleChar">
    <w:name w:val="ModelNrmlSingle Char"/>
    <w:basedOn w:val="Fontdeparagrafimplicit"/>
    <w:link w:val="ModelNrmlSingle"/>
    <w:locked/>
    <w:rsid w:val="001B5F20"/>
    <w:rPr>
      <w:rFonts w:eastAsia="Times New Roman"/>
      <w:sz w:val="22"/>
    </w:rPr>
  </w:style>
  <w:style w:type="paragraph" w:customStyle="1" w:styleId="Normallist">
    <w:name w:val="Normal list"/>
    <w:basedOn w:val="Normal"/>
    <w:link w:val="NormallistChar"/>
    <w:qFormat/>
    <w:rsid w:val="0058601E"/>
    <w:pPr>
      <w:numPr>
        <w:numId w:val="2"/>
      </w:numPr>
      <w:spacing w:beforeLines="120" w:after="120"/>
      <w:ind w:left="360"/>
      <w:jc w:val="both"/>
    </w:pPr>
  </w:style>
  <w:style w:type="character" w:customStyle="1" w:styleId="NormallistChar">
    <w:name w:val="Normal list Char"/>
    <w:basedOn w:val="Fontdeparagrafimplicit"/>
    <w:link w:val="Normallist"/>
    <w:rsid w:val="0058601E"/>
    <w:rPr>
      <w:sz w:val="24"/>
      <w:szCs w:val="24"/>
      <w:lang w:eastAsia="zh-CN"/>
    </w:rPr>
  </w:style>
  <w:style w:type="numbering" w:customStyle="1" w:styleId="ListStyleFIF">
    <w:name w:val="ListStyleFIF"/>
    <w:uiPriority w:val="99"/>
    <w:rsid w:val="00BA6793"/>
    <w:pPr>
      <w:numPr>
        <w:numId w:val="18"/>
      </w:numPr>
    </w:pPr>
  </w:style>
  <w:style w:type="numbering" w:customStyle="1" w:styleId="FIF3">
    <w:name w:val="FIF3"/>
    <w:uiPriority w:val="99"/>
    <w:rsid w:val="00A423B1"/>
    <w:pPr>
      <w:numPr>
        <w:numId w:val="19"/>
      </w:numPr>
    </w:pPr>
  </w:style>
  <w:style w:type="character" w:customStyle="1" w:styleId="Titlu5Caracter">
    <w:name w:val="Titlu 5 Caracter"/>
    <w:basedOn w:val="Fontdeparagrafimplicit"/>
    <w:link w:val="Titlu5"/>
    <w:rsid w:val="00795D58"/>
    <w:rPr>
      <w:rFonts w:eastAsia="Times New Roman"/>
      <w:b/>
      <w:bCs/>
      <w:i/>
      <w:iCs/>
      <w:sz w:val="26"/>
      <w:szCs w:val="26"/>
    </w:rPr>
  </w:style>
  <w:style w:type="numbering" w:customStyle="1" w:styleId="NoList1">
    <w:name w:val="No List1"/>
    <w:next w:val="FrListare"/>
    <w:uiPriority w:val="99"/>
    <w:semiHidden/>
    <w:unhideWhenUsed/>
    <w:rsid w:val="00795D58"/>
  </w:style>
  <w:style w:type="paragraph" w:customStyle="1" w:styleId="Style2">
    <w:name w:val="Style 2"/>
    <w:basedOn w:val="Normal"/>
    <w:rsid w:val="00795D58"/>
    <w:pPr>
      <w:widowControl w:val="0"/>
      <w:autoSpaceDE w:val="0"/>
      <w:autoSpaceDN w:val="0"/>
      <w:spacing w:before="216" w:line="276" w:lineRule="exact"/>
      <w:jc w:val="both"/>
    </w:pPr>
    <w:rPr>
      <w:rFonts w:eastAsia="Times New Roman"/>
      <w:lang w:eastAsia="en-US"/>
    </w:rPr>
  </w:style>
  <w:style w:type="paragraph" w:customStyle="1" w:styleId="Style10">
    <w:name w:val="Style 1"/>
    <w:basedOn w:val="Normal"/>
    <w:rsid w:val="00795D58"/>
    <w:pPr>
      <w:widowControl w:val="0"/>
      <w:autoSpaceDE w:val="0"/>
      <w:autoSpaceDN w:val="0"/>
      <w:spacing w:line="264" w:lineRule="exact"/>
      <w:ind w:hanging="396"/>
    </w:pPr>
    <w:rPr>
      <w:rFonts w:eastAsia="Times New Roman"/>
      <w:lang w:eastAsia="en-US"/>
    </w:rPr>
  </w:style>
  <w:style w:type="paragraph" w:customStyle="1" w:styleId="Bullet">
    <w:name w:val="Bullet"/>
    <w:basedOn w:val="Normal"/>
    <w:rsid w:val="00795D58"/>
    <w:pPr>
      <w:numPr>
        <w:numId w:val="20"/>
      </w:numPr>
      <w:tabs>
        <w:tab w:val="clear" w:pos="1440"/>
      </w:tabs>
      <w:spacing w:after="240"/>
      <w:ind w:left="1080" w:hanging="360"/>
      <w:jc w:val="both"/>
    </w:pPr>
    <w:rPr>
      <w:rFonts w:eastAsia="Times New Roman"/>
      <w:lang w:eastAsia="en-US"/>
    </w:rPr>
  </w:style>
  <w:style w:type="paragraph" w:customStyle="1" w:styleId="Heading2notoc">
    <w:name w:val="Heading 2 no toc"/>
    <w:basedOn w:val="Titlu2"/>
    <w:rsid w:val="00795D58"/>
    <w:pPr>
      <w:keepLines/>
      <w:overflowPunct/>
      <w:autoSpaceDE/>
      <w:autoSpaceDN/>
      <w:adjustRightInd/>
      <w:spacing w:before="120" w:after="240"/>
      <w:jc w:val="center"/>
      <w:textAlignment w:val="auto"/>
    </w:pPr>
    <w:rPr>
      <w:rFonts w:ascii="Times New Roman" w:eastAsia="Times New Roman" w:hAnsi="Times New Roman" w:cs="Arial"/>
      <w:i w:val="0"/>
      <w:smallCaps/>
      <w:sz w:val="24"/>
      <w:lang w:eastAsia="en-US"/>
    </w:rPr>
  </w:style>
  <w:style w:type="paragraph" w:customStyle="1" w:styleId="Bullet2">
    <w:name w:val="Bullet 2"/>
    <w:basedOn w:val="Bullet"/>
    <w:rsid w:val="00795D58"/>
    <w:pPr>
      <w:numPr>
        <w:ilvl w:val="1"/>
      </w:numPr>
    </w:pPr>
    <w:rPr>
      <w:color w:val="000000"/>
    </w:rPr>
  </w:style>
  <w:style w:type="paragraph" w:customStyle="1" w:styleId="Tabletitle">
    <w:name w:val="Table title"/>
    <w:basedOn w:val="Normal"/>
    <w:rsid w:val="00795D58"/>
    <w:pPr>
      <w:jc w:val="center"/>
    </w:pPr>
    <w:rPr>
      <w:rFonts w:eastAsia="Times New Roman"/>
      <w:b/>
      <w:bCs/>
      <w:sz w:val="20"/>
      <w:lang w:eastAsia="en-US"/>
    </w:rPr>
  </w:style>
  <w:style w:type="paragraph" w:customStyle="1" w:styleId="Heading3ctrnotoc">
    <w:name w:val="Heading 3 ctr no toc"/>
    <w:basedOn w:val="Titlu3"/>
    <w:rsid w:val="00795D58"/>
    <w:pPr>
      <w:keepLines/>
      <w:spacing w:before="120" w:after="240"/>
      <w:jc w:val="center"/>
    </w:pPr>
    <w:rPr>
      <w:rFonts w:ascii="Times New Roman" w:hAnsi="Times New Roman" w:cs="Arial"/>
      <w:sz w:val="24"/>
      <w:lang w:eastAsia="en-US"/>
    </w:rPr>
  </w:style>
  <w:style w:type="paragraph" w:customStyle="1" w:styleId="Bullet3l-justified">
    <w:name w:val="Bullet 3 l-justified"/>
    <w:basedOn w:val="Bullet"/>
    <w:rsid w:val="00795D58"/>
    <w:pPr>
      <w:jc w:val="left"/>
    </w:pPr>
  </w:style>
  <w:style w:type="character" w:styleId="HyperlinkParcurs">
    <w:name w:val="FollowedHyperlink"/>
    <w:basedOn w:val="Fontdeparagrafimplicit"/>
    <w:rsid w:val="00795D58"/>
    <w:rPr>
      <w:color w:val="606420"/>
      <w:u w:val="single"/>
    </w:rPr>
  </w:style>
  <w:style w:type="character" w:customStyle="1" w:styleId="TextnBalonCaracter">
    <w:name w:val="Text în Balon Caracter"/>
    <w:basedOn w:val="Fontdeparagrafimplicit"/>
    <w:link w:val="TextnBalon"/>
    <w:semiHidden/>
    <w:rsid w:val="00795D58"/>
    <w:rPr>
      <w:rFonts w:ascii="Tahoma" w:hAnsi="Tahoma" w:cs="Tahoma"/>
      <w:sz w:val="16"/>
      <w:szCs w:val="16"/>
      <w:lang w:eastAsia="zh-CN"/>
    </w:rPr>
  </w:style>
  <w:style w:type="paragraph" w:styleId="Dat">
    <w:name w:val="Date"/>
    <w:basedOn w:val="Normal"/>
    <w:next w:val="Normal"/>
    <w:link w:val="DatCaracter"/>
    <w:rsid w:val="00795D58"/>
    <w:rPr>
      <w:rFonts w:eastAsia="Times New Roman"/>
      <w:lang w:eastAsia="en-US"/>
    </w:rPr>
  </w:style>
  <w:style w:type="character" w:customStyle="1" w:styleId="DatCaracter">
    <w:name w:val="Dată Caracter"/>
    <w:basedOn w:val="Fontdeparagrafimplicit"/>
    <w:link w:val="Dat"/>
    <w:rsid w:val="00795D58"/>
    <w:rPr>
      <w:rFonts w:eastAsia="Times New Roman"/>
      <w:sz w:val="24"/>
      <w:szCs w:val="24"/>
    </w:rPr>
  </w:style>
  <w:style w:type="paragraph" w:customStyle="1" w:styleId="PDSAnnexHeading">
    <w:name w:val="PDS Annex Heading"/>
    <w:next w:val="Normal"/>
    <w:rsid w:val="00795D58"/>
    <w:pPr>
      <w:keepNext/>
      <w:spacing w:after="120"/>
      <w:jc w:val="center"/>
    </w:pPr>
    <w:rPr>
      <w:rFonts w:eastAsia="Times New Roman"/>
      <w:b/>
      <w:sz w:val="24"/>
    </w:rPr>
  </w:style>
  <w:style w:type="table" w:customStyle="1" w:styleId="TableGrid1">
    <w:name w:val="Table Grid1"/>
    <w:basedOn w:val="TabelNormal"/>
    <w:next w:val="Tabelgril"/>
    <w:uiPriority w:val="59"/>
    <w:rsid w:val="00795D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D58"/>
    <w:pPr>
      <w:autoSpaceDE w:val="0"/>
      <w:autoSpaceDN w:val="0"/>
      <w:adjustRightInd w:val="0"/>
    </w:pPr>
    <w:rPr>
      <w:rFonts w:eastAsiaTheme="minorHAnsi"/>
      <w:color w:val="000000"/>
      <w:sz w:val="24"/>
      <w:szCs w:val="24"/>
    </w:rPr>
  </w:style>
  <w:style w:type="character" w:styleId="Textsubstituent">
    <w:name w:val="Placeholder Text"/>
    <w:basedOn w:val="Fontdeparagrafimplicit"/>
    <w:uiPriority w:val="99"/>
    <w:semiHidden/>
    <w:rsid w:val="00795D58"/>
    <w:rPr>
      <w:color w:val="808080"/>
    </w:rPr>
  </w:style>
  <w:style w:type="table" w:customStyle="1" w:styleId="TableGrid11">
    <w:name w:val="Table Grid11"/>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795D5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qFormat/>
    <w:rsid w:val="00795D58"/>
    <w:pPr>
      <w:spacing w:after="200"/>
    </w:pPr>
    <w:rPr>
      <w:rFonts w:asciiTheme="minorHAnsi" w:eastAsiaTheme="minorHAnsi" w:hAnsiTheme="minorHAnsi" w:cstheme="minorBidi"/>
      <w:i/>
      <w:iCs/>
      <w:color w:val="1F497D" w:themeColor="text2"/>
      <w:sz w:val="18"/>
      <w:szCs w:val="18"/>
      <w:lang w:eastAsia="en-US"/>
    </w:rPr>
  </w:style>
  <w:style w:type="paragraph" w:customStyle="1" w:styleId="Normal8">
    <w:name w:val="Normal_8"/>
    <w:qFormat/>
    <w:rsid w:val="00795D58"/>
    <w:pPr>
      <w:spacing w:after="200" w:line="288" w:lineRule="auto"/>
    </w:pPr>
    <w:rPr>
      <w:rFonts w:asciiTheme="minorHAnsi" w:eastAsiaTheme="minorEastAsia" w:hAnsiTheme="minorHAnsi" w:cstheme="minorBidi"/>
      <w:sz w:val="21"/>
      <w:szCs w:val="21"/>
    </w:rPr>
  </w:style>
  <w:style w:type="table" w:customStyle="1" w:styleId="TableGrid3">
    <w:name w:val="Table Grid3"/>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uiPriority w:val="59"/>
    <w:rsid w:val="00A719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elNormal"/>
    <w:uiPriority w:val="46"/>
    <w:rsid w:val="0093743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11">
    <w:name w:val="Grid Table 5 Dark - Accent 11"/>
    <w:basedOn w:val="TabelNormal"/>
    <w:uiPriority w:val="50"/>
    <w:rsid w:val="0093743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lid-translation">
    <w:name w:val="tlid-translation"/>
    <w:rsid w:val="000D428D"/>
  </w:style>
  <w:style w:type="character" w:styleId="MaindescrisHTML">
    <w:name w:val="HTML Typewriter"/>
    <w:rsid w:val="00386A76"/>
    <w:rPr>
      <w:rFonts w:ascii="Courier New" w:eastAsia="Times New Roman" w:hAnsi="Courier New" w:cs="Courier New"/>
      <w:sz w:val="20"/>
      <w:szCs w:val="20"/>
    </w:rPr>
  </w:style>
  <w:style w:type="paragraph" w:customStyle="1" w:styleId="1">
    <w:name w:val="???????? ?????1"/>
    <w:basedOn w:val="Normal"/>
    <w:link w:val="10"/>
    <w:rsid w:val="005B53DA"/>
    <w:rPr>
      <w:rFonts w:eastAsia="Times New Roman"/>
      <w:lang w:val="ro-RO" w:eastAsia="ru-RU"/>
    </w:rPr>
  </w:style>
  <w:style w:type="character" w:customStyle="1" w:styleId="10">
    <w:name w:val="???????? ?????1 Знак"/>
    <w:link w:val="1"/>
    <w:locked/>
    <w:rsid w:val="005B53DA"/>
    <w:rPr>
      <w:rFonts w:eastAsia="Times New Roman"/>
      <w:sz w:val="24"/>
      <w:szCs w:val="24"/>
      <w:lang w:val="ro-RO" w:eastAsia="ru-RU"/>
    </w:rPr>
  </w:style>
  <w:style w:type="paragraph" w:customStyle="1" w:styleId="NormalArial">
    <w:name w:val="Normal + Arial"/>
    <w:aliases w:val="11 pt"/>
    <w:basedOn w:val="Corptext"/>
    <w:rsid w:val="005B53DA"/>
    <w:pPr>
      <w:jc w:val="both"/>
    </w:pPr>
    <w:rPr>
      <w:rFonts w:ascii="Arial" w:hAnsi="Arial" w:cs="Arial"/>
      <w:b w:val="0"/>
      <w:bCs w:val="0"/>
      <w:color w:val="auto"/>
      <w:sz w:val="22"/>
      <w:szCs w:val="22"/>
      <w:lang w:val="ro-RO" w:eastAsia="en-US"/>
    </w:rPr>
  </w:style>
  <w:style w:type="paragraph" w:customStyle="1" w:styleId="1-21">
    <w:name w:val="Средняя сетка 1 - Акцент 21"/>
    <w:basedOn w:val="Normal"/>
    <w:uiPriority w:val="34"/>
    <w:qFormat/>
    <w:rsid w:val="005B53DA"/>
    <w:pPr>
      <w:ind w:left="708"/>
    </w:pPr>
    <w:rPr>
      <w:rFonts w:eastAsia="Times New Roman"/>
      <w:sz w:val="20"/>
      <w:szCs w:val="20"/>
      <w:lang w:val="ro-RO" w:eastAsia="en-US"/>
    </w:rPr>
  </w:style>
  <w:style w:type="paragraph" w:styleId="Cuprins5">
    <w:name w:val="toc 5"/>
    <w:basedOn w:val="Normal"/>
    <w:next w:val="Normal"/>
    <w:autoRedefine/>
    <w:uiPriority w:val="39"/>
    <w:unhideWhenUsed/>
    <w:rsid w:val="00277D58"/>
    <w:pPr>
      <w:spacing w:after="100" w:line="259" w:lineRule="auto"/>
      <w:ind w:left="880"/>
    </w:pPr>
    <w:rPr>
      <w:rFonts w:asciiTheme="minorHAnsi" w:eastAsiaTheme="minorEastAsia" w:hAnsiTheme="minorHAnsi" w:cstheme="minorBidi"/>
      <w:sz w:val="22"/>
      <w:szCs w:val="22"/>
      <w:lang w:eastAsia="en-US"/>
    </w:rPr>
  </w:style>
  <w:style w:type="paragraph" w:styleId="Cuprins6">
    <w:name w:val="toc 6"/>
    <w:basedOn w:val="Normal"/>
    <w:next w:val="Normal"/>
    <w:autoRedefine/>
    <w:uiPriority w:val="39"/>
    <w:unhideWhenUsed/>
    <w:rsid w:val="00277D58"/>
    <w:pPr>
      <w:spacing w:after="100" w:line="259" w:lineRule="auto"/>
      <w:ind w:left="1100"/>
    </w:pPr>
    <w:rPr>
      <w:rFonts w:asciiTheme="minorHAnsi" w:eastAsiaTheme="minorEastAsia" w:hAnsiTheme="minorHAnsi" w:cstheme="minorBidi"/>
      <w:sz w:val="22"/>
      <w:szCs w:val="22"/>
      <w:lang w:eastAsia="en-US"/>
    </w:rPr>
  </w:style>
  <w:style w:type="paragraph" w:styleId="Cuprins7">
    <w:name w:val="toc 7"/>
    <w:basedOn w:val="Normal"/>
    <w:next w:val="Normal"/>
    <w:autoRedefine/>
    <w:uiPriority w:val="39"/>
    <w:unhideWhenUsed/>
    <w:rsid w:val="00277D58"/>
    <w:pPr>
      <w:spacing w:after="100" w:line="259" w:lineRule="auto"/>
      <w:ind w:left="1320"/>
    </w:pPr>
    <w:rPr>
      <w:rFonts w:asciiTheme="minorHAnsi" w:eastAsiaTheme="minorEastAsia" w:hAnsiTheme="minorHAnsi" w:cstheme="minorBidi"/>
      <w:sz w:val="22"/>
      <w:szCs w:val="22"/>
      <w:lang w:eastAsia="en-US"/>
    </w:rPr>
  </w:style>
  <w:style w:type="paragraph" w:styleId="Cuprins8">
    <w:name w:val="toc 8"/>
    <w:basedOn w:val="Normal"/>
    <w:next w:val="Normal"/>
    <w:autoRedefine/>
    <w:uiPriority w:val="39"/>
    <w:unhideWhenUsed/>
    <w:rsid w:val="00277D58"/>
    <w:pPr>
      <w:spacing w:after="100" w:line="259" w:lineRule="auto"/>
      <w:ind w:left="1540"/>
    </w:pPr>
    <w:rPr>
      <w:rFonts w:asciiTheme="minorHAnsi" w:eastAsiaTheme="minorEastAsia" w:hAnsiTheme="minorHAnsi" w:cstheme="minorBidi"/>
      <w:sz w:val="22"/>
      <w:szCs w:val="22"/>
      <w:lang w:eastAsia="en-US"/>
    </w:rPr>
  </w:style>
  <w:style w:type="paragraph" w:styleId="Cuprins9">
    <w:name w:val="toc 9"/>
    <w:basedOn w:val="Normal"/>
    <w:next w:val="Normal"/>
    <w:autoRedefine/>
    <w:uiPriority w:val="39"/>
    <w:unhideWhenUsed/>
    <w:rsid w:val="00277D58"/>
    <w:pPr>
      <w:spacing w:after="100" w:line="259" w:lineRule="auto"/>
      <w:ind w:left="1760"/>
    </w:pPr>
    <w:rPr>
      <w:rFonts w:asciiTheme="minorHAnsi" w:eastAsiaTheme="minorEastAsia" w:hAnsiTheme="minorHAnsi" w:cstheme="minorBidi"/>
      <w:sz w:val="22"/>
      <w:szCs w:val="22"/>
      <w:lang w:eastAsia="en-US"/>
    </w:rPr>
  </w:style>
  <w:style w:type="character" w:customStyle="1" w:styleId="UnresolvedMention1">
    <w:name w:val="Unresolved Mention1"/>
    <w:basedOn w:val="Fontdeparagrafimplicit"/>
    <w:uiPriority w:val="99"/>
    <w:semiHidden/>
    <w:unhideWhenUsed/>
    <w:rsid w:val="00277D58"/>
    <w:rPr>
      <w:color w:val="605E5C"/>
      <w:shd w:val="clear" w:color="auto" w:fill="E1DFDD"/>
    </w:rPr>
  </w:style>
  <w:style w:type="character" w:customStyle="1" w:styleId="UnresolvedMention2">
    <w:name w:val="Unresolved Mention2"/>
    <w:basedOn w:val="Fontdeparagrafimplicit"/>
    <w:uiPriority w:val="99"/>
    <w:unhideWhenUsed/>
    <w:rsid w:val="002C2814"/>
    <w:rPr>
      <w:color w:val="605E5C"/>
      <w:shd w:val="clear" w:color="auto" w:fill="E1DFDD"/>
    </w:rPr>
  </w:style>
  <w:style w:type="character" w:customStyle="1" w:styleId="UnresolvedMention3">
    <w:name w:val="Unresolved Mention3"/>
    <w:basedOn w:val="Fontdeparagrafimplicit"/>
    <w:uiPriority w:val="99"/>
    <w:semiHidden/>
    <w:unhideWhenUsed/>
    <w:rsid w:val="00004878"/>
    <w:rPr>
      <w:color w:val="605E5C"/>
      <w:shd w:val="clear" w:color="auto" w:fill="E1DFDD"/>
    </w:rPr>
  </w:style>
  <w:style w:type="table" w:customStyle="1" w:styleId="TableGrid82">
    <w:name w:val="Table Grid_82"/>
    <w:basedOn w:val="TabelNormal"/>
    <w:uiPriority w:val="39"/>
    <w:rsid w:val="007445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Referinnotdesubsol"/>
    <w:qFormat/>
    <w:rsid w:val="0001731E"/>
    <w:pPr>
      <w:spacing w:after="160" w:line="240" w:lineRule="exact"/>
    </w:pPr>
    <w:rPr>
      <w:sz w:val="20"/>
      <w:szCs w:val="20"/>
      <w:vertAlign w:val="superscript"/>
      <w:lang w:eastAsia="en-US"/>
    </w:rPr>
  </w:style>
  <w:style w:type="paragraph" w:customStyle="1" w:styleId="formattexttopleveltext">
    <w:name w:val="formattext topleveltext"/>
    <w:basedOn w:val="Normal"/>
    <w:uiPriority w:val="99"/>
    <w:rsid w:val="00D13CB2"/>
    <w:pPr>
      <w:spacing w:before="100" w:beforeAutospacing="1" w:after="100" w:afterAutospacing="1"/>
    </w:pPr>
    <w:rPr>
      <w:rFonts w:eastAsia="Times New Roman"/>
      <w:lang w:val="ru-RU" w:eastAsia="ru-RU"/>
    </w:rPr>
  </w:style>
  <w:style w:type="character" w:customStyle="1" w:styleId="normaltextrun">
    <w:name w:val="normaltextrun"/>
    <w:basedOn w:val="Fontdeparagrafimplicit"/>
    <w:rsid w:val="00905B32"/>
  </w:style>
  <w:style w:type="character" w:customStyle="1" w:styleId="PADSub-sectionChar">
    <w:name w:val="PAD Sub-section Char"/>
    <w:basedOn w:val="Fontdeparagrafimplicit"/>
    <w:link w:val="PADSub-section"/>
    <w:uiPriority w:val="99"/>
    <w:locked/>
    <w:rsid w:val="004C7B02"/>
    <w:rPr>
      <w:rFonts w:eastAsiaTheme="minorEastAsia" w:cs="Arial"/>
      <w:bCs/>
    </w:rPr>
  </w:style>
  <w:style w:type="paragraph" w:customStyle="1" w:styleId="PADSub-section">
    <w:name w:val="PAD Sub-section"/>
    <w:basedOn w:val="Listparagraf"/>
    <w:link w:val="PADSub-sectionChar"/>
    <w:uiPriority w:val="99"/>
    <w:qFormat/>
    <w:rsid w:val="004C7B02"/>
    <w:pPr>
      <w:widowControl w:val="0"/>
      <w:numPr>
        <w:numId w:val="77"/>
      </w:numPr>
      <w:tabs>
        <w:tab w:val="left" w:pos="0"/>
      </w:tabs>
      <w:autoSpaceDE w:val="0"/>
      <w:autoSpaceDN w:val="0"/>
      <w:adjustRightInd w:val="0"/>
      <w:ind w:left="-630" w:firstLine="0"/>
      <w:contextualSpacing/>
    </w:pPr>
    <w:rPr>
      <w:rFonts w:eastAsiaTheme="minorEastAsia" w:cs="Arial"/>
      <w:bCs/>
      <w:sz w:val="20"/>
      <w:szCs w:val="20"/>
      <w:lang w:eastAsia="en-US"/>
    </w:rPr>
  </w:style>
  <w:style w:type="character" w:customStyle="1" w:styleId="fontstyle01">
    <w:name w:val="fontstyle01"/>
    <w:basedOn w:val="Fontdeparagrafimplicit"/>
    <w:rsid w:val="004C7B02"/>
    <w:rPr>
      <w:rFonts w:ascii="Calibri-Bold" w:hAnsi="Calibri-Bold" w:hint="default"/>
      <w:b/>
      <w:bCs/>
      <w:i w:val="0"/>
      <w:iCs w:val="0"/>
      <w:color w:val="000000"/>
      <w:sz w:val="22"/>
      <w:szCs w:val="22"/>
    </w:rPr>
  </w:style>
  <w:style w:type="character" w:customStyle="1" w:styleId="Headerorfooter2">
    <w:name w:val="Header or footer (2)_"/>
    <w:basedOn w:val="Fontdeparagrafimplicit"/>
    <w:link w:val="Headerorfooter20"/>
    <w:locked/>
    <w:rsid w:val="004C7B02"/>
    <w:rPr>
      <w:rFonts w:eastAsia="Times New Roman"/>
    </w:rPr>
  </w:style>
  <w:style w:type="paragraph" w:customStyle="1" w:styleId="Headerorfooter20">
    <w:name w:val="Header or footer (2)"/>
    <w:basedOn w:val="Normal"/>
    <w:link w:val="Headerorfooter2"/>
    <w:rsid w:val="004C7B02"/>
    <w:pPr>
      <w:widowControl w:val="0"/>
    </w:pPr>
    <w:rPr>
      <w:rFonts w:eastAsia="Times New Roman"/>
      <w:sz w:val="20"/>
      <w:szCs w:val="20"/>
      <w:lang w:eastAsia="en-US"/>
    </w:rPr>
  </w:style>
  <w:style w:type="paragraph" w:customStyle="1" w:styleId="BVIfnrCarCarCarCarChar">
    <w:name w:val="BVI fnr Car Car Car Car Char"/>
    <w:aliases w:val="BVI fnr Car,BVI fnr Car Car,BVI fnr Car Car Car Car,BVI fnr Car Car Car Car Char תו תו Char Char,BVI fnr Car Car תו Char,BVI fnr Car תו Char,BVI fnr תו Char"/>
    <w:basedOn w:val="Normal"/>
    <w:rsid w:val="004C7B02"/>
    <w:pPr>
      <w:spacing w:before="200" w:after="160" w:line="240" w:lineRule="exact"/>
      <w:jc w:val="both"/>
    </w:pPr>
    <w:rPr>
      <w:rFonts w:asciiTheme="minorHAnsi" w:eastAsiaTheme="minorHAnsi" w:hAnsiTheme="minorHAnsi" w:cstheme="minorBidi"/>
      <w:kern w:val="2"/>
      <w:sz w:val="22"/>
      <w:szCs w:val="22"/>
      <w:vertAlign w:val="superscript"/>
      <w:lang w:eastAsia="en-US"/>
    </w:rPr>
  </w:style>
  <w:style w:type="character" w:customStyle="1" w:styleId="alt-edited">
    <w:name w:val="alt-edited"/>
    <w:rsid w:val="004C7B02"/>
    <w:rPr>
      <w:rFonts w:ascii="Batang" w:eastAsia="Batang" w:hAnsi="Batang" w:hint="eastAsia"/>
      <w:b w:val="0"/>
      <w:bCs w:val="0"/>
      <w:sz w:val="24"/>
      <w:szCs w:val="24"/>
      <w:lang w:val="en-US" w:eastAsia="en-US" w:bidi="ar-SA"/>
    </w:rPr>
  </w:style>
  <w:style w:type="character" w:customStyle="1" w:styleId="fontstyle21">
    <w:name w:val="fontstyle21"/>
    <w:basedOn w:val="Fontdeparagrafimplicit"/>
    <w:rsid w:val="004C7B02"/>
    <w:rPr>
      <w:rFonts w:ascii="Calibri" w:hAnsi="Calibri" w:cs="Calibri" w:hint="default"/>
      <w:b w:val="0"/>
      <w:bCs w:val="0"/>
      <w:i w:val="0"/>
      <w:iCs w:val="0"/>
      <w:color w:val="000000"/>
      <w:sz w:val="22"/>
      <w:szCs w:val="22"/>
    </w:rPr>
  </w:style>
  <w:style w:type="character" w:customStyle="1" w:styleId="fontstyle31">
    <w:name w:val="fontstyle31"/>
    <w:basedOn w:val="Fontdeparagrafimplicit"/>
    <w:rsid w:val="004C7B02"/>
    <w:rPr>
      <w:rFonts w:ascii="Arial-BoldMT" w:hAnsi="Arial-BoldMT" w:hint="default"/>
      <w:b/>
      <w:bCs/>
      <w:i w:val="0"/>
      <w:iCs w:val="0"/>
      <w:color w:val="000000"/>
      <w:sz w:val="24"/>
      <w:szCs w:val="24"/>
    </w:rPr>
  </w:style>
  <w:style w:type="character" w:customStyle="1" w:styleId="fontstyle41">
    <w:name w:val="fontstyle41"/>
    <w:basedOn w:val="Fontdeparagrafimplicit"/>
    <w:rsid w:val="004C7B02"/>
    <w:rPr>
      <w:rFonts w:ascii="ArialMT" w:hAnsi="ArialMT" w:hint="default"/>
      <w:b w:val="0"/>
      <w:bCs w:val="0"/>
      <w:i w:val="0"/>
      <w:iCs w:val="0"/>
      <w:color w:val="000000"/>
      <w:sz w:val="20"/>
      <w:szCs w:val="20"/>
    </w:rPr>
  </w:style>
  <w:style w:type="character" w:customStyle="1" w:styleId="cf01">
    <w:name w:val="cf01"/>
    <w:basedOn w:val="Fontdeparagrafimplicit"/>
    <w:rsid w:val="004C7B02"/>
    <w:rPr>
      <w:rFonts w:ascii="Segoe UI" w:hAnsi="Segoe UI" w:cs="Segoe UI" w:hint="default"/>
      <w:sz w:val="18"/>
      <w:szCs w:val="18"/>
    </w:rPr>
  </w:style>
  <w:style w:type="paragraph" w:customStyle="1" w:styleId="Normal18">
    <w:name w:val="Normal_18"/>
    <w:qFormat/>
    <w:rsid w:val="00F2635C"/>
    <w:pPr>
      <w:spacing w:after="160" w:line="259" w:lineRule="auto"/>
    </w:pPr>
    <w:rPr>
      <w:rFonts w:asciiTheme="minorHAnsi" w:eastAsiaTheme="minorHAnsi" w:hAnsiTheme="minorHAnsi" w:cstheme="minorBidi"/>
      <w:sz w:val="22"/>
      <w:szCs w:val="22"/>
    </w:rPr>
  </w:style>
  <w:style w:type="character" w:customStyle="1" w:styleId="UnresolvedMention">
    <w:name w:val="Unresolved Mention"/>
    <w:basedOn w:val="Fontdeparagrafimplicit"/>
    <w:uiPriority w:val="99"/>
    <w:semiHidden/>
    <w:unhideWhenUsed/>
    <w:rsid w:val="0059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1215">
      <w:bodyDiv w:val="1"/>
      <w:marLeft w:val="0"/>
      <w:marRight w:val="0"/>
      <w:marTop w:val="0"/>
      <w:marBottom w:val="0"/>
      <w:divBdr>
        <w:top w:val="none" w:sz="0" w:space="0" w:color="auto"/>
        <w:left w:val="none" w:sz="0" w:space="0" w:color="auto"/>
        <w:bottom w:val="none" w:sz="0" w:space="0" w:color="auto"/>
        <w:right w:val="none" w:sz="0" w:space="0" w:color="auto"/>
      </w:divBdr>
    </w:div>
    <w:div w:id="104813855">
      <w:bodyDiv w:val="1"/>
      <w:marLeft w:val="0"/>
      <w:marRight w:val="0"/>
      <w:marTop w:val="0"/>
      <w:marBottom w:val="0"/>
      <w:divBdr>
        <w:top w:val="none" w:sz="0" w:space="0" w:color="auto"/>
        <w:left w:val="none" w:sz="0" w:space="0" w:color="auto"/>
        <w:bottom w:val="none" w:sz="0" w:space="0" w:color="auto"/>
        <w:right w:val="none" w:sz="0" w:space="0" w:color="auto"/>
      </w:divBdr>
    </w:div>
    <w:div w:id="188760487">
      <w:bodyDiv w:val="1"/>
      <w:marLeft w:val="0"/>
      <w:marRight w:val="0"/>
      <w:marTop w:val="0"/>
      <w:marBottom w:val="0"/>
      <w:divBdr>
        <w:top w:val="none" w:sz="0" w:space="0" w:color="auto"/>
        <w:left w:val="none" w:sz="0" w:space="0" w:color="auto"/>
        <w:bottom w:val="none" w:sz="0" w:space="0" w:color="auto"/>
        <w:right w:val="none" w:sz="0" w:space="0" w:color="auto"/>
      </w:divBdr>
    </w:div>
    <w:div w:id="206914616">
      <w:bodyDiv w:val="1"/>
      <w:marLeft w:val="0"/>
      <w:marRight w:val="0"/>
      <w:marTop w:val="0"/>
      <w:marBottom w:val="0"/>
      <w:divBdr>
        <w:top w:val="none" w:sz="0" w:space="0" w:color="auto"/>
        <w:left w:val="none" w:sz="0" w:space="0" w:color="auto"/>
        <w:bottom w:val="none" w:sz="0" w:space="0" w:color="auto"/>
        <w:right w:val="none" w:sz="0" w:space="0" w:color="auto"/>
      </w:divBdr>
      <w:divsChild>
        <w:div w:id="1670403920">
          <w:marLeft w:val="547"/>
          <w:marRight w:val="0"/>
          <w:marTop w:val="480"/>
          <w:marBottom w:val="0"/>
          <w:divBdr>
            <w:top w:val="none" w:sz="0" w:space="0" w:color="auto"/>
            <w:left w:val="none" w:sz="0" w:space="0" w:color="auto"/>
            <w:bottom w:val="none" w:sz="0" w:space="0" w:color="auto"/>
            <w:right w:val="none" w:sz="0" w:space="0" w:color="auto"/>
          </w:divBdr>
        </w:div>
        <w:div w:id="1439519303">
          <w:marLeft w:val="547"/>
          <w:marRight w:val="0"/>
          <w:marTop w:val="480"/>
          <w:marBottom w:val="0"/>
          <w:divBdr>
            <w:top w:val="none" w:sz="0" w:space="0" w:color="auto"/>
            <w:left w:val="none" w:sz="0" w:space="0" w:color="auto"/>
            <w:bottom w:val="none" w:sz="0" w:space="0" w:color="auto"/>
            <w:right w:val="none" w:sz="0" w:space="0" w:color="auto"/>
          </w:divBdr>
        </w:div>
      </w:divsChild>
    </w:div>
    <w:div w:id="240989018">
      <w:bodyDiv w:val="1"/>
      <w:marLeft w:val="0"/>
      <w:marRight w:val="0"/>
      <w:marTop w:val="0"/>
      <w:marBottom w:val="0"/>
      <w:divBdr>
        <w:top w:val="none" w:sz="0" w:space="0" w:color="auto"/>
        <w:left w:val="none" w:sz="0" w:space="0" w:color="auto"/>
        <w:bottom w:val="none" w:sz="0" w:space="0" w:color="auto"/>
        <w:right w:val="none" w:sz="0" w:space="0" w:color="auto"/>
      </w:divBdr>
    </w:div>
    <w:div w:id="244263276">
      <w:bodyDiv w:val="1"/>
      <w:marLeft w:val="0"/>
      <w:marRight w:val="0"/>
      <w:marTop w:val="0"/>
      <w:marBottom w:val="0"/>
      <w:divBdr>
        <w:top w:val="none" w:sz="0" w:space="0" w:color="auto"/>
        <w:left w:val="none" w:sz="0" w:space="0" w:color="auto"/>
        <w:bottom w:val="none" w:sz="0" w:space="0" w:color="auto"/>
        <w:right w:val="none" w:sz="0" w:space="0" w:color="auto"/>
      </w:divBdr>
    </w:div>
    <w:div w:id="491067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15696931">
          <w:marLeft w:val="0"/>
          <w:marRight w:val="0"/>
          <w:marTop w:val="0"/>
          <w:marBottom w:val="0"/>
          <w:divBdr>
            <w:top w:val="none" w:sz="0" w:space="0" w:color="auto"/>
            <w:left w:val="none" w:sz="0" w:space="0" w:color="auto"/>
            <w:bottom w:val="none" w:sz="0" w:space="0" w:color="auto"/>
            <w:right w:val="none" w:sz="0" w:space="0" w:color="auto"/>
          </w:divBdr>
          <w:divsChild>
            <w:div w:id="285890491">
              <w:marLeft w:val="0"/>
              <w:marRight w:val="0"/>
              <w:marTop w:val="0"/>
              <w:marBottom w:val="0"/>
              <w:divBdr>
                <w:top w:val="none" w:sz="0" w:space="0" w:color="auto"/>
                <w:left w:val="none" w:sz="0" w:space="0" w:color="auto"/>
                <w:bottom w:val="none" w:sz="0" w:space="0" w:color="auto"/>
                <w:right w:val="none" w:sz="0" w:space="0" w:color="auto"/>
              </w:divBdr>
              <w:divsChild>
                <w:div w:id="876163282">
                  <w:marLeft w:val="0"/>
                  <w:marRight w:val="0"/>
                  <w:marTop w:val="0"/>
                  <w:marBottom w:val="0"/>
                  <w:divBdr>
                    <w:top w:val="none" w:sz="0" w:space="0" w:color="auto"/>
                    <w:left w:val="none" w:sz="0" w:space="0" w:color="auto"/>
                    <w:bottom w:val="none" w:sz="0" w:space="0" w:color="auto"/>
                    <w:right w:val="none" w:sz="0" w:space="0" w:color="auto"/>
                  </w:divBdr>
                  <w:divsChild>
                    <w:div w:id="1900289471">
                      <w:marLeft w:val="0"/>
                      <w:marRight w:val="0"/>
                      <w:marTop w:val="0"/>
                      <w:marBottom w:val="0"/>
                      <w:divBdr>
                        <w:top w:val="none" w:sz="0" w:space="0" w:color="auto"/>
                        <w:left w:val="none" w:sz="0" w:space="0" w:color="auto"/>
                        <w:bottom w:val="none" w:sz="0" w:space="0" w:color="auto"/>
                        <w:right w:val="none" w:sz="0" w:space="0" w:color="auto"/>
                      </w:divBdr>
                      <w:divsChild>
                        <w:div w:id="10028538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9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34876">
      <w:bodyDiv w:val="1"/>
      <w:marLeft w:val="0"/>
      <w:marRight w:val="0"/>
      <w:marTop w:val="0"/>
      <w:marBottom w:val="0"/>
      <w:divBdr>
        <w:top w:val="none" w:sz="0" w:space="0" w:color="auto"/>
        <w:left w:val="none" w:sz="0" w:space="0" w:color="auto"/>
        <w:bottom w:val="none" w:sz="0" w:space="0" w:color="auto"/>
        <w:right w:val="none" w:sz="0" w:space="0" w:color="auto"/>
      </w:divBdr>
    </w:div>
    <w:div w:id="640883044">
      <w:bodyDiv w:val="1"/>
      <w:marLeft w:val="0"/>
      <w:marRight w:val="0"/>
      <w:marTop w:val="0"/>
      <w:marBottom w:val="0"/>
      <w:divBdr>
        <w:top w:val="none" w:sz="0" w:space="0" w:color="auto"/>
        <w:left w:val="none" w:sz="0" w:space="0" w:color="auto"/>
        <w:bottom w:val="none" w:sz="0" w:space="0" w:color="auto"/>
        <w:right w:val="none" w:sz="0" w:space="0" w:color="auto"/>
      </w:divBdr>
    </w:div>
    <w:div w:id="656150985">
      <w:bodyDiv w:val="1"/>
      <w:marLeft w:val="0"/>
      <w:marRight w:val="0"/>
      <w:marTop w:val="0"/>
      <w:marBottom w:val="0"/>
      <w:divBdr>
        <w:top w:val="none" w:sz="0" w:space="0" w:color="auto"/>
        <w:left w:val="none" w:sz="0" w:space="0" w:color="auto"/>
        <w:bottom w:val="none" w:sz="0" w:space="0" w:color="auto"/>
        <w:right w:val="none" w:sz="0" w:space="0" w:color="auto"/>
      </w:divBdr>
    </w:div>
    <w:div w:id="700016601">
      <w:bodyDiv w:val="1"/>
      <w:marLeft w:val="0"/>
      <w:marRight w:val="0"/>
      <w:marTop w:val="0"/>
      <w:marBottom w:val="0"/>
      <w:divBdr>
        <w:top w:val="none" w:sz="0" w:space="0" w:color="auto"/>
        <w:left w:val="none" w:sz="0" w:space="0" w:color="auto"/>
        <w:bottom w:val="none" w:sz="0" w:space="0" w:color="auto"/>
        <w:right w:val="none" w:sz="0" w:space="0" w:color="auto"/>
      </w:divBdr>
    </w:div>
    <w:div w:id="880900473">
      <w:bodyDiv w:val="1"/>
      <w:marLeft w:val="0"/>
      <w:marRight w:val="0"/>
      <w:marTop w:val="0"/>
      <w:marBottom w:val="0"/>
      <w:divBdr>
        <w:top w:val="none" w:sz="0" w:space="0" w:color="auto"/>
        <w:left w:val="none" w:sz="0" w:space="0" w:color="auto"/>
        <w:bottom w:val="none" w:sz="0" w:space="0" w:color="auto"/>
        <w:right w:val="none" w:sz="0" w:space="0" w:color="auto"/>
      </w:divBdr>
      <w:divsChild>
        <w:div w:id="738477579">
          <w:marLeft w:val="547"/>
          <w:marRight w:val="0"/>
          <w:marTop w:val="480"/>
          <w:marBottom w:val="0"/>
          <w:divBdr>
            <w:top w:val="none" w:sz="0" w:space="0" w:color="auto"/>
            <w:left w:val="none" w:sz="0" w:space="0" w:color="auto"/>
            <w:bottom w:val="none" w:sz="0" w:space="0" w:color="auto"/>
            <w:right w:val="none" w:sz="0" w:space="0" w:color="auto"/>
          </w:divBdr>
        </w:div>
      </w:divsChild>
    </w:div>
    <w:div w:id="901257633">
      <w:bodyDiv w:val="1"/>
      <w:marLeft w:val="0"/>
      <w:marRight w:val="0"/>
      <w:marTop w:val="0"/>
      <w:marBottom w:val="0"/>
      <w:divBdr>
        <w:top w:val="none" w:sz="0" w:space="0" w:color="auto"/>
        <w:left w:val="none" w:sz="0" w:space="0" w:color="auto"/>
        <w:bottom w:val="none" w:sz="0" w:space="0" w:color="auto"/>
        <w:right w:val="none" w:sz="0" w:space="0" w:color="auto"/>
      </w:divBdr>
    </w:div>
    <w:div w:id="1060791822">
      <w:bodyDiv w:val="1"/>
      <w:marLeft w:val="0"/>
      <w:marRight w:val="0"/>
      <w:marTop w:val="0"/>
      <w:marBottom w:val="0"/>
      <w:divBdr>
        <w:top w:val="none" w:sz="0" w:space="0" w:color="auto"/>
        <w:left w:val="none" w:sz="0" w:space="0" w:color="auto"/>
        <w:bottom w:val="none" w:sz="0" w:space="0" w:color="auto"/>
        <w:right w:val="none" w:sz="0" w:space="0" w:color="auto"/>
      </w:divBdr>
    </w:div>
    <w:div w:id="1068459999">
      <w:bodyDiv w:val="1"/>
      <w:marLeft w:val="0"/>
      <w:marRight w:val="0"/>
      <w:marTop w:val="0"/>
      <w:marBottom w:val="0"/>
      <w:divBdr>
        <w:top w:val="none" w:sz="0" w:space="0" w:color="auto"/>
        <w:left w:val="none" w:sz="0" w:space="0" w:color="auto"/>
        <w:bottom w:val="none" w:sz="0" w:space="0" w:color="auto"/>
        <w:right w:val="none" w:sz="0" w:space="0" w:color="auto"/>
      </w:divBdr>
    </w:div>
    <w:div w:id="1297219826">
      <w:bodyDiv w:val="1"/>
      <w:marLeft w:val="0"/>
      <w:marRight w:val="0"/>
      <w:marTop w:val="0"/>
      <w:marBottom w:val="0"/>
      <w:divBdr>
        <w:top w:val="none" w:sz="0" w:space="0" w:color="auto"/>
        <w:left w:val="none" w:sz="0" w:space="0" w:color="auto"/>
        <w:bottom w:val="none" w:sz="0" w:space="0" w:color="auto"/>
        <w:right w:val="none" w:sz="0" w:space="0" w:color="auto"/>
      </w:divBdr>
    </w:div>
    <w:div w:id="1317612241">
      <w:bodyDiv w:val="1"/>
      <w:marLeft w:val="0"/>
      <w:marRight w:val="0"/>
      <w:marTop w:val="0"/>
      <w:marBottom w:val="0"/>
      <w:divBdr>
        <w:top w:val="none" w:sz="0" w:space="0" w:color="auto"/>
        <w:left w:val="none" w:sz="0" w:space="0" w:color="auto"/>
        <w:bottom w:val="none" w:sz="0" w:space="0" w:color="auto"/>
        <w:right w:val="none" w:sz="0" w:space="0" w:color="auto"/>
      </w:divBdr>
      <w:divsChild>
        <w:div w:id="38671556">
          <w:marLeft w:val="0"/>
          <w:marRight w:val="0"/>
          <w:marTop w:val="0"/>
          <w:marBottom w:val="0"/>
          <w:divBdr>
            <w:top w:val="none" w:sz="0" w:space="0" w:color="auto"/>
            <w:left w:val="none" w:sz="0" w:space="0" w:color="auto"/>
            <w:bottom w:val="none" w:sz="0" w:space="0" w:color="auto"/>
            <w:right w:val="none" w:sz="0" w:space="0" w:color="auto"/>
          </w:divBdr>
          <w:divsChild>
            <w:div w:id="1427849264">
              <w:marLeft w:val="0"/>
              <w:marRight w:val="120"/>
              <w:marTop w:val="0"/>
              <w:marBottom w:val="0"/>
              <w:divBdr>
                <w:top w:val="none" w:sz="0" w:space="0" w:color="auto"/>
                <w:left w:val="none" w:sz="0" w:space="0" w:color="auto"/>
                <w:bottom w:val="none" w:sz="0" w:space="0" w:color="auto"/>
                <w:right w:val="none" w:sz="0" w:space="0" w:color="auto"/>
              </w:divBdr>
              <w:divsChild>
                <w:div w:id="1824738371">
                  <w:marLeft w:val="0"/>
                  <w:marRight w:val="0"/>
                  <w:marTop w:val="0"/>
                  <w:marBottom w:val="0"/>
                  <w:divBdr>
                    <w:top w:val="none" w:sz="0" w:space="0" w:color="auto"/>
                    <w:left w:val="none" w:sz="0" w:space="0" w:color="auto"/>
                    <w:bottom w:val="none" w:sz="0" w:space="0" w:color="auto"/>
                    <w:right w:val="none" w:sz="0" w:space="0" w:color="auto"/>
                  </w:divBdr>
                </w:div>
              </w:divsChild>
            </w:div>
            <w:div w:id="2006400816">
              <w:marLeft w:val="0"/>
              <w:marRight w:val="120"/>
              <w:marTop w:val="0"/>
              <w:marBottom w:val="0"/>
              <w:divBdr>
                <w:top w:val="none" w:sz="0" w:space="0" w:color="auto"/>
                <w:left w:val="none" w:sz="0" w:space="0" w:color="auto"/>
                <w:bottom w:val="none" w:sz="0" w:space="0" w:color="auto"/>
                <w:right w:val="none" w:sz="0" w:space="0" w:color="auto"/>
              </w:divBdr>
              <w:divsChild>
                <w:div w:id="518548958">
                  <w:marLeft w:val="0"/>
                  <w:marRight w:val="0"/>
                  <w:marTop w:val="0"/>
                  <w:marBottom w:val="0"/>
                  <w:divBdr>
                    <w:top w:val="none" w:sz="0" w:space="0" w:color="auto"/>
                    <w:left w:val="none" w:sz="0" w:space="0" w:color="auto"/>
                    <w:bottom w:val="none" w:sz="0" w:space="0" w:color="auto"/>
                    <w:right w:val="none" w:sz="0" w:space="0" w:color="auto"/>
                  </w:divBdr>
                </w:div>
              </w:divsChild>
            </w:div>
            <w:div w:id="420293253">
              <w:marLeft w:val="0"/>
              <w:marRight w:val="120"/>
              <w:marTop w:val="0"/>
              <w:marBottom w:val="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960334779">
              <w:marLeft w:val="0"/>
              <w:marRight w:val="120"/>
              <w:marTop w:val="0"/>
              <w:marBottom w:val="0"/>
              <w:divBdr>
                <w:top w:val="none" w:sz="0" w:space="0" w:color="auto"/>
                <w:left w:val="none" w:sz="0" w:space="0" w:color="auto"/>
                <w:bottom w:val="none" w:sz="0" w:space="0" w:color="auto"/>
                <w:right w:val="none" w:sz="0" w:space="0" w:color="auto"/>
              </w:divBdr>
              <w:divsChild>
                <w:div w:id="14469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1448">
          <w:marLeft w:val="0"/>
          <w:marRight w:val="0"/>
          <w:marTop w:val="0"/>
          <w:marBottom w:val="0"/>
          <w:divBdr>
            <w:top w:val="none" w:sz="0" w:space="0" w:color="auto"/>
            <w:left w:val="none" w:sz="0" w:space="0" w:color="auto"/>
            <w:bottom w:val="none" w:sz="0" w:space="0" w:color="auto"/>
            <w:right w:val="none" w:sz="0" w:space="0" w:color="auto"/>
          </w:divBdr>
          <w:divsChild>
            <w:div w:id="1958826921">
              <w:marLeft w:val="0"/>
              <w:marRight w:val="0"/>
              <w:marTop w:val="0"/>
              <w:marBottom w:val="0"/>
              <w:divBdr>
                <w:top w:val="none" w:sz="0" w:space="0" w:color="auto"/>
                <w:left w:val="none" w:sz="0" w:space="0" w:color="auto"/>
                <w:bottom w:val="none" w:sz="0" w:space="0" w:color="auto"/>
                <w:right w:val="none" w:sz="0" w:space="0" w:color="auto"/>
              </w:divBdr>
              <w:divsChild>
                <w:div w:id="441654015">
                  <w:marLeft w:val="0"/>
                  <w:marRight w:val="0"/>
                  <w:marTop w:val="0"/>
                  <w:marBottom w:val="0"/>
                  <w:divBdr>
                    <w:top w:val="none" w:sz="0" w:space="0" w:color="auto"/>
                    <w:left w:val="none" w:sz="0" w:space="0" w:color="auto"/>
                    <w:bottom w:val="none" w:sz="0" w:space="0" w:color="auto"/>
                    <w:right w:val="none" w:sz="0" w:space="0" w:color="auto"/>
                  </w:divBdr>
                  <w:divsChild>
                    <w:div w:id="821701662">
                      <w:marLeft w:val="0"/>
                      <w:marRight w:val="0"/>
                      <w:marTop w:val="0"/>
                      <w:marBottom w:val="0"/>
                      <w:divBdr>
                        <w:top w:val="none" w:sz="0" w:space="0" w:color="auto"/>
                        <w:left w:val="none" w:sz="0" w:space="0" w:color="auto"/>
                        <w:bottom w:val="none" w:sz="0" w:space="0" w:color="auto"/>
                        <w:right w:val="none" w:sz="0" w:space="0" w:color="auto"/>
                      </w:divBdr>
                      <w:divsChild>
                        <w:div w:id="1272856207">
                          <w:marLeft w:val="0"/>
                          <w:marRight w:val="0"/>
                          <w:marTop w:val="0"/>
                          <w:marBottom w:val="0"/>
                          <w:divBdr>
                            <w:top w:val="none" w:sz="0" w:space="0" w:color="auto"/>
                            <w:left w:val="none" w:sz="0" w:space="0" w:color="auto"/>
                            <w:bottom w:val="none" w:sz="0" w:space="0" w:color="auto"/>
                            <w:right w:val="none" w:sz="0" w:space="0" w:color="auto"/>
                          </w:divBdr>
                          <w:divsChild>
                            <w:div w:id="1337031217">
                              <w:marLeft w:val="0"/>
                              <w:marRight w:val="0"/>
                              <w:marTop w:val="0"/>
                              <w:marBottom w:val="0"/>
                              <w:divBdr>
                                <w:top w:val="none" w:sz="0" w:space="0" w:color="auto"/>
                                <w:left w:val="none" w:sz="0" w:space="0" w:color="auto"/>
                                <w:bottom w:val="none" w:sz="0" w:space="0" w:color="auto"/>
                                <w:right w:val="none" w:sz="0" w:space="0" w:color="auto"/>
                              </w:divBdr>
                              <w:divsChild>
                                <w:div w:id="687171373">
                                  <w:marLeft w:val="0"/>
                                  <w:marRight w:val="0"/>
                                  <w:marTop w:val="0"/>
                                  <w:marBottom w:val="0"/>
                                  <w:divBdr>
                                    <w:top w:val="none" w:sz="0" w:space="0" w:color="auto"/>
                                    <w:left w:val="none" w:sz="0" w:space="0" w:color="auto"/>
                                    <w:bottom w:val="none" w:sz="0" w:space="0" w:color="auto"/>
                                    <w:right w:val="none" w:sz="0" w:space="0" w:color="auto"/>
                                  </w:divBdr>
                                  <w:divsChild>
                                    <w:div w:id="1732535377">
                                      <w:marLeft w:val="0"/>
                                      <w:marRight w:val="0"/>
                                      <w:marTop w:val="0"/>
                                      <w:marBottom w:val="0"/>
                                      <w:divBdr>
                                        <w:top w:val="none" w:sz="0" w:space="0" w:color="auto"/>
                                        <w:left w:val="none" w:sz="0" w:space="0" w:color="auto"/>
                                        <w:bottom w:val="none" w:sz="0" w:space="0" w:color="auto"/>
                                        <w:right w:val="none" w:sz="0" w:space="0" w:color="auto"/>
                                      </w:divBdr>
                                      <w:divsChild>
                                        <w:div w:id="6514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4895">
                          <w:marLeft w:val="0"/>
                          <w:marRight w:val="0"/>
                          <w:marTop w:val="0"/>
                          <w:marBottom w:val="0"/>
                          <w:divBdr>
                            <w:top w:val="none" w:sz="0" w:space="0" w:color="auto"/>
                            <w:left w:val="none" w:sz="0" w:space="0" w:color="auto"/>
                            <w:bottom w:val="none" w:sz="0" w:space="0" w:color="auto"/>
                            <w:right w:val="none" w:sz="0" w:space="0" w:color="auto"/>
                          </w:divBdr>
                          <w:divsChild>
                            <w:div w:id="359018387">
                              <w:marLeft w:val="0"/>
                              <w:marRight w:val="0"/>
                              <w:marTop w:val="0"/>
                              <w:marBottom w:val="0"/>
                              <w:divBdr>
                                <w:top w:val="none" w:sz="0" w:space="0" w:color="auto"/>
                                <w:left w:val="none" w:sz="0" w:space="0" w:color="auto"/>
                                <w:bottom w:val="none" w:sz="0" w:space="0" w:color="auto"/>
                                <w:right w:val="none" w:sz="0" w:space="0" w:color="auto"/>
                              </w:divBdr>
                            </w:div>
                          </w:divsChild>
                        </w:div>
                        <w:div w:id="1425569051">
                          <w:marLeft w:val="0"/>
                          <w:marRight w:val="0"/>
                          <w:marTop w:val="0"/>
                          <w:marBottom w:val="0"/>
                          <w:divBdr>
                            <w:top w:val="none" w:sz="0" w:space="0" w:color="auto"/>
                            <w:left w:val="none" w:sz="0" w:space="0" w:color="auto"/>
                            <w:bottom w:val="none" w:sz="0" w:space="0" w:color="auto"/>
                            <w:right w:val="none" w:sz="0" w:space="0" w:color="auto"/>
                          </w:divBdr>
                          <w:divsChild>
                            <w:div w:id="478303971">
                              <w:marLeft w:val="0"/>
                              <w:marRight w:val="0"/>
                              <w:marTop w:val="0"/>
                              <w:marBottom w:val="0"/>
                              <w:divBdr>
                                <w:top w:val="none" w:sz="0" w:space="0" w:color="auto"/>
                                <w:left w:val="none" w:sz="0" w:space="0" w:color="auto"/>
                                <w:bottom w:val="none" w:sz="0" w:space="0" w:color="auto"/>
                                <w:right w:val="none" w:sz="0" w:space="0" w:color="auto"/>
                              </w:divBdr>
                              <w:divsChild>
                                <w:div w:id="157504398">
                                  <w:marLeft w:val="0"/>
                                  <w:marRight w:val="0"/>
                                  <w:marTop w:val="0"/>
                                  <w:marBottom w:val="0"/>
                                  <w:divBdr>
                                    <w:top w:val="none" w:sz="0" w:space="0" w:color="auto"/>
                                    <w:left w:val="none" w:sz="0" w:space="0" w:color="auto"/>
                                    <w:bottom w:val="none" w:sz="0" w:space="0" w:color="auto"/>
                                    <w:right w:val="none" w:sz="0" w:space="0" w:color="auto"/>
                                  </w:divBdr>
                                  <w:divsChild>
                                    <w:div w:id="72358814">
                                      <w:marLeft w:val="0"/>
                                      <w:marRight w:val="0"/>
                                      <w:marTop w:val="0"/>
                                      <w:marBottom w:val="0"/>
                                      <w:divBdr>
                                        <w:top w:val="none" w:sz="0" w:space="0" w:color="auto"/>
                                        <w:left w:val="none" w:sz="0" w:space="0" w:color="auto"/>
                                        <w:bottom w:val="none" w:sz="0" w:space="0" w:color="auto"/>
                                        <w:right w:val="none" w:sz="0" w:space="0" w:color="auto"/>
                                      </w:divBdr>
                                      <w:divsChild>
                                        <w:div w:id="2761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079477">
                  <w:marLeft w:val="0"/>
                  <w:marRight w:val="0"/>
                  <w:marTop w:val="0"/>
                  <w:marBottom w:val="0"/>
                  <w:divBdr>
                    <w:top w:val="none" w:sz="0" w:space="0" w:color="auto"/>
                    <w:left w:val="none" w:sz="0" w:space="0" w:color="auto"/>
                    <w:bottom w:val="none" w:sz="0" w:space="0" w:color="auto"/>
                    <w:right w:val="none" w:sz="0" w:space="0" w:color="auto"/>
                  </w:divBdr>
                  <w:divsChild>
                    <w:div w:id="2016346590">
                      <w:marLeft w:val="0"/>
                      <w:marRight w:val="0"/>
                      <w:marTop w:val="0"/>
                      <w:marBottom w:val="0"/>
                      <w:divBdr>
                        <w:top w:val="none" w:sz="0" w:space="0" w:color="auto"/>
                        <w:left w:val="none" w:sz="0" w:space="0" w:color="auto"/>
                        <w:bottom w:val="none" w:sz="0" w:space="0" w:color="auto"/>
                        <w:right w:val="none" w:sz="0" w:space="0" w:color="auto"/>
                      </w:divBdr>
                      <w:divsChild>
                        <w:div w:id="404302373">
                          <w:marLeft w:val="0"/>
                          <w:marRight w:val="0"/>
                          <w:marTop w:val="0"/>
                          <w:marBottom w:val="0"/>
                          <w:divBdr>
                            <w:top w:val="none" w:sz="0" w:space="0" w:color="auto"/>
                            <w:left w:val="none" w:sz="0" w:space="0" w:color="auto"/>
                            <w:bottom w:val="none" w:sz="0" w:space="0" w:color="auto"/>
                            <w:right w:val="none" w:sz="0" w:space="0" w:color="auto"/>
                          </w:divBdr>
                          <w:divsChild>
                            <w:div w:id="995761325">
                              <w:marLeft w:val="0"/>
                              <w:marRight w:val="0"/>
                              <w:marTop w:val="0"/>
                              <w:marBottom w:val="0"/>
                              <w:divBdr>
                                <w:top w:val="none" w:sz="0" w:space="0" w:color="auto"/>
                                <w:left w:val="none" w:sz="0" w:space="0" w:color="auto"/>
                                <w:bottom w:val="none" w:sz="0" w:space="0" w:color="auto"/>
                                <w:right w:val="none" w:sz="0" w:space="0" w:color="auto"/>
                              </w:divBdr>
                            </w:div>
                          </w:divsChild>
                        </w:div>
                        <w:div w:id="1207447878">
                          <w:marLeft w:val="0"/>
                          <w:marRight w:val="0"/>
                          <w:marTop w:val="0"/>
                          <w:marBottom w:val="0"/>
                          <w:divBdr>
                            <w:top w:val="none" w:sz="0" w:space="0" w:color="auto"/>
                            <w:left w:val="none" w:sz="0" w:space="0" w:color="auto"/>
                            <w:bottom w:val="none" w:sz="0" w:space="0" w:color="auto"/>
                            <w:right w:val="none" w:sz="0" w:space="0" w:color="auto"/>
                          </w:divBdr>
                          <w:divsChild>
                            <w:div w:id="592477508">
                              <w:marLeft w:val="0"/>
                              <w:marRight w:val="0"/>
                              <w:marTop w:val="0"/>
                              <w:marBottom w:val="0"/>
                              <w:divBdr>
                                <w:top w:val="none" w:sz="0" w:space="0" w:color="auto"/>
                                <w:left w:val="none" w:sz="0" w:space="0" w:color="auto"/>
                                <w:bottom w:val="none" w:sz="0" w:space="0" w:color="auto"/>
                                <w:right w:val="none" w:sz="0" w:space="0" w:color="auto"/>
                              </w:divBdr>
                              <w:divsChild>
                                <w:div w:id="1473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712757">
      <w:bodyDiv w:val="1"/>
      <w:marLeft w:val="0"/>
      <w:marRight w:val="0"/>
      <w:marTop w:val="0"/>
      <w:marBottom w:val="0"/>
      <w:divBdr>
        <w:top w:val="none" w:sz="0" w:space="0" w:color="auto"/>
        <w:left w:val="none" w:sz="0" w:space="0" w:color="auto"/>
        <w:bottom w:val="none" w:sz="0" w:space="0" w:color="auto"/>
        <w:right w:val="none" w:sz="0" w:space="0" w:color="auto"/>
      </w:divBdr>
    </w:div>
    <w:div w:id="1596745767">
      <w:bodyDiv w:val="1"/>
      <w:marLeft w:val="0"/>
      <w:marRight w:val="0"/>
      <w:marTop w:val="0"/>
      <w:marBottom w:val="0"/>
      <w:divBdr>
        <w:top w:val="none" w:sz="0" w:space="0" w:color="auto"/>
        <w:left w:val="none" w:sz="0" w:space="0" w:color="auto"/>
        <w:bottom w:val="none" w:sz="0" w:space="0" w:color="auto"/>
        <w:right w:val="none" w:sz="0" w:space="0" w:color="auto"/>
      </w:divBdr>
    </w:div>
    <w:div w:id="1609577818">
      <w:bodyDiv w:val="1"/>
      <w:marLeft w:val="0"/>
      <w:marRight w:val="0"/>
      <w:marTop w:val="0"/>
      <w:marBottom w:val="0"/>
      <w:divBdr>
        <w:top w:val="none" w:sz="0" w:space="0" w:color="auto"/>
        <w:left w:val="none" w:sz="0" w:space="0" w:color="auto"/>
        <w:bottom w:val="none" w:sz="0" w:space="0" w:color="auto"/>
        <w:right w:val="none" w:sz="0" w:space="0" w:color="auto"/>
      </w:divBdr>
    </w:div>
    <w:div w:id="1633511094">
      <w:bodyDiv w:val="1"/>
      <w:marLeft w:val="0"/>
      <w:marRight w:val="0"/>
      <w:marTop w:val="0"/>
      <w:marBottom w:val="0"/>
      <w:divBdr>
        <w:top w:val="none" w:sz="0" w:space="0" w:color="auto"/>
        <w:left w:val="none" w:sz="0" w:space="0" w:color="auto"/>
        <w:bottom w:val="none" w:sz="0" w:space="0" w:color="auto"/>
        <w:right w:val="none" w:sz="0" w:space="0" w:color="auto"/>
      </w:divBdr>
    </w:div>
    <w:div w:id="1643384020">
      <w:bodyDiv w:val="1"/>
      <w:marLeft w:val="0"/>
      <w:marRight w:val="0"/>
      <w:marTop w:val="0"/>
      <w:marBottom w:val="0"/>
      <w:divBdr>
        <w:top w:val="none" w:sz="0" w:space="0" w:color="auto"/>
        <w:left w:val="none" w:sz="0" w:space="0" w:color="auto"/>
        <w:bottom w:val="none" w:sz="0" w:space="0" w:color="auto"/>
        <w:right w:val="none" w:sz="0" w:space="0" w:color="auto"/>
      </w:divBdr>
    </w:div>
    <w:div w:id="1783185967">
      <w:bodyDiv w:val="1"/>
      <w:marLeft w:val="0"/>
      <w:marRight w:val="0"/>
      <w:marTop w:val="0"/>
      <w:marBottom w:val="0"/>
      <w:divBdr>
        <w:top w:val="none" w:sz="0" w:space="0" w:color="auto"/>
        <w:left w:val="none" w:sz="0" w:space="0" w:color="auto"/>
        <w:bottom w:val="none" w:sz="0" w:space="0" w:color="auto"/>
        <w:right w:val="none" w:sz="0" w:space="0" w:color="auto"/>
      </w:divBdr>
    </w:div>
    <w:div w:id="1894003187">
      <w:bodyDiv w:val="1"/>
      <w:marLeft w:val="0"/>
      <w:marRight w:val="0"/>
      <w:marTop w:val="0"/>
      <w:marBottom w:val="0"/>
      <w:divBdr>
        <w:top w:val="none" w:sz="0" w:space="0" w:color="auto"/>
        <w:left w:val="none" w:sz="0" w:space="0" w:color="auto"/>
        <w:bottom w:val="none" w:sz="0" w:space="0" w:color="auto"/>
        <w:right w:val="none" w:sz="0" w:space="0" w:color="auto"/>
      </w:divBdr>
    </w:div>
    <w:div w:id="1933396319">
      <w:bodyDiv w:val="1"/>
      <w:marLeft w:val="0"/>
      <w:marRight w:val="0"/>
      <w:marTop w:val="0"/>
      <w:marBottom w:val="0"/>
      <w:divBdr>
        <w:top w:val="none" w:sz="0" w:space="0" w:color="auto"/>
        <w:left w:val="none" w:sz="0" w:space="0" w:color="auto"/>
        <w:bottom w:val="none" w:sz="0" w:space="0" w:color="auto"/>
        <w:right w:val="none" w:sz="0" w:space="0" w:color="auto"/>
      </w:divBdr>
    </w:div>
    <w:div w:id="1969042331">
      <w:bodyDiv w:val="1"/>
      <w:marLeft w:val="0"/>
      <w:marRight w:val="0"/>
      <w:marTop w:val="0"/>
      <w:marBottom w:val="0"/>
      <w:divBdr>
        <w:top w:val="none" w:sz="0" w:space="0" w:color="auto"/>
        <w:left w:val="none" w:sz="0" w:space="0" w:color="auto"/>
        <w:bottom w:val="none" w:sz="0" w:space="0" w:color="auto"/>
        <w:right w:val="none" w:sz="0" w:space="0" w:color="auto"/>
      </w:divBdr>
    </w:div>
    <w:div w:id="2060738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du.gov.md/sites/default/files/p179363_lmp_final.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du.gov.md/sites/default/files/p179363_seash_action_plan_final.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du.gov.md/sites/default/files/p179363_esmf_updated_final.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du.gov.md/sites/default/files/p179363_esmf_updated_final.pdf" TargetMode="External"/><Relationship Id="rId20" Type="http://schemas.openxmlformats.org/officeDocument/2006/relationships/hyperlink" Target="https://edu.gov.md/sites/default/files/179363_eqip_escp_for_negociations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gov.md/sites/default/files/p179363_sep_updated_final.pdf" TargetMode="External"/><Relationship Id="rId5" Type="http://schemas.openxmlformats.org/officeDocument/2006/relationships/numbering" Target="numbering.xml"/><Relationship Id="rId15" Type="http://schemas.openxmlformats.org/officeDocument/2006/relationships/hyperlink" Target="https://projects.worldbank.org/en/projects-operations/environmental-and-social-framework/brief/environmental-and-social-standards" TargetMode="External"/><Relationship Id="rId23" Type="http://schemas.openxmlformats.org/officeDocument/2006/relationships/hyperlink" Target="https://edu.gov.md/sites/default/files/p179363_sep_updated_final.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gov.md/sites/default/files/p179363_sep_updated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procurement/standarddocuments" TargetMode="External"/><Relationship Id="rId22" Type="http://schemas.openxmlformats.org/officeDocument/2006/relationships/hyperlink" Target="https://edu.gov.md/sites/default/files/p179363_sep_updated_final.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87283-6942-4881-B333-25096668B0AD}">
  <ds:schemaRefs>
    <ds:schemaRef ds:uri="http://schemas.microsoft.com/sharepoint/v3/contenttype/forms"/>
  </ds:schemaRefs>
</ds:datastoreItem>
</file>

<file path=customXml/itemProps2.xml><?xml version="1.0" encoding="utf-8"?>
<ds:datastoreItem xmlns:ds="http://schemas.openxmlformats.org/officeDocument/2006/customXml" ds:itemID="{7B68249B-273D-436E-A9DE-46390F07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80B92-ECC3-4F35-A06E-F41A90D0E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A470A9-81B8-4D71-B6A2-686B6052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40409</Words>
  <Characters>230332</Characters>
  <Application>Microsoft Office Word</Application>
  <DocSecurity>0</DocSecurity>
  <Lines>1919</Lines>
  <Paragraphs>540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MOP</vt:lpstr>
      <vt:lpstr>MOP</vt:lpstr>
      <vt:lpstr>MOP</vt:lpstr>
    </vt:vector>
  </TitlesOfParts>
  <Company>The World Bank Group</Company>
  <LinksUpToDate>false</LinksUpToDate>
  <CharactersWithSpaces>270201</CharactersWithSpaces>
  <SharedDoc>false</SharedDoc>
  <HLinks>
    <vt:vector size="114" baseType="variant">
      <vt:variant>
        <vt:i4>7733351</vt:i4>
      </vt:variant>
      <vt:variant>
        <vt:i4>111</vt:i4>
      </vt:variant>
      <vt:variant>
        <vt:i4>0</vt:i4>
      </vt:variant>
      <vt:variant>
        <vt:i4>5</vt:i4>
      </vt:variant>
      <vt:variant>
        <vt:lpwstr>http://go.worldbank.org/1M27MNVLZ0</vt:lpwstr>
      </vt:variant>
      <vt:variant>
        <vt:lpwstr/>
      </vt:variant>
      <vt:variant>
        <vt:i4>1966132</vt:i4>
      </vt:variant>
      <vt:variant>
        <vt:i4>104</vt:i4>
      </vt:variant>
      <vt:variant>
        <vt:i4>0</vt:i4>
      </vt:variant>
      <vt:variant>
        <vt:i4>5</vt:i4>
      </vt:variant>
      <vt:variant>
        <vt:lpwstr/>
      </vt:variant>
      <vt:variant>
        <vt:lpwstr>_Toc359581680</vt:lpwstr>
      </vt:variant>
      <vt:variant>
        <vt:i4>1114164</vt:i4>
      </vt:variant>
      <vt:variant>
        <vt:i4>98</vt:i4>
      </vt:variant>
      <vt:variant>
        <vt:i4>0</vt:i4>
      </vt:variant>
      <vt:variant>
        <vt:i4>5</vt:i4>
      </vt:variant>
      <vt:variant>
        <vt:lpwstr/>
      </vt:variant>
      <vt:variant>
        <vt:lpwstr>_Toc359581679</vt:lpwstr>
      </vt:variant>
      <vt:variant>
        <vt:i4>1114164</vt:i4>
      </vt:variant>
      <vt:variant>
        <vt:i4>92</vt:i4>
      </vt:variant>
      <vt:variant>
        <vt:i4>0</vt:i4>
      </vt:variant>
      <vt:variant>
        <vt:i4>5</vt:i4>
      </vt:variant>
      <vt:variant>
        <vt:lpwstr/>
      </vt:variant>
      <vt:variant>
        <vt:lpwstr>_Toc359581678</vt:lpwstr>
      </vt:variant>
      <vt:variant>
        <vt:i4>1114164</vt:i4>
      </vt:variant>
      <vt:variant>
        <vt:i4>86</vt:i4>
      </vt:variant>
      <vt:variant>
        <vt:i4>0</vt:i4>
      </vt:variant>
      <vt:variant>
        <vt:i4>5</vt:i4>
      </vt:variant>
      <vt:variant>
        <vt:lpwstr/>
      </vt:variant>
      <vt:variant>
        <vt:lpwstr>_Toc359581677</vt:lpwstr>
      </vt:variant>
      <vt:variant>
        <vt:i4>1114164</vt:i4>
      </vt:variant>
      <vt:variant>
        <vt:i4>80</vt:i4>
      </vt:variant>
      <vt:variant>
        <vt:i4>0</vt:i4>
      </vt:variant>
      <vt:variant>
        <vt:i4>5</vt:i4>
      </vt:variant>
      <vt:variant>
        <vt:lpwstr/>
      </vt:variant>
      <vt:variant>
        <vt:lpwstr>_Toc359581676</vt:lpwstr>
      </vt:variant>
      <vt:variant>
        <vt:i4>1114164</vt:i4>
      </vt:variant>
      <vt:variant>
        <vt:i4>74</vt:i4>
      </vt:variant>
      <vt:variant>
        <vt:i4>0</vt:i4>
      </vt:variant>
      <vt:variant>
        <vt:i4>5</vt:i4>
      </vt:variant>
      <vt:variant>
        <vt:lpwstr/>
      </vt:variant>
      <vt:variant>
        <vt:lpwstr>_Toc359581675</vt:lpwstr>
      </vt:variant>
      <vt:variant>
        <vt:i4>1114164</vt:i4>
      </vt:variant>
      <vt:variant>
        <vt:i4>68</vt:i4>
      </vt:variant>
      <vt:variant>
        <vt:i4>0</vt:i4>
      </vt:variant>
      <vt:variant>
        <vt:i4>5</vt:i4>
      </vt:variant>
      <vt:variant>
        <vt:lpwstr/>
      </vt:variant>
      <vt:variant>
        <vt:lpwstr>_Toc359581674</vt:lpwstr>
      </vt:variant>
      <vt:variant>
        <vt:i4>1114164</vt:i4>
      </vt:variant>
      <vt:variant>
        <vt:i4>62</vt:i4>
      </vt:variant>
      <vt:variant>
        <vt:i4>0</vt:i4>
      </vt:variant>
      <vt:variant>
        <vt:i4>5</vt:i4>
      </vt:variant>
      <vt:variant>
        <vt:lpwstr/>
      </vt:variant>
      <vt:variant>
        <vt:lpwstr>_Toc359581673</vt:lpwstr>
      </vt:variant>
      <vt:variant>
        <vt:i4>1114164</vt:i4>
      </vt:variant>
      <vt:variant>
        <vt:i4>56</vt:i4>
      </vt:variant>
      <vt:variant>
        <vt:i4>0</vt:i4>
      </vt:variant>
      <vt:variant>
        <vt:i4>5</vt:i4>
      </vt:variant>
      <vt:variant>
        <vt:lpwstr/>
      </vt:variant>
      <vt:variant>
        <vt:lpwstr>_Toc359581672</vt:lpwstr>
      </vt:variant>
      <vt:variant>
        <vt:i4>1114164</vt:i4>
      </vt:variant>
      <vt:variant>
        <vt:i4>50</vt:i4>
      </vt:variant>
      <vt:variant>
        <vt:i4>0</vt:i4>
      </vt:variant>
      <vt:variant>
        <vt:i4>5</vt:i4>
      </vt:variant>
      <vt:variant>
        <vt:lpwstr/>
      </vt:variant>
      <vt:variant>
        <vt:lpwstr>_Toc359581671</vt:lpwstr>
      </vt:variant>
      <vt:variant>
        <vt:i4>1114164</vt:i4>
      </vt:variant>
      <vt:variant>
        <vt:i4>44</vt:i4>
      </vt:variant>
      <vt:variant>
        <vt:i4>0</vt:i4>
      </vt:variant>
      <vt:variant>
        <vt:i4>5</vt:i4>
      </vt:variant>
      <vt:variant>
        <vt:lpwstr/>
      </vt:variant>
      <vt:variant>
        <vt:lpwstr>_Toc359581670</vt:lpwstr>
      </vt:variant>
      <vt:variant>
        <vt:i4>1048628</vt:i4>
      </vt:variant>
      <vt:variant>
        <vt:i4>38</vt:i4>
      </vt:variant>
      <vt:variant>
        <vt:i4>0</vt:i4>
      </vt:variant>
      <vt:variant>
        <vt:i4>5</vt:i4>
      </vt:variant>
      <vt:variant>
        <vt:lpwstr/>
      </vt:variant>
      <vt:variant>
        <vt:lpwstr>_Toc359581669</vt:lpwstr>
      </vt:variant>
      <vt:variant>
        <vt:i4>1048628</vt:i4>
      </vt:variant>
      <vt:variant>
        <vt:i4>32</vt:i4>
      </vt:variant>
      <vt:variant>
        <vt:i4>0</vt:i4>
      </vt:variant>
      <vt:variant>
        <vt:i4>5</vt:i4>
      </vt:variant>
      <vt:variant>
        <vt:lpwstr/>
      </vt:variant>
      <vt:variant>
        <vt:lpwstr>_Toc359581668</vt:lpwstr>
      </vt:variant>
      <vt:variant>
        <vt:i4>1048628</vt:i4>
      </vt:variant>
      <vt:variant>
        <vt:i4>26</vt:i4>
      </vt:variant>
      <vt:variant>
        <vt:i4>0</vt:i4>
      </vt:variant>
      <vt:variant>
        <vt:i4>5</vt:i4>
      </vt:variant>
      <vt:variant>
        <vt:lpwstr/>
      </vt:variant>
      <vt:variant>
        <vt:lpwstr>_Toc359581667</vt:lpwstr>
      </vt:variant>
      <vt:variant>
        <vt:i4>1048628</vt:i4>
      </vt:variant>
      <vt:variant>
        <vt:i4>20</vt:i4>
      </vt:variant>
      <vt:variant>
        <vt:i4>0</vt:i4>
      </vt:variant>
      <vt:variant>
        <vt:i4>5</vt:i4>
      </vt:variant>
      <vt:variant>
        <vt:lpwstr/>
      </vt:variant>
      <vt:variant>
        <vt:lpwstr>_Toc359581666</vt:lpwstr>
      </vt:variant>
      <vt:variant>
        <vt:i4>1048628</vt:i4>
      </vt:variant>
      <vt:variant>
        <vt:i4>14</vt:i4>
      </vt:variant>
      <vt:variant>
        <vt:i4>0</vt:i4>
      </vt:variant>
      <vt:variant>
        <vt:i4>5</vt:i4>
      </vt:variant>
      <vt:variant>
        <vt:lpwstr/>
      </vt:variant>
      <vt:variant>
        <vt:lpwstr>_Toc359581665</vt:lpwstr>
      </vt:variant>
      <vt:variant>
        <vt:i4>1048628</vt:i4>
      </vt:variant>
      <vt:variant>
        <vt:i4>8</vt:i4>
      </vt:variant>
      <vt:variant>
        <vt:i4>0</vt:i4>
      </vt:variant>
      <vt:variant>
        <vt:i4>5</vt:i4>
      </vt:variant>
      <vt:variant>
        <vt:lpwstr/>
      </vt:variant>
      <vt:variant>
        <vt:lpwstr>_Toc359581664</vt:lpwstr>
      </vt:variant>
      <vt:variant>
        <vt:i4>1048628</vt:i4>
      </vt:variant>
      <vt:variant>
        <vt:i4>2</vt:i4>
      </vt:variant>
      <vt:variant>
        <vt:i4>0</vt:i4>
      </vt:variant>
      <vt:variant>
        <vt:i4>5</vt:i4>
      </vt:variant>
      <vt:variant>
        <vt:lpwstr/>
      </vt:variant>
      <vt:variant>
        <vt:lpwstr>_Toc359581663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MOP</dc:title>
  <dc:creator>Alberto Rodriguez</dc:creator>
  <cp:lastModifiedBy>Cristina Bujac</cp:lastModifiedBy>
  <cp:revision>2</cp:revision>
  <cp:lastPrinted>2024-02-16T08:17:00Z</cp:lastPrinted>
  <dcterms:created xsi:type="dcterms:W3CDTF">2024-02-16T08:46:00Z</dcterms:created>
  <dcterms:modified xsi:type="dcterms:W3CDTF">2024-02-16T08:46:00Z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