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40" w:rsidRDefault="00D076E4">
      <w:pPr>
        <w:shd w:val="clear" w:color="auto" w:fill="DEEAF6" w:themeFill="accent1" w:themeFillTint="33"/>
        <w:spacing w:before="240"/>
        <w:jc w:val="center"/>
        <w:rPr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MODEL DE PROIECT DIDACTIC DE LUNGĂ DURATĂ</w:t>
      </w:r>
    </w:p>
    <w:p w:rsidR="00DF7340" w:rsidRDefault="00D076E4">
      <w:pPr>
        <w:shd w:val="clear" w:color="auto" w:fill="DEEAF6" w:themeFill="accent1" w:themeFillTint="33"/>
        <w:spacing w:before="240"/>
        <w:jc w:val="center"/>
        <w:rPr>
          <w:u w:val="single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 xml:space="preserve">LA DISCIPLINA  </w:t>
      </w:r>
      <w:r>
        <w:rPr>
          <w:b/>
          <w:bCs/>
          <w:color w:val="000000"/>
          <w:sz w:val="28"/>
          <w:szCs w:val="28"/>
          <w:u w:val="single"/>
          <w:lang w:val="ro-RO" w:eastAsia="ro-RO"/>
        </w:rPr>
        <w:t>LIMBA ITALIANĂ</w:t>
      </w:r>
      <w:r w:rsidR="00C94666">
        <w:rPr>
          <w:b/>
          <w:bCs/>
          <w:color w:val="000000"/>
          <w:sz w:val="28"/>
          <w:szCs w:val="28"/>
          <w:u w:val="single"/>
          <w:lang w:val="ro-RO" w:eastAsia="ro-RO"/>
        </w:rPr>
        <w:t xml:space="preserve"> (LS I)</w:t>
      </w:r>
    </w:p>
    <w:p w:rsidR="00DF7340" w:rsidRDefault="00D076E4">
      <w:pPr>
        <w:shd w:val="clear" w:color="auto" w:fill="DEEAF6" w:themeFill="accent1" w:themeFillTint="33"/>
        <w:spacing w:before="240"/>
        <w:jc w:val="center"/>
        <w:rPr>
          <w:u w:val="single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 xml:space="preserve">clasa </w:t>
      </w:r>
      <w:r>
        <w:rPr>
          <w:b/>
          <w:bCs/>
          <w:color w:val="000000"/>
          <w:sz w:val="28"/>
          <w:szCs w:val="28"/>
          <w:u w:val="single"/>
          <w:lang w:val="ro-RO" w:eastAsia="ro-RO"/>
        </w:rPr>
        <w:t>XII</w:t>
      </w:r>
      <w:r w:rsidR="00C94666">
        <w:rPr>
          <w:b/>
          <w:bCs/>
          <w:color w:val="000000"/>
          <w:sz w:val="28"/>
          <w:szCs w:val="28"/>
          <w:u w:val="single"/>
          <w:lang w:val="ro-RO" w:eastAsia="ro-RO"/>
        </w:rPr>
        <w:t xml:space="preserve"> (Nivel B 1.3)</w:t>
      </w:r>
    </w:p>
    <w:p w:rsidR="00DF7340" w:rsidRDefault="00D076E4">
      <w:pPr>
        <w:shd w:val="clear" w:color="auto" w:fill="DEEAF6" w:themeFill="accent1" w:themeFillTint="33"/>
        <w:spacing w:before="240"/>
        <w:jc w:val="center"/>
        <w:rPr>
          <w:u w:val="single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 xml:space="preserve">Anul de studii </w:t>
      </w:r>
      <w:r>
        <w:rPr>
          <w:b/>
          <w:bCs/>
          <w:color w:val="000000"/>
          <w:sz w:val="28"/>
          <w:szCs w:val="28"/>
          <w:u w:val="single"/>
          <w:lang w:val="ro-RO" w:eastAsia="ro-RO"/>
        </w:rPr>
        <w:t>2023 - 2024</w:t>
      </w:r>
    </w:p>
    <w:p w:rsidR="00DF7340" w:rsidRDefault="00DF7340">
      <w:pPr>
        <w:shd w:val="clear" w:color="auto" w:fill="DEEAF6" w:themeFill="accent1" w:themeFillTint="33"/>
        <w:jc w:val="center"/>
        <w:rPr>
          <w:lang w:val="ro-RO" w:eastAsia="ro-RO"/>
        </w:rPr>
      </w:pPr>
    </w:p>
    <w:p w:rsidR="00DF7340" w:rsidRDefault="00DF7340">
      <w:pPr>
        <w:shd w:val="clear" w:color="auto" w:fill="DEEAF6" w:themeFill="accent1" w:themeFillTint="33"/>
        <w:jc w:val="center"/>
        <w:rPr>
          <w:lang w:val="ro-RO" w:eastAsia="ro-RO"/>
        </w:rPr>
      </w:pPr>
    </w:p>
    <w:p w:rsidR="00DF7340" w:rsidRDefault="00D076E4">
      <w:pPr>
        <w:shd w:val="clear" w:color="auto" w:fill="DEEAF6" w:themeFill="accent1" w:themeFillTint="33"/>
        <w:jc w:val="center"/>
        <w:rPr>
          <w:lang w:val="ro-RO" w:eastAsia="ro-RO"/>
        </w:rPr>
      </w:pPr>
      <w:r>
        <w:rPr>
          <w:b/>
          <w:bCs/>
          <w:color w:val="C00000"/>
          <w:lang w:val="ro-RO" w:eastAsia="ro-RO"/>
        </w:rPr>
        <w:t xml:space="preserve">ATENȚIE! Cadrele didactice vor personaliza proiectele didactice de lungă durată, în funcție de specificul colectivului de elevi și resurselor </w:t>
      </w:r>
      <w:r>
        <w:rPr>
          <w:b/>
          <w:bCs/>
          <w:color w:val="C00000"/>
          <w:lang w:val="ro-RO" w:eastAsia="ro-RO"/>
        </w:rPr>
        <w:t>educaționale disponibile,  în conformitate cu prevederile curriculumului la disciplină (ediția 2019).</w:t>
      </w:r>
    </w:p>
    <w:p w:rsidR="00DF7340" w:rsidRDefault="00DF7340">
      <w:pPr>
        <w:shd w:val="clear" w:color="auto" w:fill="DEEAF6" w:themeFill="accent1" w:themeFillTint="33"/>
        <w:jc w:val="center"/>
        <w:rPr>
          <w:lang w:val="ro-RO" w:eastAsia="ro-RO"/>
        </w:rPr>
      </w:pPr>
    </w:p>
    <w:p w:rsidR="00DF7340" w:rsidRDefault="00DF7340">
      <w:pPr>
        <w:ind w:right="420"/>
        <w:jc w:val="center"/>
        <w:rPr>
          <w:lang w:val="ro-RO" w:eastAsia="ro-RO"/>
        </w:rPr>
      </w:pPr>
    </w:p>
    <w:p w:rsidR="00DF7340" w:rsidRDefault="00D076E4">
      <w:pPr>
        <w:tabs>
          <w:tab w:val="left" w:pos="284"/>
        </w:tabs>
        <w:contextualSpacing/>
        <w:rPr>
          <w:lang w:val="it-IT"/>
        </w:rPr>
      </w:pPr>
      <w:r>
        <w:rPr>
          <w:b/>
          <w:lang w:val="it-IT"/>
        </w:rPr>
        <w:t>Disciplina:</w:t>
      </w:r>
      <w:r>
        <w:rPr>
          <w:lang w:val="it-IT"/>
        </w:rPr>
        <w:t xml:space="preserve"> Limba italiană (LS I)</w:t>
      </w:r>
    </w:p>
    <w:p w:rsidR="00DF7340" w:rsidRDefault="00D076E4">
      <w:pPr>
        <w:tabs>
          <w:tab w:val="left" w:pos="284"/>
        </w:tabs>
        <w:contextualSpacing/>
        <w:rPr>
          <w:lang w:val="it-IT"/>
        </w:rPr>
      </w:pPr>
      <w:r>
        <w:rPr>
          <w:b/>
          <w:lang w:val="it-IT"/>
        </w:rPr>
        <w:t>Clasa:</w:t>
      </w:r>
      <w:r>
        <w:rPr>
          <w:lang w:val="it-IT"/>
        </w:rPr>
        <w:t xml:space="preserve"> a XII-a</w:t>
      </w:r>
    </w:p>
    <w:p w:rsidR="00DF7340" w:rsidRDefault="00D076E4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Competen</w:t>
      </w:r>
      <w:proofErr w:type="spellStart"/>
      <w:r>
        <w:rPr>
          <w:b/>
          <w:sz w:val="28"/>
          <w:szCs w:val="28"/>
          <w:lang w:val="ro-RO"/>
        </w:rPr>
        <w:t>țe</w:t>
      </w:r>
      <w:proofErr w:type="spellEnd"/>
      <w:r>
        <w:rPr>
          <w:b/>
          <w:sz w:val="28"/>
          <w:szCs w:val="28"/>
          <w:lang w:val="ro-RO"/>
        </w:rPr>
        <w:t xml:space="preserve"> s</w:t>
      </w:r>
      <w:r>
        <w:rPr>
          <w:b/>
          <w:sz w:val="28"/>
          <w:szCs w:val="28"/>
          <w:lang w:val="ro-RO"/>
        </w:rPr>
        <w:t>pecifice disciplinei</w:t>
      </w:r>
    </w:p>
    <w:p w:rsidR="00DF7340" w:rsidRDefault="00DF7340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DF7340" w:rsidRDefault="00D076E4">
      <w:pPr>
        <w:spacing w:line="360" w:lineRule="auto"/>
        <w:rPr>
          <w:lang w:val="ro-RO"/>
        </w:rPr>
      </w:pPr>
      <w:r>
        <w:rPr>
          <w:b/>
          <w:lang w:val="ro-RO"/>
        </w:rPr>
        <w:t>CS 1. Competența lingvistică:</w:t>
      </w:r>
      <w:r>
        <w:rPr>
          <w:lang w:val="ro-RO"/>
        </w:rPr>
        <w:t xml:space="preserve"> Utilizarea resurselor lingvistice formale în realizarea actelor comunicative, </w:t>
      </w:r>
      <w:r>
        <w:rPr>
          <w:i/>
          <w:lang w:val="ro-RO"/>
        </w:rPr>
        <w:t>manifestând flexibilitate și autocontrol.</w:t>
      </w:r>
    </w:p>
    <w:p w:rsidR="00DF7340" w:rsidRDefault="00D076E4">
      <w:pPr>
        <w:spacing w:line="360" w:lineRule="auto"/>
        <w:rPr>
          <w:lang w:val="ro-RO"/>
        </w:rPr>
      </w:pPr>
      <w:r>
        <w:rPr>
          <w:b/>
          <w:lang w:val="ro-RO"/>
        </w:rPr>
        <w:t>CS 2. Competența sociolingvistică:</w:t>
      </w:r>
      <w:r>
        <w:rPr>
          <w:lang w:val="ro-RO"/>
        </w:rPr>
        <w:t xml:space="preserve"> Actualizarea resurselor lingvistice în diverse situații de comunicare, </w:t>
      </w:r>
      <w:r>
        <w:rPr>
          <w:i/>
          <w:lang w:val="ro-RO"/>
        </w:rPr>
        <w:t>valorificând dimensiunea socială a limbii.</w:t>
      </w:r>
    </w:p>
    <w:p w:rsidR="00DF7340" w:rsidRDefault="00D076E4">
      <w:pPr>
        <w:spacing w:line="360" w:lineRule="auto"/>
        <w:rPr>
          <w:lang w:val="ro-RO"/>
        </w:rPr>
      </w:pPr>
      <w:r>
        <w:rPr>
          <w:b/>
          <w:lang w:val="ro-RO"/>
        </w:rPr>
        <w:t>CS 3. Competența pragmatică:</w:t>
      </w:r>
      <w:r>
        <w:rPr>
          <w:lang w:val="ro-RO"/>
        </w:rPr>
        <w:t xml:space="preserve"> Integrarea resurselor lingvistice în contexte cotidiene și imprevizibile, </w:t>
      </w:r>
      <w:r>
        <w:rPr>
          <w:i/>
          <w:lang w:val="ro-RO"/>
        </w:rPr>
        <w:t>demonstrând precizie și fluență discur</w:t>
      </w:r>
      <w:r>
        <w:rPr>
          <w:i/>
          <w:lang w:val="ro-RO"/>
        </w:rPr>
        <w:t>sivă.</w:t>
      </w:r>
    </w:p>
    <w:p w:rsidR="00DF7340" w:rsidRDefault="00D076E4">
      <w:pPr>
        <w:spacing w:line="360" w:lineRule="auto"/>
        <w:rPr>
          <w:i/>
          <w:lang w:val="ro-RO"/>
        </w:rPr>
      </w:pPr>
      <w:r>
        <w:rPr>
          <w:b/>
          <w:lang w:val="ro-RO"/>
        </w:rPr>
        <w:t>CS 4. Competența (</w:t>
      </w:r>
      <w:proofErr w:type="spellStart"/>
      <w:r>
        <w:rPr>
          <w:b/>
          <w:lang w:val="ro-RO"/>
        </w:rPr>
        <w:t>pluri</w:t>
      </w:r>
      <w:proofErr w:type="spellEnd"/>
      <w:r>
        <w:rPr>
          <w:b/>
          <w:lang w:val="ro-RO"/>
        </w:rPr>
        <w:t>/inter)culturală:</w:t>
      </w:r>
      <w:r>
        <w:rPr>
          <w:lang w:val="ro-RO"/>
        </w:rPr>
        <w:t xml:space="preserve"> Integrarea trăsăturilor specifice culturii țării alofone în contexte de comunicare interculturală, </w:t>
      </w:r>
      <w:r>
        <w:rPr>
          <w:i/>
          <w:lang w:val="ro-RO"/>
        </w:rPr>
        <w:t>exprimând empatie/toleranță și acceptare a diversității culturale.</w:t>
      </w:r>
    </w:p>
    <w:p w:rsidR="00DF7340" w:rsidRDefault="00DF7340">
      <w:pPr>
        <w:spacing w:line="360" w:lineRule="auto"/>
        <w:jc w:val="center"/>
        <w:rPr>
          <w:b/>
          <w:lang w:val="ro-RO"/>
        </w:rPr>
      </w:pPr>
    </w:p>
    <w:p w:rsidR="00DF7340" w:rsidRDefault="00DF7340">
      <w:pPr>
        <w:spacing w:line="360" w:lineRule="auto"/>
        <w:jc w:val="center"/>
        <w:rPr>
          <w:b/>
          <w:lang w:val="ro-RO"/>
        </w:rPr>
      </w:pPr>
    </w:p>
    <w:p w:rsidR="00DF7340" w:rsidRDefault="00D076E4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Bibliografie </w:t>
      </w:r>
    </w:p>
    <w:p w:rsidR="00DF7340" w:rsidRDefault="00DF7340">
      <w:pPr>
        <w:spacing w:line="360" w:lineRule="auto"/>
        <w:jc w:val="center"/>
        <w:rPr>
          <w:b/>
          <w:lang w:val="ro-RO"/>
        </w:rPr>
      </w:pP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>Planul-cadru pentru învăță</w:t>
      </w:r>
      <w:r>
        <w:rPr>
          <w:lang w:val="ro-RO"/>
        </w:rPr>
        <w:t>mântul primar, gimnazial și liceal pentru anul de studii 2023-2024 (Aprobat prin ordinul MEC nr. 200 din 28 februarie 2023)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>Curriculum Național la Limba Străină pentru clasele X-XII (aprobat prin ordinul MECC nr.906 din 17.07.2019)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lastRenderedPageBreak/>
        <w:t>Repere metodologice priv</w:t>
      </w:r>
      <w:r>
        <w:rPr>
          <w:lang w:val="ro-RO"/>
        </w:rPr>
        <w:t xml:space="preserve">ind organizarea procesului </w:t>
      </w:r>
      <w:proofErr w:type="spellStart"/>
      <w:r>
        <w:rPr>
          <w:lang w:val="ro-RO"/>
        </w:rPr>
        <w:t>educațonal</w:t>
      </w:r>
      <w:proofErr w:type="spellEnd"/>
      <w:r>
        <w:rPr>
          <w:lang w:val="ro-RO"/>
        </w:rPr>
        <w:t xml:space="preserve"> la Limba Străină în anul de studii 2023-2024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>Standardele de competențe digitale ale elevilor din ciclul primar, gimnazial și liceal. Standarde de competențe digitale pentru cadrele didactice din învățământul general (A</w:t>
      </w:r>
      <w:r>
        <w:rPr>
          <w:lang w:val="ro-RO"/>
        </w:rPr>
        <w:t>probat prin ordinul Ministrului Educației, Culturii și Cercetării nr.862 din 07 septembrie 2015, Chișinău)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>Instrucțiunea privind Managementul temelor pentru acasă în învățământul primar, gimnazial și liceal (aprobată prin ordinul Ministrului Educației, Cul</w:t>
      </w:r>
      <w:r>
        <w:rPr>
          <w:lang w:val="ro-RO"/>
        </w:rPr>
        <w:t>turii și Cercetării nr.1249 din 22 august 2018, Chișinău)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>Regulamentul privind evaluarea și notarea rezultatelor învățării, promovarea și absolvirea în învățământul primar și secundar (aprobat prin ordinul Ministrului Educației, Culturii și Cercetării nr.7</w:t>
      </w:r>
      <w:r>
        <w:rPr>
          <w:lang w:val="ro-RO"/>
        </w:rPr>
        <w:t>0 din 30 ianuarie, 2020, Chișinău)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 xml:space="preserve">Standardele de competență profesională ale cadrelor didactice din </w:t>
      </w:r>
      <w:proofErr w:type="spellStart"/>
      <w:r>
        <w:rPr>
          <w:lang w:val="ro-RO"/>
        </w:rPr>
        <w:t>vățământul</w:t>
      </w:r>
      <w:proofErr w:type="spellEnd"/>
      <w:r>
        <w:rPr>
          <w:lang w:val="ro-RO"/>
        </w:rPr>
        <w:t xml:space="preserve"> general (aprobat prin ordinul Ministrului Educației, Culturii și Cercetării nr. 1124 din 20 iulie 2018, Chișinău)</w:t>
      </w:r>
    </w:p>
    <w:p w:rsidR="00DF7340" w:rsidRDefault="00D076E4">
      <w:pPr>
        <w:numPr>
          <w:ilvl w:val="0"/>
          <w:numId w:val="1"/>
        </w:numPr>
        <w:spacing w:line="360" w:lineRule="auto"/>
        <w:contextualSpacing/>
        <w:rPr>
          <w:lang w:val="ro-RO"/>
        </w:rPr>
      </w:pPr>
      <w:r>
        <w:rPr>
          <w:lang w:val="ro-RO"/>
        </w:rPr>
        <w:t xml:space="preserve">Manualul ”In </w:t>
      </w:r>
      <w:proofErr w:type="spellStart"/>
      <w:r>
        <w:rPr>
          <w:lang w:val="ro-RO"/>
        </w:rPr>
        <w:t>italiano</w:t>
      </w:r>
      <w:proofErr w:type="spellEnd"/>
      <w:r>
        <w:rPr>
          <w:lang w:val="ro-RO"/>
        </w:rPr>
        <w:t>”, autori</w:t>
      </w:r>
      <w:r>
        <w:rPr>
          <w:lang w:val="ro-RO"/>
        </w:rPr>
        <w:t xml:space="preserve">: </w:t>
      </w:r>
      <w:proofErr w:type="spellStart"/>
      <w:r>
        <w:rPr>
          <w:lang w:val="ro-RO"/>
        </w:rPr>
        <w:t>A.Chiuchiù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F.Minciarelli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M.Silvestrini</w:t>
      </w:r>
      <w:proofErr w:type="spellEnd"/>
      <w:r>
        <w:rPr>
          <w:lang w:val="ro-RO"/>
        </w:rPr>
        <w:t xml:space="preserve"> </w:t>
      </w: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FF584C" w:rsidRDefault="00FF584C">
      <w:pPr>
        <w:spacing w:line="360" w:lineRule="auto"/>
        <w:rPr>
          <w:lang w:val="ro-RO"/>
        </w:rPr>
      </w:pPr>
    </w:p>
    <w:p w:rsidR="00FF584C" w:rsidRDefault="00FF584C">
      <w:pPr>
        <w:spacing w:line="360" w:lineRule="auto"/>
        <w:rPr>
          <w:lang w:val="ro-RO"/>
        </w:rPr>
      </w:pPr>
    </w:p>
    <w:p w:rsidR="00FF584C" w:rsidRDefault="00FF584C">
      <w:pPr>
        <w:spacing w:line="360" w:lineRule="auto"/>
        <w:rPr>
          <w:lang w:val="ro-RO"/>
        </w:rPr>
      </w:pPr>
    </w:p>
    <w:p w:rsidR="00FF584C" w:rsidRDefault="00FF584C">
      <w:pPr>
        <w:spacing w:line="360" w:lineRule="auto"/>
        <w:rPr>
          <w:lang w:val="ro-RO"/>
        </w:rPr>
      </w:pPr>
    </w:p>
    <w:p w:rsidR="00FF584C" w:rsidRDefault="00FF584C">
      <w:pPr>
        <w:spacing w:line="360" w:lineRule="auto"/>
        <w:rPr>
          <w:lang w:val="ro-RO"/>
        </w:rPr>
      </w:pPr>
      <w:bookmarkStart w:id="0" w:name="_GoBack"/>
      <w:bookmarkEnd w:id="0"/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F7340">
      <w:pPr>
        <w:spacing w:line="360" w:lineRule="auto"/>
        <w:rPr>
          <w:lang w:val="ro-RO"/>
        </w:rPr>
      </w:pPr>
    </w:p>
    <w:p w:rsidR="00DF7340" w:rsidRDefault="00D076E4">
      <w:pPr>
        <w:shd w:val="clear" w:color="auto" w:fill="DEEAF6" w:themeFill="accent1" w:themeFillTint="33"/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Administrarea disciplinei</w:t>
      </w:r>
    </w:p>
    <w:tbl>
      <w:tblPr>
        <w:tblW w:w="145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5"/>
        <w:gridCol w:w="1721"/>
        <w:gridCol w:w="2262"/>
        <w:gridCol w:w="1295"/>
        <w:gridCol w:w="2331"/>
        <w:gridCol w:w="4512"/>
      </w:tblGrid>
      <w:tr w:rsidR="00DF7340" w:rsidRPr="00C94666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disciplinei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Statutul disciplinei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Aria curriculară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Clasa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de ore pe săptămână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de ore pe an</w:t>
            </w:r>
          </w:p>
        </w:tc>
      </w:tr>
      <w:tr w:rsidR="00DF7340" w:rsidRPr="00C94666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lang w:val="ro-RO"/>
              </w:rPr>
            </w:pPr>
            <w:r>
              <w:rPr>
                <w:lang w:val="ro-RO"/>
              </w:rPr>
              <w:t>Limba italiană LS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lang w:val="ro-RO"/>
              </w:rPr>
            </w:pPr>
            <w:r>
              <w:rPr>
                <w:lang w:val="ro-RO"/>
              </w:rPr>
              <w:t xml:space="preserve">Obligatorie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lang w:val="ro-RO"/>
              </w:rPr>
            </w:pPr>
            <w:r>
              <w:rPr>
                <w:lang w:val="ro-RO"/>
              </w:rPr>
              <w:t>Limbă și Comunicare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lang w:val="ro-RO"/>
              </w:rPr>
            </w:pPr>
            <w:r>
              <w:rPr>
                <w:lang w:val="ro-RO"/>
              </w:rPr>
              <w:t>a XII-a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3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 </w:t>
            </w:r>
            <w:r>
              <w:rPr>
                <w:b/>
                <w:bCs/>
                <w:lang w:val="ro-RO"/>
              </w:rPr>
              <w:t>sem. 48 ore + II sem. 53 ore =  101 ore/an</w:t>
            </w:r>
            <w:r>
              <w:rPr>
                <w:rStyle w:val="FootnoteAnchor"/>
                <w:b/>
                <w:bCs/>
                <w:lang w:val="ro-RO"/>
              </w:rPr>
              <w:footnoteReference w:id="1"/>
            </w:r>
          </w:p>
        </w:tc>
      </w:tr>
    </w:tbl>
    <w:p w:rsidR="00DF7340" w:rsidRDefault="00DF7340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:rsidR="00DF7340" w:rsidRDefault="00D076E4">
      <w:pPr>
        <w:shd w:val="clear" w:color="auto" w:fill="DEEAF6" w:themeFill="accent1" w:themeFillTint="33"/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Repartizarea orientativă a orelor și evaluărilor pe unități de conținut</w:t>
      </w:r>
    </w:p>
    <w:p w:rsidR="00DF7340" w:rsidRDefault="00DF7340">
      <w:pPr>
        <w:spacing w:line="276" w:lineRule="auto"/>
        <w:jc w:val="center"/>
        <w:rPr>
          <w:lang w:val="ro-RO"/>
        </w:rPr>
      </w:pPr>
    </w:p>
    <w:tbl>
      <w:tblPr>
        <w:tblpPr w:leftFromText="180" w:rightFromText="180" w:vertAnchor="text" w:tblpX="-10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6642"/>
        <w:gridCol w:w="1018"/>
        <w:gridCol w:w="802"/>
        <w:gridCol w:w="1745"/>
        <w:gridCol w:w="2103"/>
        <w:gridCol w:w="2994"/>
      </w:tblGrid>
      <w:tr w:rsidR="00DF7340">
        <w:tc>
          <w:tcPr>
            <w:tcW w:w="6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 xml:space="preserve">Unități de conținut </w:t>
            </w:r>
            <w:r>
              <w:rPr>
                <w:lang w:val="ro-RO"/>
              </w:rPr>
              <w:t>(</w:t>
            </w:r>
            <w:r>
              <w:rPr>
                <w:i/>
                <w:lang w:val="ro-RO"/>
              </w:rPr>
              <w:t>mediile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Nr. de ore 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Evaluări 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Observații </w:t>
            </w:r>
          </w:p>
        </w:tc>
      </w:tr>
      <w:tr w:rsidR="00DF7340">
        <w:tc>
          <w:tcPr>
            <w:tcW w:w="6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ESO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ES</w:t>
            </w: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</w:tr>
      <w:tr w:rsidR="00DF7340">
        <w:trPr>
          <w:trHeight w:val="427"/>
        </w:trPr>
        <w:tc>
          <w:tcPr>
            <w:tcW w:w="15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Semestrul I</w:t>
            </w: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lang w:val="ro-RO"/>
              </w:rPr>
              <w:t>Ripasso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e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riepilogo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„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Benvenuti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scuola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>”</w:t>
            </w:r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>mediul personal, mediul familial, mediul natural,  mediul cultural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 „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L’artista</w:t>
            </w:r>
            <w:proofErr w:type="spellEnd"/>
            <w:r>
              <w:rPr>
                <w:b/>
                <w:bCs/>
                <w:i/>
                <w:iCs/>
                <w:lang w:val="it-IT"/>
              </w:rPr>
              <w:t>”</w:t>
            </w:r>
            <w:r>
              <w:rPr>
                <w:lang w:val="it-IT"/>
              </w:rPr>
              <w:t xml:space="preserve"> </w:t>
            </w:r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 xml:space="preserve">mediul personal, mediul familial, mediul </w:t>
            </w:r>
            <w:r>
              <w:rPr>
                <w:i/>
                <w:iCs/>
                <w:lang w:val="ro-MD"/>
              </w:rPr>
              <w:t xml:space="preserve">școlar, </w:t>
            </w:r>
            <w:r>
              <w:rPr>
                <w:i/>
                <w:iCs/>
                <w:lang w:val="ro-RO"/>
              </w:rPr>
              <w:t>mediul social și informațional</w:t>
            </w:r>
            <w:r>
              <w:rPr>
                <w:lang w:val="ro-RO"/>
              </w:rPr>
              <w:t>)</w:t>
            </w:r>
            <w:r>
              <w:rPr>
                <w:lang w:val="ro-RO"/>
              </w:rPr>
              <w:br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„A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pesca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” </w:t>
            </w:r>
            <w:r>
              <w:rPr>
                <w:lang w:val="ro-RO"/>
              </w:rPr>
              <w:t>(</w:t>
            </w:r>
            <w:r>
              <w:rPr>
                <w:i/>
                <w:iCs/>
                <w:lang w:val="ro-RO"/>
              </w:rPr>
              <w:t>mediul personal, mediul natural)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„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L’italiano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e la</w:t>
            </w:r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sostenibilità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>”</w:t>
            </w:r>
          </w:p>
          <w:p w:rsidR="00DF7340" w:rsidRDefault="00D076E4">
            <w:pPr>
              <w:widowControl w:val="0"/>
              <w:rPr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La XXIII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edizione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della</w:t>
            </w:r>
            <w:proofErr w:type="spellEnd"/>
            <w:r>
              <w:rPr>
                <w:b/>
                <w:bCs/>
                <w:color w:val="1A1A1A"/>
                <w:shd w:val="clear" w:color="auto" w:fill="FFFFFF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Settimana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della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Lingua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Italiana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nel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Mondo</w:t>
            </w:r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>mediul cultural, mediul social și informațional</w:t>
            </w:r>
            <w:r>
              <w:rPr>
                <w:lang w:val="ro-RO"/>
              </w:rPr>
              <w:t>)</w:t>
            </w:r>
            <w:r>
              <w:rPr>
                <w:lang w:val="ro-RO"/>
              </w:rPr>
              <w:br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„Una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storia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” </w:t>
            </w:r>
            <w:r>
              <w:rPr>
                <w:lang w:val="ro-RO"/>
              </w:rPr>
              <w:t>(</w:t>
            </w:r>
            <w:r>
              <w:rPr>
                <w:i/>
                <w:iCs/>
                <w:lang w:val="ro-RO"/>
              </w:rPr>
              <w:t>mediul natural, mediul cultural, mediul social  și informațional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„Una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scoperta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archeologica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” </w:t>
            </w:r>
            <w:r>
              <w:rPr>
                <w:i/>
                <w:iCs/>
                <w:lang w:val="ro-RO"/>
              </w:rPr>
              <w:t>(mediul cultural, mediul social  și informațional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„În autostrada” </w:t>
            </w:r>
            <w:r>
              <w:rPr>
                <w:lang w:val="ro-RO"/>
              </w:rPr>
              <w:t>(</w:t>
            </w:r>
            <w:r>
              <w:rPr>
                <w:i/>
                <w:iCs/>
                <w:lang w:val="ro-RO"/>
              </w:rPr>
              <w:t>mediul cultural, mediul social  și informațional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pStyle w:val="ListParagraph"/>
              <w:widowControl w:val="0"/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   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ind w:left="60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Le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tradizioni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di Natale </w:t>
            </w:r>
            <w:r>
              <w:rPr>
                <w:lang w:val="ro-RO"/>
              </w:rPr>
              <w:t>(</w:t>
            </w:r>
            <w:r>
              <w:rPr>
                <w:i/>
                <w:iCs/>
                <w:lang w:val="ro-RO"/>
              </w:rPr>
              <w:t>mediul cultural, mediul personal, mediul familial, mediul social și informațional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right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Total ore pentru  I sem. = 48: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37 ore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1 or</w:t>
            </w:r>
            <w:r>
              <w:rPr>
                <w:b/>
                <w:i/>
                <w:lang w:val="ro-RO"/>
              </w:rPr>
              <w:t>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 ore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 ore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</w:p>
        </w:tc>
      </w:tr>
      <w:tr w:rsidR="00DF7340">
        <w:tc>
          <w:tcPr>
            <w:tcW w:w="6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Unități de conținut </w:t>
            </w:r>
            <w:r>
              <w:rPr>
                <w:lang w:val="ro-RO"/>
              </w:rPr>
              <w:t>(</w:t>
            </w:r>
            <w:r>
              <w:rPr>
                <w:i/>
                <w:lang w:val="ro-RO"/>
              </w:rPr>
              <w:t>mediile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Nr. de ore 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Evaluări 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Observații</w:t>
            </w:r>
          </w:p>
        </w:tc>
      </w:tr>
      <w:tr w:rsidR="00DF7340">
        <w:tc>
          <w:tcPr>
            <w:tcW w:w="6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EI</w:t>
            </w:r>
          </w:p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ESO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ES</w:t>
            </w: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</w:p>
        </w:tc>
      </w:tr>
      <w:tr w:rsidR="00DF7340">
        <w:tc>
          <w:tcPr>
            <w:tcW w:w="15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Semestrul II</w:t>
            </w:r>
          </w:p>
          <w:p w:rsidR="00DF7340" w:rsidRDefault="00DF7340">
            <w:pPr>
              <w:widowControl w:val="0"/>
              <w:spacing w:line="276" w:lineRule="auto"/>
              <w:jc w:val="center"/>
              <w:rPr>
                <w:b/>
                <w:i/>
                <w:lang w:val="ro-RO"/>
              </w:rPr>
            </w:pPr>
          </w:p>
        </w:tc>
      </w:tr>
      <w:tr w:rsidR="00DF7340" w:rsidRPr="00C94666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lang w:val="ro-RO"/>
              </w:rPr>
              <w:t>Ripasso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e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riepilogo</w:t>
            </w:r>
            <w:proofErr w:type="spellEnd"/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>mediul personal, mediul școlar</w:t>
            </w:r>
            <w:r>
              <w:rPr>
                <w:lang w:val="ro-RO"/>
              </w:rPr>
              <w:t xml:space="preserve">) </w:t>
            </w:r>
          </w:p>
          <w:p w:rsidR="00DF7340" w:rsidRDefault="00DF7340">
            <w:pPr>
              <w:widowControl w:val="0"/>
              <w:spacing w:line="360" w:lineRule="auto"/>
              <w:rPr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EI fără notă în catalog</w:t>
            </w: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„</w:t>
            </w:r>
            <w:r>
              <w:rPr>
                <w:b/>
                <w:bCs/>
                <w:i/>
                <w:iCs/>
                <w:lang w:val="ro-RO"/>
              </w:rPr>
              <w:t xml:space="preserve">Una biografia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pazza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” </w:t>
            </w:r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>mediul personal, mediul familial, mediul natural</w:t>
            </w:r>
            <w:r>
              <w:rPr>
                <w:lang w:val="ro-RO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-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„Un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popolo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del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tempo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che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fu ” </w:t>
            </w:r>
            <w:r>
              <w:rPr>
                <w:lang w:val="ro-RO"/>
              </w:rPr>
              <w:t>(</w:t>
            </w:r>
            <w:r>
              <w:rPr>
                <w:i/>
                <w:iCs/>
                <w:lang w:val="ro-RO"/>
              </w:rPr>
              <w:t>mediul cultural, mediul social</w:t>
            </w:r>
            <w:r>
              <w:rPr>
                <w:lang w:val="ro-RO"/>
              </w:rPr>
              <w:t>)</w:t>
            </w:r>
          </w:p>
          <w:p w:rsidR="00DF7340" w:rsidRDefault="00DF7340">
            <w:pPr>
              <w:widowControl w:val="0"/>
              <w:spacing w:line="360" w:lineRule="auto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”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Il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prezzo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del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progresso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” </w:t>
            </w:r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 xml:space="preserve">mediul personal, mediul </w:t>
            </w:r>
          </w:p>
          <w:p w:rsidR="00DF7340" w:rsidRDefault="00D076E4">
            <w:pPr>
              <w:widowControl w:val="0"/>
              <w:rPr>
                <w:lang w:val="ro-RO"/>
              </w:rPr>
            </w:pPr>
            <w:r>
              <w:rPr>
                <w:i/>
                <w:iCs/>
                <w:lang w:val="ro-RO"/>
              </w:rPr>
              <w:t>social</w:t>
            </w:r>
            <w:r>
              <w:rPr>
                <w:lang w:val="ro-RO"/>
              </w:rPr>
              <w:t>)</w:t>
            </w:r>
          </w:p>
          <w:p w:rsidR="00DF7340" w:rsidRDefault="00DF7340">
            <w:pPr>
              <w:widowControl w:val="0"/>
              <w:rPr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„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DanteDì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!” </w:t>
            </w:r>
            <w:r>
              <w:rPr>
                <w:i/>
                <w:iCs/>
                <w:lang w:val="ro-RO"/>
              </w:rPr>
              <w:t xml:space="preserve">(mediul </w:t>
            </w:r>
            <w:r>
              <w:rPr>
                <w:i/>
                <w:iCs/>
                <w:lang w:val="ro-RO"/>
              </w:rPr>
              <w:t>cultural, mediul social)</w:t>
            </w:r>
          </w:p>
          <w:p w:rsidR="00DF7340" w:rsidRDefault="00DF7340">
            <w:pPr>
              <w:widowControl w:val="0"/>
              <w:spacing w:line="360" w:lineRule="auto"/>
              <w:rPr>
                <w:i/>
                <w:iCs/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25 </w:t>
            </w:r>
            <w:proofErr w:type="spellStart"/>
            <w:r>
              <w:rPr>
                <w:lang w:val="ro-RO"/>
              </w:rPr>
              <w:t>marzo</w:t>
            </w:r>
            <w:proofErr w:type="spellEnd"/>
            <w:r>
              <w:rPr>
                <w:lang w:val="ro-RO"/>
              </w:rPr>
              <w:t xml:space="preserve"> 2024</w:t>
            </w: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>”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Tradizioni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di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Pasqua</w:t>
            </w:r>
            <w:proofErr w:type="spellEnd"/>
            <w:r>
              <w:rPr>
                <w:b/>
                <w:bCs/>
                <w:i/>
                <w:iCs/>
                <w:lang w:val="it-IT"/>
              </w:rPr>
              <w:t>”</w:t>
            </w:r>
            <w:r>
              <w:rPr>
                <w:lang w:val="it-IT"/>
              </w:rPr>
              <w:t xml:space="preserve"> </w:t>
            </w:r>
            <w:r>
              <w:rPr>
                <w:lang w:val="ro-RO"/>
              </w:rPr>
              <w:t xml:space="preserve"> (</w:t>
            </w:r>
            <w:r>
              <w:rPr>
                <w:i/>
                <w:iCs/>
                <w:lang w:val="ro-RO"/>
              </w:rPr>
              <w:t>mediul personal, cultural</w:t>
            </w:r>
            <w:r>
              <w:rPr>
                <w:lang w:val="ro-RO"/>
              </w:rPr>
              <w:t>)</w:t>
            </w:r>
          </w:p>
          <w:p w:rsidR="00DF7340" w:rsidRDefault="00DF7340">
            <w:pPr>
              <w:widowControl w:val="0"/>
              <w:rPr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31 </w:t>
            </w:r>
            <w:proofErr w:type="spellStart"/>
            <w:r>
              <w:rPr>
                <w:lang w:val="ro-RO"/>
              </w:rPr>
              <w:t>marzo</w:t>
            </w:r>
            <w:proofErr w:type="spellEnd"/>
            <w:r>
              <w:rPr>
                <w:lang w:val="ro-RO"/>
              </w:rPr>
              <w:t xml:space="preserve"> 2024</w:t>
            </w: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rPr>
                <w:bCs/>
                <w:i/>
                <w:iCs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lang w:val="ro-RO"/>
              </w:rPr>
              <w:t>Preparazione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per </w:t>
            </w:r>
            <w:proofErr w:type="spellStart"/>
            <w:r>
              <w:rPr>
                <w:b/>
                <w:bCs/>
                <w:i/>
                <w:iCs/>
                <w:lang w:val="ro-RO"/>
              </w:rPr>
              <w:t>il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Test finale </w:t>
            </w:r>
            <w:r>
              <w:rPr>
                <w:bCs/>
                <w:i/>
                <w:iCs/>
                <w:lang w:val="ro-RO"/>
              </w:rPr>
              <w:t>(</w:t>
            </w:r>
            <w:proofErr w:type="spellStart"/>
            <w:r>
              <w:rPr>
                <w:bCs/>
                <w:i/>
                <w:iCs/>
                <w:lang w:val="ro-RO"/>
              </w:rPr>
              <w:t>simulazione</w:t>
            </w:r>
            <w:proofErr w:type="spellEnd"/>
            <w:r>
              <w:rPr>
                <w:bCs/>
                <w:i/>
                <w:iCs/>
                <w:lang w:val="ro-RO"/>
              </w:rPr>
              <w:t xml:space="preserve"> test, </w:t>
            </w:r>
            <w:proofErr w:type="spellStart"/>
            <w:r>
              <w:rPr>
                <w:bCs/>
                <w:i/>
                <w:iCs/>
                <w:lang w:val="ro-RO"/>
              </w:rPr>
              <w:t>analisi</w:t>
            </w:r>
            <w:proofErr w:type="spellEnd"/>
            <w:r>
              <w:rPr>
                <w:bCs/>
                <w:i/>
                <w:iCs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iCs/>
                <w:lang w:val="ro-RO"/>
              </w:rPr>
              <w:t>struttura</w:t>
            </w:r>
            <w:proofErr w:type="spellEnd"/>
            <w:r>
              <w:rPr>
                <w:bCs/>
                <w:i/>
                <w:iCs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iCs/>
                <w:lang w:val="ro-RO"/>
              </w:rPr>
              <w:t>svolgimento</w:t>
            </w:r>
            <w:proofErr w:type="spellEnd"/>
            <w:r>
              <w:rPr>
                <w:bCs/>
                <w:i/>
                <w:iCs/>
                <w:lang w:val="ro-RO"/>
              </w:rPr>
              <w:t xml:space="preserve"> di un tema)</w:t>
            </w:r>
          </w:p>
          <w:p w:rsidR="00DF7340" w:rsidRDefault="00DF7340">
            <w:pPr>
              <w:widowControl w:val="0"/>
              <w:rPr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rPr>
                <w:b/>
                <w:bCs/>
                <w:i/>
                <w:iCs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lang w:val="ro-RO"/>
              </w:rPr>
              <w:t>Visione</w:t>
            </w:r>
            <w:proofErr w:type="spellEnd"/>
            <w:r>
              <w:rPr>
                <w:b/>
                <w:bCs/>
                <w:i/>
                <w:iCs/>
                <w:lang w:val="ro-RO"/>
              </w:rPr>
              <w:t xml:space="preserve"> film </w:t>
            </w:r>
          </w:p>
          <w:p w:rsidR="00DF7340" w:rsidRDefault="00DF7340">
            <w:pPr>
              <w:widowControl w:val="0"/>
              <w:spacing w:line="360" w:lineRule="auto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lang w:val="ro-RO"/>
              </w:rPr>
            </w:pPr>
          </w:p>
        </w:tc>
      </w:tr>
      <w:tr w:rsidR="00DF7340"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right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spacing w:line="360" w:lineRule="auto"/>
              <w:jc w:val="right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Total ore pentru  II sem. = 53: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43 ore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1 oră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4 ore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  ore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360" w:lineRule="auto"/>
              <w:jc w:val="center"/>
              <w:rPr>
                <w:b/>
                <w:i/>
                <w:lang w:val="ro-RO"/>
              </w:rPr>
            </w:pPr>
          </w:p>
        </w:tc>
      </w:tr>
    </w:tbl>
    <w:p w:rsidR="00DF7340" w:rsidRDefault="00DF7340">
      <w:pPr>
        <w:jc w:val="center"/>
        <w:rPr>
          <w:b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sz w:val="28"/>
          <w:szCs w:val="28"/>
          <w:lang w:val="ro-RO"/>
        </w:rPr>
      </w:pPr>
    </w:p>
    <w:p w:rsidR="00DF7340" w:rsidRDefault="00D076E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Unități de competență prevăzute pentru clasa a XII-a</w:t>
      </w:r>
    </w:p>
    <w:tbl>
      <w:tblPr>
        <w:tblpPr w:leftFromText="180" w:rightFromText="180" w:vertAnchor="text" w:tblpY="1"/>
        <w:tblW w:w="15398" w:type="dxa"/>
        <w:tblLayout w:type="fixed"/>
        <w:tblLook w:val="04A0" w:firstRow="1" w:lastRow="0" w:firstColumn="1" w:lastColumn="0" w:noHBand="0" w:noVBand="1"/>
      </w:tblPr>
      <w:tblGrid>
        <w:gridCol w:w="2830"/>
        <w:gridCol w:w="10304"/>
        <w:gridCol w:w="2264"/>
      </w:tblGrid>
      <w:tr w:rsidR="00DF7340">
        <w:tc>
          <w:tcPr>
            <w:tcW w:w="1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076E4">
            <w:pPr>
              <w:widowControl w:val="0"/>
              <w:suppressLineNumbers/>
              <w:jc w:val="center"/>
              <w:textAlignment w:val="baseline"/>
              <w:rPr>
                <w:rFonts w:eastAsia="Noto Sans CJK SC Regular"/>
                <w:b/>
                <w:kern w:val="2"/>
                <w:sz w:val="28"/>
                <w:szCs w:val="28"/>
                <w:lang w:val="ro-RO" w:eastAsia="zh-CN" w:bidi="hi-IN"/>
              </w:rPr>
            </w:pPr>
            <w:r>
              <w:rPr>
                <w:rFonts w:eastAsia="Noto Sans CJK SC Regular"/>
                <w:b/>
                <w:kern w:val="2"/>
                <w:sz w:val="28"/>
                <w:szCs w:val="28"/>
                <w:lang w:val="ro-RO" w:eastAsia="zh-CN" w:bidi="hi-IN"/>
              </w:rPr>
              <w:t>Competența lingvistică</w:t>
            </w:r>
          </w:p>
          <w:p w:rsidR="00DF7340" w:rsidRDefault="00DF7340">
            <w:pPr>
              <w:widowControl w:val="0"/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076E4">
            <w:pPr>
              <w:widowControl w:val="0"/>
              <w:spacing w:line="276" w:lineRule="auto"/>
              <w:ind w:left="420"/>
              <w:rPr>
                <w:b/>
                <w:color w:val="FF0000"/>
                <w:lang w:val="ro-RO"/>
              </w:rPr>
            </w:pPr>
            <w:r>
              <w:rPr>
                <w:b/>
                <w:lang w:val="ro-RO"/>
              </w:rPr>
              <w:t xml:space="preserve">Observații </w:t>
            </w:r>
          </w:p>
        </w:tc>
      </w:tr>
      <w:tr w:rsidR="00DF7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Receptarea mesajelor orale/audiovizuale 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Perceperea unităților sonore și trăsăturilor fonetice </w:t>
            </w:r>
            <w:r>
              <w:rPr>
                <w:lang w:val="ro-RO"/>
              </w:rPr>
              <w:t>specifice limbii străine în contexte alofone uzuale rostite clar și răspicat. (Componenta fonologică)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Recunoașterea structurilor lexicale și trăsăturilor semantice studiate formulate într-un limbaj clar și uzual. (Componenta lexicală și semantică) 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Disting</w:t>
            </w:r>
            <w:r>
              <w:rPr>
                <w:lang w:val="ro-RO"/>
              </w:rPr>
              <w:t xml:space="preserve">erea structurilor și normelor gramaticale studiate în diverse contexte uzuale. (Componenta gramaticală)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ind w:left="420"/>
              <w:rPr>
                <w:color w:val="FF0000"/>
                <w:lang w:val="ro-RO"/>
              </w:rPr>
            </w:pPr>
          </w:p>
        </w:tc>
      </w:tr>
      <w:tr w:rsidR="00DF7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Producerea mesajelor orale/medierea 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Respectarea normelor fonetice specifice limbii străine în diverse contexte uzuale. (Componenta fonologică)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Aplicarea repertoriului lingvistic și lexical cunoscut în situații previzibile și imprevizibile. (Componenta semantică și lexicală) 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Implementarea cu suficientă corectitudine și control a structurilor gramaticale studiate în contexte previzibile. (Componen</w:t>
            </w:r>
            <w:r>
              <w:rPr>
                <w:lang w:val="ro-RO"/>
              </w:rPr>
              <w:t xml:space="preserve">ta gramaticală)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ind w:left="420"/>
              <w:rPr>
                <w:color w:val="FF0000"/>
                <w:lang w:val="ro-RO"/>
              </w:rPr>
            </w:pPr>
          </w:p>
        </w:tc>
      </w:tr>
      <w:tr w:rsidR="00DF7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Receptarea mesajelor scrise/audiovizuale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Argumentarea semnelor și normelor ortografice utilizate în diverse tipuri de mesaje. (Componenta ortografică)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Confirmarea sensului unor cuvinte și expresii fixe prin diverse mijloace lingvistice. </w:t>
            </w:r>
            <w:r>
              <w:rPr>
                <w:lang w:val="ro-RO"/>
              </w:rPr>
              <w:t xml:space="preserve">(Componenta lexicală și semantică) 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Raportarea diverselor structuri gramaticale la situații familiare.  (Componenta gramaticală)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ind w:left="420"/>
              <w:rPr>
                <w:color w:val="FF0000"/>
                <w:lang w:val="ro-RO"/>
              </w:rPr>
            </w:pPr>
          </w:p>
        </w:tc>
      </w:tr>
      <w:tr w:rsidR="00DF7340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Producerea mesajelor scrise/on-line</w:t>
            </w:r>
          </w:p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Medierea 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Utilizarea cu suficientă precizie a normelor ortografice, specifice limbii </w:t>
            </w:r>
            <w:r>
              <w:rPr>
                <w:lang w:val="ro-RO"/>
              </w:rPr>
              <w:t>italiene, în redactarea mesajelor. (Componenta ortografică)</w:t>
            </w:r>
          </w:p>
          <w:p w:rsidR="00DF7340" w:rsidRDefault="00D076E4">
            <w:pPr>
              <w:widowControl w:val="0"/>
              <w:numPr>
                <w:ilvl w:val="1"/>
                <w:numId w:val="2"/>
              </w:num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Operarea funcțională cu structuri gramaticale specifice limbii străine în scrierea diverselor tipuri de mesaje. (Componenta gramaticală) </w:t>
            </w:r>
          </w:p>
          <w:p w:rsidR="00DF7340" w:rsidRDefault="00DF7340">
            <w:pPr>
              <w:widowControl w:val="0"/>
              <w:spacing w:line="276" w:lineRule="auto"/>
              <w:ind w:left="420"/>
              <w:rPr>
                <w:lang w:val="ro-RO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rPr>
                <w:color w:val="FF0000"/>
                <w:lang w:val="ro-RO"/>
              </w:rPr>
            </w:pPr>
          </w:p>
        </w:tc>
      </w:tr>
      <w:tr w:rsidR="00DF7340">
        <w:tc>
          <w:tcPr>
            <w:tcW w:w="1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076E4">
            <w:pPr>
              <w:widowControl w:val="0"/>
              <w:suppressLineNumbers/>
              <w:jc w:val="center"/>
              <w:textAlignment w:val="baseline"/>
              <w:rPr>
                <w:rFonts w:eastAsia="Noto Sans CJK SC Regular"/>
                <w:b/>
                <w:kern w:val="2"/>
                <w:sz w:val="28"/>
                <w:szCs w:val="28"/>
                <w:lang w:val="ro-RO" w:eastAsia="zh-CN" w:bidi="hi-IN"/>
              </w:rPr>
            </w:pPr>
            <w:r>
              <w:rPr>
                <w:rFonts w:eastAsia="Noto Sans CJK SC Regular"/>
                <w:b/>
                <w:kern w:val="2"/>
                <w:sz w:val="28"/>
                <w:szCs w:val="28"/>
                <w:lang w:val="ro-RO" w:eastAsia="zh-CN" w:bidi="hi-IN"/>
              </w:rPr>
              <w:t>Competența sociolingvistică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F7340">
            <w:pPr>
              <w:widowControl w:val="0"/>
              <w:spacing w:line="276" w:lineRule="auto"/>
              <w:rPr>
                <w:color w:val="FF0000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 xml:space="preserve">Receptarea mesajelor </w:t>
            </w:r>
            <w:r>
              <w:rPr>
                <w:b/>
                <w:lang w:val="ro-RO"/>
              </w:rPr>
              <w:t>orale/scrise/audiovizuale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2.1. Recunoașterea actelor de vorbire utile în mesaje orale sau scrise, exprimate de interlocutor în limbaj autentic. </w:t>
            </w:r>
          </w:p>
          <w:p w:rsidR="00DF7340" w:rsidRDefault="00D076E4">
            <w:pPr>
              <w:widowControl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2.2. Interpretarea imaginilor, schemelor, semnelor de orientare în spațiu, însoțite de instrucțiuni detaliate.</w:t>
            </w:r>
            <w:r>
              <w:rPr>
                <w:lang w:val="ro-RO"/>
              </w:rPr>
              <w:t xml:space="preserve"> </w:t>
            </w:r>
          </w:p>
          <w:p w:rsidR="00DF7340" w:rsidRDefault="00D076E4">
            <w:pPr>
              <w:widowControl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2.3. Identificarea strategiilor de comunicare adecvate contextului social, în vederea realizării unei sarcini. </w:t>
            </w:r>
          </w:p>
          <w:p w:rsidR="00DF7340" w:rsidRDefault="00D076E4">
            <w:pPr>
              <w:widowControl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2.4. Descifrarea instrucțiunilor din diverse tipuri de formulare.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color w:val="FF0000"/>
                <w:lang w:val="ro-RO"/>
              </w:rPr>
            </w:pPr>
          </w:p>
        </w:tc>
      </w:tr>
      <w:tr w:rsidR="00DF7340" w:rsidRPr="00C94666">
        <w:trPr>
          <w:trHeight w:val="14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Producerea mesajelor orale/ scrise/ on-line Medierea</w:t>
            </w:r>
          </w:p>
          <w:p w:rsidR="00DF7340" w:rsidRDefault="00DF7340">
            <w:pPr>
              <w:widowControl w:val="0"/>
              <w:spacing w:line="276" w:lineRule="auto"/>
              <w:rPr>
                <w:b/>
                <w:color w:val="FF0000"/>
                <w:lang w:val="ro-RO"/>
              </w:rPr>
            </w:pPr>
          </w:p>
          <w:p w:rsidR="00DF7340" w:rsidRDefault="00D076E4">
            <w:pPr>
              <w:widowControl w:val="0"/>
              <w:spacing w:line="276" w:lineRule="auto"/>
              <w:jc w:val="center"/>
              <w:rPr>
                <w:color w:val="FF0000"/>
                <w:lang w:val="ro-RO"/>
              </w:rPr>
            </w:pPr>
            <w:r>
              <w:rPr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2.5. </w:t>
            </w:r>
            <w:r>
              <w:rPr>
                <w:color w:val="000000"/>
                <w:lang w:val="ro-RO"/>
              </w:rPr>
              <w:t xml:space="preserve">Integrarea </w:t>
            </w:r>
            <w:proofErr w:type="spellStart"/>
            <w:r>
              <w:rPr>
                <w:color w:val="000000"/>
                <w:lang w:val="ro-RO"/>
              </w:rPr>
              <w:t>repetoriului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lang w:val="ro-RO"/>
              </w:rPr>
              <w:t>socio</w:t>
            </w:r>
            <w:proofErr w:type="spellEnd"/>
            <w:r>
              <w:rPr>
                <w:color w:val="000000"/>
                <w:lang w:val="ro-RO"/>
              </w:rPr>
              <w:t>-cultural în diverse situații de comunicare, în dependență de rol și relațiile cu interlocutorii.</w:t>
            </w:r>
          </w:p>
          <w:p w:rsidR="00DF7340" w:rsidRPr="00C94666" w:rsidRDefault="00D076E4">
            <w:pPr>
              <w:widowControl w:val="0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2.6. Utilizarea limbajului verbal și non-verbal potrivit contextului social pentru a argumenta un punct de vedere. </w:t>
            </w:r>
          </w:p>
          <w:p w:rsidR="00DF7340" w:rsidRPr="00C94666" w:rsidRDefault="00D076E4">
            <w:pPr>
              <w:widowControl w:val="0"/>
              <w:spacing w:line="276" w:lineRule="auto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2.7. Adaptare</w:t>
            </w:r>
            <w:r>
              <w:rPr>
                <w:color w:val="000000"/>
                <w:lang w:val="ro-RO"/>
              </w:rPr>
              <w:t xml:space="preserve">a resurselor lingvistice pentru a redacta </w:t>
            </w:r>
            <w:proofErr w:type="spellStart"/>
            <w:r>
              <w:rPr>
                <w:color w:val="000000"/>
                <w:lang w:val="ro-RO"/>
              </w:rPr>
              <w:t>exte</w:t>
            </w:r>
            <w:proofErr w:type="spellEnd"/>
            <w:r>
              <w:rPr>
                <w:color w:val="000000"/>
                <w:lang w:val="ro-RO"/>
              </w:rPr>
              <w:t xml:space="preserve"> func</w:t>
            </w:r>
            <w:r>
              <w:rPr>
                <w:color w:val="000000"/>
                <w:lang w:val="ro-RO"/>
              </w:rPr>
              <w:t>ționale, în diverse scopuri de comunicare.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spacing w:line="276" w:lineRule="auto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spacing w:line="276" w:lineRule="auto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spacing w:line="276" w:lineRule="auto"/>
              <w:rPr>
                <w:color w:val="FF0000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Interacțiunea orală/scrisă/on-line</w:t>
            </w:r>
          </w:p>
          <w:p w:rsidR="00DF7340" w:rsidRDefault="00D076E4">
            <w:pPr>
              <w:widowControl w:val="0"/>
              <w:spacing w:line="276" w:lineRule="auto"/>
              <w:jc w:val="center"/>
              <w:rPr>
                <w:b/>
                <w:color w:val="FF0000"/>
                <w:lang w:val="ro-RO"/>
              </w:rPr>
            </w:pPr>
            <w:r>
              <w:rPr>
                <w:b/>
                <w:lang w:val="ro-RO"/>
              </w:rPr>
              <w:t>Medierea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spacing w:line="276" w:lineRule="auto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2.8. Inițierea </w:t>
            </w:r>
            <w:r>
              <w:rPr>
                <w:color w:val="000000"/>
                <w:lang w:val="ro-RO"/>
              </w:rPr>
              <w:t xml:space="preserve">și întreținerea conversațiilor, utilizând un limbaj adecvat situației de comunicare pentru a </w:t>
            </w:r>
            <w:r>
              <w:rPr>
                <w:color w:val="000000"/>
                <w:lang w:val="ro-RO"/>
              </w:rPr>
              <w:t>realiza o sarcină comună.</w:t>
            </w:r>
          </w:p>
          <w:p w:rsidR="00DF7340" w:rsidRPr="00C94666" w:rsidRDefault="00D076E4">
            <w:pPr>
              <w:widowControl w:val="0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2.9. Utilizarea eficient</w:t>
            </w:r>
            <w:r>
              <w:rPr>
                <w:color w:val="000000"/>
                <w:lang w:val="ro-RO"/>
              </w:rPr>
              <w:t xml:space="preserve">ă a tehnicilor și strategiilor de persuasiune în redactarea textelor funcționale, respectând normele </w:t>
            </w:r>
            <w:proofErr w:type="spellStart"/>
            <w:r>
              <w:rPr>
                <w:color w:val="000000"/>
                <w:lang w:val="ro-RO"/>
              </w:rPr>
              <w:t>socio</w:t>
            </w:r>
            <w:proofErr w:type="spellEnd"/>
            <w:r>
              <w:rPr>
                <w:color w:val="000000"/>
                <w:lang w:val="ro-RO"/>
              </w:rPr>
              <w:t>-culturale, potrivite situației de comunicare.</w:t>
            </w:r>
          </w:p>
          <w:p w:rsidR="00DF7340" w:rsidRPr="00C94666" w:rsidRDefault="00D076E4">
            <w:pPr>
              <w:widowControl w:val="0"/>
              <w:spacing w:line="276" w:lineRule="auto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2.10. Transferarea </w:t>
            </w:r>
            <w:proofErr w:type="spellStart"/>
            <w:r>
              <w:rPr>
                <w:color w:val="000000"/>
                <w:lang w:val="ro-RO"/>
              </w:rPr>
              <w:t>instuc</w:t>
            </w:r>
            <w:r>
              <w:rPr>
                <w:color w:val="000000"/>
                <w:lang w:val="ro-RO"/>
              </w:rPr>
              <w:t>țiunilir</w:t>
            </w:r>
            <w:proofErr w:type="spellEnd"/>
            <w:r>
              <w:rPr>
                <w:color w:val="000000"/>
                <w:lang w:val="ro-RO"/>
              </w:rPr>
              <w:t xml:space="preserve"> simple, din tabele,</w:t>
            </w:r>
            <w:r>
              <w:rPr>
                <w:color w:val="000000"/>
                <w:lang w:val="ro-RO"/>
              </w:rPr>
              <w:t xml:space="preserve"> scheme, ghiduri de utilizare, prospecte în explicații succinte, la solicitarea interlocutorului.</w:t>
            </w:r>
          </w:p>
          <w:p w:rsidR="00DF7340" w:rsidRPr="00C94666" w:rsidRDefault="00D076E4">
            <w:pPr>
              <w:widowControl w:val="0"/>
              <w:spacing w:line="276" w:lineRule="auto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2.11. Traducerea </w:t>
            </w:r>
            <w:r>
              <w:rPr>
                <w:color w:val="000000"/>
                <w:lang w:val="ro-RO"/>
              </w:rPr>
              <w:t xml:space="preserve">și descrierea informației detaliate din tabele, diagrame, texte informaționale, din limba maternă </w:t>
            </w:r>
            <w:r>
              <w:rPr>
                <w:color w:val="000000"/>
                <w:lang w:val="ro-RO"/>
              </w:rPr>
              <w:t>în limba str</w:t>
            </w:r>
            <w:r>
              <w:rPr>
                <w:color w:val="000000"/>
                <w:lang w:val="ro-RO"/>
              </w:rPr>
              <w:t>ăină studiată</w:t>
            </w:r>
            <w:r>
              <w:rPr>
                <w:color w:val="000000"/>
                <w:lang w:val="ro-RO"/>
              </w:rPr>
              <w:t xml:space="preserve"> și viceversa.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spacing w:line="276" w:lineRule="auto"/>
              <w:jc w:val="center"/>
              <w:rPr>
                <w:color w:val="FF0000"/>
                <w:lang w:val="ro-RO"/>
              </w:rPr>
            </w:pPr>
          </w:p>
        </w:tc>
      </w:tr>
      <w:tr w:rsidR="00DF7340">
        <w:trPr>
          <w:trHeight w:val="275"/>
        </w:trPr>
        <w:tc>
          <w:tcPr>
            <w:tcW w:w="1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076E4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>ompetența pragmatică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F7340">
            <w:pPr>
              <w:widowControl w:val="0"/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Receptarea mesajelor orale/scrise/on-line 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3.1. </w:t>
            </w:r>
            <w:r>
              <w:rPr>
                <w:color w:val="000000"/>
                <w:lang w:val="ro-RO"/>
              </w:rPr>
              <w:t>Înțelegerea informațiilor cheie articulate clar în emisiuni televizate.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3.2. Înțelegerea informa</w:t>
            </w:r>
            <w:r>
              <w:rPr>
                <w:color w:val="000000"/>
                <w:lang w:val="ro-RO"/>
              </w:rPr>
              <w:t>țiilor cheie din scrisori personale/corespondența cu un prieten sau o cunoștință.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3.3. Recunoașterea schemei argumentative logice pentru prezentarea unei probleme de ordin cotidian.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Producerea mesajelor orale/ scrise/ on-line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3.4. Integrarea resurselor lingvistice, în mod flexibil, pentru a produce instruc</w:t>
            </w:r>
            <w:r>
              <w:rPr>
                <w:color w:val="000000"/>
                <w:lang w:val="ro-RO"/>
              </w:rPr>
              <w:t xml:space="preserve">țiuni, anunțuri de mică </w:t>
            </w:r>
            <w:r>
              <w:rPr>
                <w:color w:val="000000"/>
                <w:lang w:val="ro-RO"/>
              </w:rPr>
              <w:t>publicitate, pagini de jurnal de interes personal/profesional.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3.5. Prezentarea unei experien</w:t>
            </w:r>
            <w:r>
              <w:rPr>
                <w:color w:val="000000"/>
                <w:lang w:val="ro-RO"/>
              </w:rPr>
              <w:t>țe legate de activități cotidiene într-un text structurat.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3.6. Conceperea unui raport scurt cu referire la desf</w:t>
            </w:r>
            <w:r>
              <w:rPr>
                <w:color w:val="000000"/>
                <w:lang w:val="ro-RO"/>
              </w:rPr>
              <w:t>ășurarea unei activități de grup/proiect individual</w:t>
            </w:r>
            <w:r>
              <w:rPr>
                <w:color w:val="000000"/>
                <w:lang w:val="ro-RO"/>
              </w:rPr>
              <w:t xml:space="preserve">/activități </w:t>
            </w:r>
            <w:proofErr w:type="spellStart"/>
            <w:r>
              <w:rPr>
                <w:color w:val="000000"/>
                <w:lang w:val="ro-RO"/>
              </w:rPr>
              <w:t>cotodiene</w:t>
            </w:r>
            <w:proofErr w:type="spellEnd"/>
            <w:r>
              <w:rPr>
                <w:color w:val="000000"/>
                <w:lang w:val="ro-RO"/>
              </w:rPr>
              <w:t>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3.7. Sus</w:t>
            </w:r>
            <w:r>
              <w:rPr>
                <w:color w:val="000000"/>
                <w:lang w:val="ro-RO"/>
              </w:rPr>
              <w:t>ținerea unui argument liniar simplu cu referire la subiecte variate de ordin cotidian.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Interacțiunea orală/ scrisă/ on-line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3.8. Integrarea pertinent</w:t>
            </w:r>
            <w:r>
              <w:rPr>
                <w:color w:val="000000"/>
                <w:lang w:val="ro-RO"/>
              </w:rPr>
              <w:t>ă a resurselor lingvistice în conversații spontane cu referire la subiecte</w:t>
            </w:r>
            <w:r>
              <w:rPr>
                <w:color w:val="000000"/>
                <w:lang w:val="ro-RO"/>
              </w:rPr>
              <w:t xml:space="preserve"> cotidiene de interes general.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3.9. Participarea în </w:t>
            </w:r>
            <w:proofErr w:type="spellStart"/>
            <w:r>
              <w:rPr>
                <w:color w:val="000000"/>
                <w:lang w:val="ro-RO"/>
              </w:rPr>
              <w:t>interac</w:t>
            </w:r>
            <w:r>
              <w:rPr>
                <w:color w:val="000000"/>
                <w:lang w:val="ro-RO"/>
              </w:rPr>
              <w:t>ținuni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  <w:r>
              <w:rPr>
                <w:color w:val="000000"/>
                <w:lang w:val="ro-RO"/>
              </w:rPr>
              <w:t>scrise/on-line cu detalieri relevante pentru a realiza tranzac</w:t>
            </w:r>
            <w:r>
              <w:rPr>
                <w:color w:val="000000"/>
                <w:lang w:val="ro-RO"/>
              </w:rPr>
              <w:t>ții simple și postări/comentarii despre evenimente cotidiene.</w:t>
            </w:r>
            <w:r>
              <w:rPr>
                <w:color w:val="000000"/>
                <w:lang w:val="ro-RO"/>
              </w:rPr>
              <w:t xml:space="preserve">  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3.10. Implementarea resurselor lingvistice </w:t>
            </w:r>
            <w:r>
              <w:rPr>
                <w:color w:val="000000"/>
                <w:lang w:val="ro-RO"/>
              </w:rPr>
              <w:t>în schimburi de infor</w:t>
            </w:r>
            <w:r>
              <w:rPr>
                <w:color w:val="000000"/>
                <w:lang w:val="ro-RO"/>
              </w:rPr>
              <w:t>mații detaliate și cu reformulări spontane pentru depășirea impasului comunicativ.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Medierea orală/ scrisă/ on-line 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3.11. Integrarea mesajelor din texte informa</w:t>
            </w:r>
            <w:r>
              <w:rPr>
                <w:color w:val="000000"/>
                <w:lang w:val="ro-RO"/>
              </w:rPr>
              <w:t>ționale bine structurate în viața cotidiană/personală.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3.12. Explicarea detaliat</w:t>
            </w:r>
            <w:r>
              <w:rPr>
                <w:color w:val="000000"/>
                <w:lang w:val="ro-RO"/>
              </w:rPr>
              <w:t xml:space="preserve">ă a </w:t>
            </w:r>
            <w:r>
              <w:rPr>
                <w:color w:val="000000"/>
                <w:lang w:val="ro-RO"/>
              </w:rPr>
              <w:t>elementelor importante cu ajutorul dicționarului și/sau altor instrumente de referință.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3.13. Rezumarea con</w:t>
            </w:r>
            <w:r>
              <w:rPr>
                <w:color w:val="000000"/>
                <w:lang w:val="ro-RO"/>
              </w:rPr>
              <w:t>ținutului din știri televizate și/sau secvențe video simple, articulate clar.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3.14. Traducerea aproximativ</w:t>
            </w:r>
            <w:r>
              <w:rPr>
                <w:color w:val="000000"/>
                <w:lang w:val="ro-RO"/>
              </w:rPr>
              <w:t xml:space="preserve">ă a textelor de complexitate medie, scrise </w:t>
            </w:r>
            <w:r>
              <w:rPr>
                <w:color w:val="000000"/>
                <w:lang w:val="ro-RO"/>
              </w:rPr>
              <w:t>într-un limbaj accesibil cu referire la subiecte cotidiene.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rPr>
                <w:color w:val="FF0000"/>
                <w:lang w:val="ro-RO"/>
              </w:rPr>
            </w:pPr>
          </w:p>
        </w:tc>
      </w:tr>
      <w:tr w:rsidR="00DF7340">
        <w:trPr>
          <w:trHeight w:val="188"/>
        </w:trPr>
        <w:tc>
          <w:tcPr>
            <w:tcW w:w="1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076E4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lastRenderedPageBreak/>
              <w:t>Competența (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ro-RO"/>
              </w:rPr>
              <w:t>pluri</w:t>
            </w:r>
            <w:proofErr w:type="spellEnd"/>
            <w:r>
              <w:rPr>
                <w:b/>
                <w:color w:val="000000"/>
                <w:sz w:val="28"/>
                <w:szCs w:val="28"/>
                <w:lang w:val="ro-RO"/>
              </w:rPr>
              <w:t>/inter)culturală</w:t>
            </w:r>
          </w:p>
          <w:p w:rsidR="00DF7340" w:rsidRDefault="00DF7340">
            <w:pPr>
              <w:widowControl w:val="0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F7340">
            <w:pPr>
              <w:widowControl w:val="0"/>
              <w:jc w:val="center"/>
              <w:rPr>
                <w:b/>
                <w:color w:val="FF0000"/>
                <w:lang w:val="ro-RO"/>
              </w:rPr>
            </w:pPr>
          </w:p>
        </w:tc>
      </w:tr>
      <w:tr w:rsidR="00DF7340" w:rsidRPr="00C9466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lang w:val="ro-RO"/>
              </w:rPr>
              <w:t>Receptarea mesajelor orale/ scrise/ on-line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ind w:left="462" w:hanging="425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4.1. Distingerea ideilor, evenimentelor-cheie din texte literale/nonliterare contemporane pe subiecte de </w:t>
            </w:r>
            <w:r>
              <w:rPr>
                <w:color w:val="000000"/>
                <w:lang w:val="ro-RO"/>
              </w:rPr>
              <w:t>actualitate.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4.2. Recunoa</w:t>
            </w:r>
            <w:r>
              <w:rPr>
                <w:color w:val="000000"/>
                <w:lang w:val="ro-RO"/>
              </w:rPr>
              <w:t>șterea</w:t>
            </w:r>
            <w:r>
              <w:rPr>
                <w:color w:val="000000"/>
                <w:lang w:val="ro-RO"/>
              </w:rPr>
              <w:t xml:space="preserve"> aspectelor culturale pe subiecte variate de ordin personal, </w:t>
            </w:r>
            <w:proofErr w:type="spellStart"/>
            <w:r>
              <w:rPr>
                <w:color w:val="000000"/>
                <w:lang w:val="ro-RO"/>
              </w:rPr>
              <w:t>profesinal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  <w:r>
              <w:rPr>
                <w:color w:val="000000"/>
                <w:lang w:val="ro-RO"/>
              </w:rPr>
              <w:t>și general specifice spațiului alofon.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4.3. Evaluarea aportului altor culturi la dezvoltarea culturii de origine și viceversa.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  <w:tr w:rsidR="00DF7340" w:rsidRPr="00C94666">
        <w:trPr>
          <w:trHeight w:val="7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lang w:val="ro-RO"/>
              </w:rPr>
              <w:t xml:space="preserve">Producerea mesajelor </w:t>
            </w:r>
            <w:r>
              <w:rPr>
                <w:b/>
                <w:color w:val="000000"/>
                <w:lang w:val="ro-RO"/>
              </w:rPr>
              <w:t>orale/ scrise/ on-line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4.4. Justificarea detaliat</w:t>
            </w:r>
            <w:r>
              <w:rPr>
                <w:color w:val="000000"/>
                <w:lang w:val="ro-RO"/>
              </w:rPr>
              <w:t>ă a identificării proprii cu personaje din texte literare/nonliterare studiate.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4.5. Organizarea resurselor lingvistice pentru a explica/corela evenimente din texte literare/nonliterare studiate.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4.6. Aplica</w:t>
            </w:r>
            <w:r>
              <w:rPr>
                <w:color w:val="000000"/>
                <w:lang w:val="ro-RO"/>
              </w:rPr>
              <w:t xml:space="preserve">rea criteriilor explicite pentru a compara aspecte culturale specifice </w:t>
            </w:r>
            <w:r>
              <w:rPr>
                <w:color w:val="000000"/>
                <w:lang w:val="ro-RO"/>
              </w:rPr>
              <w:t>țării alofone și țării de origine.</w:t>
            </w:r>
          </w:p>
          <w:p w:rsidR="00DF7340" w:rsidRPr="00C94666" w:rsidRDefault="00D076E4">
            <w:pPr>
              <w:widowControl w:val="0"/>
              <w:ind w:left="462" w:hanging="462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4.7. Argumentarea opiniei și interesului personal pentru cultura, istoria, limba și literatura țării alofone.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  <w:tr w:rsidR="00DF7340" w:rsidRPr="00C94666">
        <w:trPr>
          <w:trHeight w:val="10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Intercațiunea</w:t>
            </w:r>
            <w:proofErr w:type="spellEnd"/>
            <w:r>
              <w:rPr>
                <w:b/>
                <w:lang w:val="ro-RO"/>
              </w:rPr>
              <w:t xml:space="preserve"> orală/ scrisă/ on-line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4.8. Explicarea reciproc</w:t>
            </w:r>
            <w:r>
              <w:rPr>
                <w:color w:val="000000"/>
                <w:lang w:val="ro-RO"/>
              </w:rPr>
              <w:t xml:space="preserve">ă a caracteristicilor culturii de origine și culturii alofone </w:t>
            </w:r>
            <w:proofErr w:type="spellStart"/>
            <w:r>
              <w:rPr>
                <w:color w:val="000000"/>
                <w:lang w:val="ro-RO"/>
              </w:rPr>
              <w:t>perosoaneor</w:t>
            </w:r>
            <w:proofErr w:type="spellEnd"/>
            <w:r>
              <w:rPr>
                <w:color w:val="000000"/>
                <w:lang w:val="ro-RO"/>
              </w:rPr>
              <w:t xml:space="preserve"> de diferite apartenențe culturale.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4.9. Implicarea </w:t>
            </w:r>
            <w:proofErr w:type="spellStart"/>
            <w:r>
              <w:rPr>
                <w:color w:val="000000"/>
                <w:lang w:val="ro-RO"/>
              </w:rPr>
              <w:t>îin</w:t>
            </w:r>
            <w:proofErr w:type="spellEnd"/>
            <w:r>
              <w:rPr>
                <w:color w:val="000000"/>
                <w:lang w:val="ro-RO"/>
              </w:rPr>
              <w:t xml:space="preserve"> interacțiuni cu reprezentanții altor culturi în cadrul școlar și comunitar, manifestând respect pentru </w:t>
            </w:r>
            <w:r>
              <w:rPr>
                <w:color w:val="000000"/>
                <w:lang w:val="ro-RO"/>
              </w:rPr>
              <w:t>diferențele culturale.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</w:tbl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tbl>
      <w:tblPr>
        <w:tblpPr w:leftFromText="180" w:rightFromText="180" w:vertAnchor="text" w:tblpY="1"/>
        <w:tblW w:w="15398" w:type="dxa"/>
        <w:tblLayout w:type="fixed"/>
        <w:tblLook w:val="04A0" w:firstRow="1" w:lastRow="0" w:firstColumn="1" w:lastColumn="0" w:noHBand="0" w:noVBand="1"/>
      </w:tblPr>
      <w:tblGrid>
        <w:gridCol w:w="2830"/>
        <w:gridCol w:w="10304"/>
        <w:gridCol w:w="2264"/>
      </w:tblGrid>
      <w:tr w:rsidR="00DF7340" w:rsidRPr="00C94666">
        <w:trPr>
          <w:trHeight w:val="10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Medierea oral</w:t>
            </w:r>
            <w:r>
              <w:rPr>
                <w:b/>
                <w:lang w:val="ro-RO"/>
              </w:rPr>
              <w:t>ă/scrisă/on-line</w:t>
            </w:r>
          </w:p>
        </w:tc>
        <w:tc>
          <w:tcPr>
            <w:tcW w:w="10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4.10. Utilizarea strategiilor eficiente pentru </w:t>
            </w:r>
            <w:proofErr w:type="spellStart"/>
            <w:r>
              <w:rPr>
                <w:color w:val="000000"/>
                <w:lang w:val="ro-RO"/>
              </w:rPr>
              <w:t>in</w:t>
            </w:r>
            <w:r>
              <w:rPr>
                <w:color w:val="000000"/>
                <w:lang w:val="ro-RO"/>
              </w:rPr>
              <w:t>țierea</w:t>
            </w:r>
            <w:proofErr w:type="spellEnd"/>
            <w:r>
              <w:rPr>
                <w:color w:val="000000"/>
                <w:lang w:val="ro-RO"/>
              </w:rPr>
              <w:t xml:space="preserve"> comunicării interculturale, recunoașterea opiniilor și sentimentelor interlocutorilor, manifestând interes, empatie și atitudine pozitivă.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>4.11. Remedierea comunicării interculturale în situații de dezacord, pe subiecte familiare, cu interlocutori cooperanți.</w:t>
            </w:r>
          </w:p>
          <w:p w:rsidR="00DF7340" w:rsidRPr="00C94666" w:rsidRDefault="00D076E4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ro-RO"/>
              </w:rPr>
              <w:t xml:space="preserve">4.12. Expunerea orală a mesajelor pe subiecte de interes personal, a informațiilor </w:t>
            </w:r>
            <w:proofErr w:type="spellStart"/>
            <w:r>
              <w:rPr>
                <w:color w:val="000000"/>
                <w:lang w:val="ro-RO"/>
              </w:rPr>
              <w:t>factuale</w:t>
            </w:r>
            <w:proofErr w:type="spellEnd"/>
            <w:r>
              <w:rPr>
                <w:color w:val="000000"/>
                <w:lang w:val="ro-RO"/>
              </w:rPr>
              <w:t xml:space="preserve"> și a referințelor culturale.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  <w:p w:rsidR="00DF7340" w:rsidRDefault="00DF7340">
            <w:pPr>
              <w:widowControl w:val="0"/>
              <w:jc w:val="center"/>
              <w:rPr>
                <w:color w:val="FF0000"/>
                <w:lang w:val="ro-RO"/>
              </w:rPr>
            </w:pPr>
          </w:p>
        </w:tc>
      </w:tr>
    </w:tbl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F7340">
      <w:pPr>
        <w:jc w:val="center"/>
        <w:rPr>
          <w:b/>
          <w:color w:val="FF0000"/>
          <w:sz w:val="28"/>
          <w:szCs w:val="28"/>
          <w:lang w:val="ro-RO"/>
        </w:rPr>
      </w:pPr>
    </w:p>
    <w:p w:rsidR="00DF7340" w:rsidRDefault="00D076E4">
      <w:pPr>
        <w:shd w:val="clear" w:color="auto" w:fill="DEEAF6" w:themeFill="accent1" w:themeFillTint="33"/>
        <w:jc w:val="center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 xml:space="preserve">PROIECTAREA DIDACTICĂ A UNITĂȚILOR DE ÎNVĂȚARE / </w:t>
      </w:r>
    </w:p>
    <w:p w:rsidR="00DF7340" w:rsidRDefault="00D076E4">
      <w:pPr>
        <w:shd w:val="clear" w:color="auto" w:fill="DEEAF6" w:themeFill="accent1" w:themeFillTint="33"/>
        <w:jc w:val="center"/>
        <w:rPr>
          <w:b/>
          <w:lang w:val="ro-RO"/>
        </w:rPr>
      </w:pPr>
      <w:r>
        <w:rPr>
          <w:b/>
          <w:bCs/>
          <w:lang w:val="ro-RO"/>
        </w:rPr>
        <w:t>UNITĂȚILOR DE CONȚINUT</w:t>
      </w:r>
    </w:p>
    <w:p w:rsidR="00DF7340" w:rsidRDefault="00DF7340">
      <w:pPr>
        <w:rPr>
          <w:lang w:val="ro-RO"/>
        </w:rPr>
      </w:pPr>
    </w:p>
    <w:p w:rsidR="00DF7340" w:rsidRDefault="00DF7340">
      <w:pPr>
        <w:jc w:val="center"/>
        <w:rPr>
          <w:b/>
          <w:sz w:val="22"/>
          <w:szCs w:val="22"/>
          <w:lang w:val="ro-RO"/>
        </w:rPr>
      </w:pPr>
    </w:p>
    <w:tbl>
      <w:tblPr>
        <w:tblW w:w="149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401"/>
        <w:gridCol w:w="1293"/>
        <w:gridCol w:w="4679"/>
        <w:gridCol w:w="850"/>
        <w:gridCol w:w="1560"/>
        <w:gridCol w:w="2477"/>
        <w:gridCol w:w="1290"/>
      </w:tblGrid>
      <w:tr w:rsidR="00DF7340">
        <w:tc>
          <w:tcPr>
            <w:tcW w:w="14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Semestrul I </w:t>
            </w:r>
          </w:p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Ripasso</w:t>
            </w:r>
            <w:proofErr w:type="spellEnd"/>
            <w:r>
              <w:rPr>
                <w:b/>
                <w:lang w:val="ro-RO"/>
              </w:rPr>
              <w:t xml:space="preserve"> e </w:t>
            </w:r>
            <w:proofErr w:type="spellStart"/>
            <w:r>
              <w:rPr>
                <w:b/>
                <w:lang w:val="ro-RO"/>
              </w:rPr>
              <w:t>riepilogo</w:t>
            </w:r>
            <w:proofErr w:type="spellEnd"/>
            <w:r>
              <w:rPr>
                <w:b/>
                <w:lang w:val="ro-RO"/>
              </w:rPr>
              <w:t xml:space="preserve"> </w:t>
            </w:r>
          </w:p>
          <w:p w:rsidR="00DF7340" w:rsidRDefault="00DF7340">
            <w:pPr>
              <w:widowControl w:val="0"/>
              <w:jc w:val="center"/>
              <w:rPr>
                <w:i/>
                <w:iCs/>
                <w:lang w:val="it-IT"/>
              </w:rPr>
            </w:pPr>
          </w:p>
        </w:tc>
      </w:tr>
      <w:tr w:rsidR="00DF7340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Competența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specifică</w:t>
            </w:r>
            <w:proofErr w:type="spellEnd"/>
          </w:p>
          <w:p w:rsidR="00DF7340" w:rsidRDefault="00DF7340">
            <w:pPr>
              <w:pStyle w:val="TableContents"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Unități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competențe</w:t>
            </w:r>
            <w:proofErr w:type="spellEnd"/>
          </w:p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Unitatea</w:t>
            </w:r>
            <w:proofErr w:type="spellEnd"/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învățare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Modulul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Conținuturi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tematice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lingvistice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Strategii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tehnici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evaluare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Observații</w:t>
            </w:r>
            <w:proofErr w:type="spellEnd"/>
          </w:p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7340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CS 1</w:t>
            </w:r>
          </w:p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/>
              </w:rPr>
            </w:pP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CS 3</w:t>
            </w:r>
          </w:p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/>
              </w:rPr>
            </w:pP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 4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1.2., 1.4.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Ripassata</w:t>
            </w:r>
            <w:proofErr w:type="spellEnd"/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b/>
                <w:lang w:val="it-IT" w:eastAsia="en-US"/>
              </w:rPr>
              <w:t>Benvenuti a scuola!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b/>
                <w:lang w:val="it-IT" w:eastAsia="en-US"/>
              </w:rPr>
              <w:t>Una città ideale.</w:t>
            </w:r>
            <w:r>
              <w:rPr>
                <w:lang w:val="it-IT"/>
              </w:rPr>
              <w:t xml:space="preserve"> 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lang w:val="it-IT"/>
              </w:rPr>
              <w:t>Prova di valutazione della competenza comunicativa.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L’identificare delle informazioni-chiave dai messaggi ascoltati;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Riassumere il testo;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Produzione di testi scritti in cui presentare opinioni, raccontare eventi, descrivere situazioni su un tema dato rispettando la struttura: inizio, sviluppo e conclusione.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Dialogo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Vero o </w:t>
            </w:r>
            <w:r>
              <w:rPr>
                <w:rFonts w:ascii="Times New Roman" w:hAnsi="Times New Roman" w:cs="Times New Roman"/>
                <w:lang w:val="it-IT"/>
              </w:rPr>
              <w:t>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Scelta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multipla</w:t>
            </w:r>
            <w:proofErr w:type="spellEnd"/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Domande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Risposte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 w:rsidRPr="00C94666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</w:pPr>
            <w:r>
              <w:rPr>
                <w:rFonts w:ascii="Times New Roman" w:hAnsi="Times New Roman" w:cs="Times New Roman"/>
              </w:rPr>
              <w:t>CS1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</w:rPr>
              <w:t>1.2.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</w:rPr>
              <w:t>1.3.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</w:rPr>
              <w:t>1.5.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>Grammatica italiana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b/>
                <w:lang w:val="it-IT"/>
              </w:rPr>
              <w:t xml:space="preserve">Congiuntivo Presente 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b/>
                <w:lang w:val="it-IT"/>
              </w:rPr>
              <w:t xml:space="preserve">Congiuntivo Passato 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lang w:val="it-IT"/>
              </w:rPr>
              <w:t>Porre un fatto come facile, apparente, probabile, improbabile, possibile, impossibile o necessario</w:t>
            </w:r>
          </w:p>
          <w:p w:rsidR="00DF7340" w:rsidRDefault="00D076E4">
            <w:pPr>
              <w:widowControl w:val="0"/>
            </w:pPr>
            <w:r>
              <w:rPr>
                <w:lang w:val="it-IT"/>
              </w:rPr>
              <w:t>Esprimere ammirazione</w:t>
            </w:r>
          </w:p>
          <w:p w:rsidR="00DF7340" w:rsidRDefault="00D076E4">
            <w:pPr>
              <w:widowControl w:val="0"/>
            </w:pPr>
            <w:r>
              <w:rPr>
                <w:lang w:val="it-IT"/>
              </w:rPr>
              <w:t>Pietà,</w:t>
            </w:r>
            <w:r>
              <w:rPr>
                <w:lang w:val="it-IT"/>
              </w:rPr>
              <w:t xml:space="preserve"> partecipazione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lang w:val="it-IT"/>
              </w:rPr>
              <w:t>Esercizi di reimpiego e controllo.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lang w:val="it-IT"/>
              </w:rPr>
              <w:t>Esercizi grammaticali.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Sorpresa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Congratulazione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Disapprovazione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Test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iniziale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Analisi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del test</w:t>
            </w:r>
          </w:p>
        </w:tc>
      </w:tr>
      <w:tr w:rsidR="00DF7340">
        <w:tc>
          <w:tcPr>
            <w:tcW w:w="149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“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’artista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widowControl w:val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               </w:t>
            </w:r>
            <w:r>
              <w:rPr>
                <w:b/>
                <w:lang w:val="it-IT"/>
              </w:rPr>
              <w:t>L`artista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Fissare le strutture; Occhio alla lingua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076E4">
            <w:pPr>
              <w:widowControl w:val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Civiltà italiana: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La pittura italiana e Raffaello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Dialogare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Vero o 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Scelta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multipla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DF7340"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076E4">
            <w:pPr>
              <w:widowControl w:val="0"/>
              <w:rPr>
                <w:b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 xml:space="preserve">                       Grammatica italiana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lang w:val="it-IT"/>
              </w:rPr>
              <w:t xml:space="preserve">Congiuntivo </w:t>
            </w:r>
            <w:r>
              <w:rPr>
                <w:lang w:val="it-IT"/>
              </w:rPr>
              <w:t>imperfetto dei verbi regolari e irregolari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076E4">
            <w:pPr>
              <w:widowControl w:val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Congiuntivo imperfetto e trapassato.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Congiunzioni o locuzioni da cui dipende il congiuntivo.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Congiuntivo presente e passato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(schema riassuntivo).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Congiuntivo imperfetto e trapassato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(schema riassunt</w:t>
            </w:r>
            <w:r>
              <w:rPr>
                <w:lang w:val="it-IT"/>
              </w:rPr>
              <w:t>ivo).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b/>
                <w:bCs/>
                <w:lang w:val="it-IT"/>
              </w:rPr>
              <w:t>Civiltà italiana:</w:t>
            </w:r>
            <w:r>
              <w:rPr>
                <w:rFonts w:eastAsia="Calibri"/>
                <w:lang w:val="it-IT" w:eastAsia="en-US"/>
              </w:rPr>
              <w:t xml:space="preserve"> 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Italia oggi 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it-IT"/>
              </w:rPr>
              <w:t xml:space="preserve">Momento creativo: 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lang w:val="it-IT"/>
              </w:rPr>
              <w:t>Per la composizione scritta svolgere un tema.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it-IT"/>
              </w:rPr>
              <w:t>Test di verifica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it-IT"/>
              </w:rPr>
              <w:t>L’analisi del test</w:t>
            </w:r>
          </w:p>
          <w:p w:rsidR="00DF7340" w:rsidRDefault="00DF7340">
            <w:pPr>
              <w:widowControl w:val="0"/>
              <w:rPr>
                <w:b/>
                <w:bCs/>
                <w:lang w:val="it-IT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Schede di lavoro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Completare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Trasformare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Riempire lo spazio vuoto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Raccontare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F7340">
            <w:pPr>
              <w:widowControl w:val="0"/>
              <w:rPr>
                <w:lang w:val="it-IT"/>
              </w:rPr>
            </w:pP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Scrivere un componimento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DF7340" w:rsidRDefault="00DF7340">
      <w:pPr>
        <w:rPr>
          <w:lang w:val="ro-RO"/>
        </w:rPr>
      </w:pPr>
    </w:p>
    <w:p w:rsidR="00DF7340" w:rsidRDefault="00DF7340">
      <w:pPr>
        <w:rPr>
          <w:lang w:val="ro-RO"/>
        </w:rPr>
      </w:pPr>
    </w:p>
    <w:p w:rsidR="00DF7340" w:rsidRDefault="00DF7340">
      <w:pPr>
        <w:rPr>
          <w:lang w:val="ro-RO"/>
        </w:rPr>
      </w:pPr>
    </w:p>
    <w:p w:rsidR="00DF7340" w:rsidRDefault="00DF7340">
      <w:pPr>
        <w:rPr>
          <w:lang w:val="ro-RO"/>
        </w:rPr>
      </w:pPr>
    </w:p>
    <w:tbl>
      <w:tblPr>
        <w:tblW w:w="15028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37"/>
        <w:gridCol w:w="1398"/>
        <w:gridCol w:w="1305"/>
        <w:gridCol w:w="4654"/>
        <w:gridCol w:w="844"/>
        <w:gridCol w:w="1569"/>
        <w:gridCol w:w="2439"/>
        <w:gridCol w:w="1382"/>
      </w:tblGrid>
      <w:tr w:rsidR="00DF7340" w:rsidRPr="00C94666"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“A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pesca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             </w:t>
            </w:r>
          </w:p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                      </w:t>
            </w:r>
            <w:r>
              <w:rPr>
                <w:rFonts w:eastAsia="Calibri"/>
                <w:b/>
                <w:lang w:val="it-IT" w:eastAsia="en-US"/>
              </w:rPr>
              <w:t>A pesca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lastRenderedPageBreak/>
              <w:t xml:space="preserve"> </w:t>
            </w:r>
            <w:r>
              <w:rPr>
                <w:rFonts w:eastAsia="Calibri"/>
                <w:lang w:val="it-IT" w:eastAsia="en-US"/>
              </w:rPr>
              <w:t>Lavoro sul testo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lastRenderedPageBreak/>
              <w:t>Vero o 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Scelta multipla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                       </w:t>
            </w:r>
          </w:p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t>PERIODO IPOTETICO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Magari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Condizionale semplice+ che+ congiuntivo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Condizionale composto+ che+ congiuntivo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it-IT" w:eastAsia="en-US"/>
              </w:rPr>
              <w:t>Test di verifica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Default="00D076E4">
            <w:pPr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it-IT" w:eastAsia="en-US"/>
              </w:rPr>
              <w:t>L’analisi del test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proofErr w:type="spellStart"/>
            <w:r>
              <w:t>Spiegazione</w:t>
            </w:r>
            <w:proofErr w:type="spellEnd"/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Esercizi di reimpiego e controllo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Esercizi grammaticali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b/>
                <w:bCs/>
                <w:lang w:val="it-IT" w:eastAsia="en-US"/>
              </w:rPr>
              <w:t>Civiltà italiana:</w:t>
            </w:r>
            <w:r>
              <w:rPr>
                <w:rFonts w:eastAsia="Calibri"/>
                <w:lang w:val="it-IT" w:eastAsia="en-US"/>
              </w:rPr>
              <w:t xml:space="preserve"> 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I sindacati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La </w:t>
            </w:r>
            <w:r>
              <w:rPr>
                <w:rFonts w:eastAsia="Calibri"/>
                <w:lang w:val="it-IT" w:eastAsia="en-US"/>
              </w:rPr>
              <w:t>sostenibilit</w:t>
            </w:r>
            <w:r>
              <w:rPr>
                <w:rFonts w:eastAsia="Calibri"/>
                <w:lang w:val="it-IT" w:eastAsia="en-US"/>
              </w:rPr>
              <w:t>à in Italia ed in Moldova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Presentazione</w:t>
            </w:r>
            <w:proofErr w:type="spellEnd"/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Conversazione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>
        <w:tc>
          <w:tcPr>
            <w:tcW w:w="1502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</w:tc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“Una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storia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 xml:space="preserve">                   </w:t>
            </w:r>
            <w:r>
              <w:rPr>
                <w:rFonts w:eastAsia="Calibri"/>
                <w:b/>
                <w:lang w:val="it-IT" w:eastAsia="en-US"/>
              </w:rPr>
              <w:t>Una storia</w:t>
            </w:r>
          </w:p>
          <w:p w:rsidR="00DF7340" w:rsidRDefault="00DF7340">
            <w:pPr>
              <w:widowControl w:val="0"/>
              <w:rPr>
                <w:b/>
                <w:lang w:val="it-IT"/>
              </w:rPr>
            </w:pP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L’identificare del senso globale di un messaggio;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L’anticipazione degli eventi</w:t>
            </w:r>
            <w:r>
              <w:rPr>
                <w:rFonts w:eastAsia="Calibri"/>
                <w:lang w:val="it-IT" w:eastAsia="en-US"/>
              </w:rPr>
              <w:t xml:space="preserve"> nei contenuti di un testo in base al titolo;</w:t>
            </w:r>
          </w:p>
          <w:p w:rsidR="00DF7340" w:rsidRPr="00C94666" w:rsidRDefault="00D076E4">
            <w:pPr>
              <w:widowControl w:val="0"/>
              <w:rPr>
                <w:lang w:val="en-US"/>
              </w:rPr>
            </w:pPr>
            <w:r>
              <w:rPr>
                <w:rFonts w:eastAsia="Calibri"/>
                <w:lang w:val="it-IT" w:eastAsia="en-US"/>
              </w:rPr>
              <w:t>L’individuare motivi e usi della presenza di espressioni di uso colloquiale, frasi fatte e modi di dire.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lang w:val="it-IT"/>
              </w:rPr>
              <w:t>Dialogo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lang w:val="it-IT"/>
              </w:rPr>
              <w:t>Vero o 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proofErr w:type="spellStart"/>
            <w:r>
              <w:rPr>
                <w:rFonts w:ascii="Times New Roman" w:hAnsi="Times New Roman" w:cs="Times New Roman"/>
              </w:rPr>
              <w:t>Scelta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multipla</w:t>
            </w:r>
            <w:proofErr w:type="spellEnd"/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</w:rPr>
              <w:t>Role-play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 w:rsidRPr="00C94666"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INDICATIVO: </w:t>
            </w:r>
            <w:r>
              <w:rPr>
                <w:rFonts w:eastAsia="Calibri"/>
                <w:b/>
                <w:lang w:val="it-IT" w:eastAsia="en-US"/>
              </w:rPr>
              <w:t>PASSATO REMOTO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Verbi irregolari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Verbi irregolari particolari</w:t>
            </w:r>
          </w:p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t>TRAPASSATO REMOTO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Formazione dell</w:t>
            </w:r>
            <w:r>
              <w:rPr>
                <w:rFonts w:eastAsia="Calibri"/>
                <w:lang w:val="it-IT" w:eastAsia="en-US"/>
              </w:rPr>
              <w:t>’</w:t>
            </w:r>
            <w:r>
              <w:rPr>
                <w:rFonts w:eastAsia="Calibri"/>
                <w:lang w:val="it-IT" w:eastAsia="en-US"/>
              </w:rPr>
              <w:t>avverbio di modo.</w:t>
            </w:r>
          </w:p>
          <w:p w:rsidR="00DF7340" w:rsidRDefault="00DF7340">
            <w:pPr>
              <w:widowControl w:val="0"/>
              <w:rPr>
                <w:rFonts w:eastAsia="Calibri"/>
                <w:lang w:val="it-IT" w:eastAsia="en-US"/>
              </w:rPr>
            </w:pP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Test di verifica.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L’analisi del test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b/>
                <w:bCs/>
                <w:lang w:val="it-IT"/>
              </w:rPr>
              <w:lastRenderedPageBreak/>
              <w:t>Civilt</w:t>
            </w:r>
            <w:r>
              <w:rPr>
                <w:rFonts w:eastAsia="Noto Sans CJK SC Regular" w:cs="FreeSans"/>
                <w:b/>
                <w:bCs/>
                <w:kern w:val="2"/>
                <w:lang w:val="it-IT" w:eastAsia="zh-CN" w:bidi="hi-IN"/>
              </w:rPr>
              <w:t>à italiana:</w:t>
            </w:r>
            <w:r>
              <w:rPr>
                <w:rFonts w:eastAsia="Noto Sans CJK SC Regular" w:cs="FreeSans"/>
                <w:kern w:val="2"/>
                <w:lang w:val="it-IT" w:eastAsia="zh-CN" w:bidi="hi-IN"/>
              </w:rPr>
              <w:t xml:space="preserve"> 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lang w:val="it-IT"/>
              </w:rPr>
              <w:t xml:space="preserve">Italia </w:t>
            </w:r>
            <w:r>
              <w:rPr>
                <w:rFonts w:eastAsia="Noto Sans CJK SC Regular" w:cs="FreeSans"/>
                <w:kern w:val="2"/>
                <w:lang w:val="it-IT" w:eastAsia="zh-CN" w:bidi="hi-IN"/>
              </w:rPr>
              <w:t xml:space="preserve">- </w:t>
            </w:r>
            <w:r>
              <w:rPr>
                <w:lang w:val="it-IT"/>
              </w:rPr>
              <w:t>cento anni di storia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Spiegazione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Traduzione</w:t>
            </w:r>
            <w:proofErr w:type="spellEnd"/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Esercizi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completamento</w:t>
            </w:r>
            <w:proofErr w:type="spellEnd"/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Esercizi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rinforzo</w:t>
            </w:r>
            <w:proofErr w:type="spellEnd"/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7340" w:rsidRDefault="00DF7340">
      <w:pPr>
        <w:rPr>
          <w:shd w:val="clear" w:color="auto" w:fill="B4C7DC"/>
          <w:lang w:val="ro-RO"/>
        </w:rPr>
      </w:pPr>
    </w:p>
    <w:p w:rsidR="00DF7340" w:rsidRDefault="00DF7340">
      <w:pPr>
        <w:rPr>
          <w:shd w:val="clear" w:color="auto" w:fill="B4C7DC"/>
          <w:lang w:val="ro-RO"/>
        </w:rPr>
      </w:pPr>
    </w:p>
    <w:tbl>
      <w:tblPr>
        <w:tblW w:w="14956" w:type="dxa"/>
        <w:tblInd w:w="-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2"/>
        <w:gridCol w:w="1352"/>
        <w:gridCol w:w="1323"/>
        <w:gridCol w:w="4768"/>
        <w:gridCol w:w="901"/>
        <w:gridCol w:w="1439"/>
        <w:gridCol w:w="2442"/>
        <w:gridCol w:w="1379"/>
      </w:tblGrid>
      <w:tr w:rsidR="00DF7340"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Scoperta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archeologica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” </w:t>
            </w: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b/>
                <w:lang w:val="it-IT"/>
              </w:rPr>
            </w:pPr>
            <w:r>
              <w:rPr>
                <w:lang w:val="it-IT"/>
              </w:rPr>
              <w:t xml:space="preserve">                        </w:t>
            </w:r>
            <w:r>
              <w:rPr>
                <w:b/>
                <w:lang w:val="it-IT"/>
              </w:rPr>
              <w:t>Scoperta archeologica</w:t>
            </w:r>
          </w:p>
          <w:p w:rsidR="00DF7340" w:rsidRDefault="00DF7340">
            <w:pPr>
              <w:widowControl w:val="0"/>
              <w:rPr>
                <w:b/>
                <w:lang w:val="it-IT"/>
              </w:rPr>
            </w:pPr>
          </w:p>
          <w:p w:rsidR="00DF7340" w:rsidRDefault="00D076E4">
            <w:pPr>
              <w:widowControl w:val="0"/>
              <w:rPr>
                <w:b/>
                <w:bCs/>
                <w:lang w:val="it-IT"/>
              </w:rPr>
            </w:pPr>
            <w:r>
              <w:rPr>
                <w:b/>
                <w:lang w:val="it-IT"/>
              </w:rPr>
              <w:t>(Fissare le strutture; Occhio alla lingua)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Dialogare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Vero o 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Scelta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multipla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 w:rsidRPr="00C94666"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t>FORMA PASSIV</w:t>
            </w:r>
            <w:r>
              <w:rPr>
                <w:rFonts w:eastAsia="Calibri"/>
                <w:lang w:val="it-IT" w:eastAsia="en-US"/>
              </w:rPr>
              <w:t>A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    “Si” passivante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Interesse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Indifferenza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Esercizi di riempiego e controllo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Esercizi grammaticali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 w:rsidRPr="00C94666"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b/>
                <w:bCs/>
                <w:lang w:val="it-IT"/>
              </w:rPr>
              <w:t xml:space="preserve">                      Civiltà italiana</w:t>
            </w:r>
            <w:r>
              <w:rPr>
                <w:rFonts w:eastAsia="Calibri"/>
                <w:lang w:val="it-IT" w:eastAsia="en-US"/>
              </w:rPr>
              <w:t xml:space="preserve"> 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                     L`antica Roma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lang w:val="it-IT"/>
              </w:rPr>
              <w:t>L’esprimere in modo esatto un messaggio verbale.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t xml:space="preserve">Momento creativo 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Esprimere in modo esatto un messaggio per iscritto.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Brainstorming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Raccontare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Scrivere un componimento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 w:rsidRPr="00C94666">
        <w:tc>
          <w:tcPr>
            <w:tcW w:w="1495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</w:tc>
        <w:tc>
          <w:tcPr>
            <w:tcW w:w="1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“</w:t>
            </w:r>
            <w:r>
              <w:rPr>
                <w:rFonts w:ascii="Times New Roman" w:hAnsi="Times New Roman" w:cs="Times New Roman"/>
                <w:b/>
              </w:rPr>
              <w:t>In autostrada”</w:t>
            </w: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               </w:t>
            </w:r>
            <w:r>
              <w:rPr>
                <w:rFonts w:eastAsia="Calibri"/>
                <w:b/>
                <w:lang w:val="it-IT" w:eastAsia="en-US"/>
              </w:rPr>
              <w:t>In autostrada</w:t>
            </w:r>
            <w:r>
              <w:rPr>
                <w:rFonts w:eastAsia="Calibri"/>
                <w:b/>
                <w:lang w:val="it-IT" w:eastAsia="en-US"/>
              </w:rPr>
              <w:br/>
            </w:r>
            <w:r>
              <w:rPr>
                <w:rFonts w:eastAsia="Calibri"/>
                <w:lang w:val="it-IT" w:eastAsia="en-US"/>
              </w:rPr>
              <w:t>(Fissare le strutture; occhio alla lingua</w:t>
            </w:r>
            <w:r>
              <w:rPr>
                <w:rFonts w:eastAsia="Calibri"/>
                <w:b/>
                <w:lang w:val="it-IT" w:eastAsia="en-US"/>
              </w:rPr>
              <w:t>)</w:t>
            </w:r>
          </w:p>
          <w:p w:rsidR="00DF7340" w:rsidRDefault="00DF7340">
            <w:pPr>
              <w:widowControl w:val="0"/>
              <w:rPr>
                <w:rFonts w:eastAsia="Calibri"/>
                <w:b/>
                <w:lang w:val="it-IT" w:eastAsia="en-US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Dialogo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Vero o 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Scelta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multipla</w:t>
            </w:r>
            <w:proofErr w:type="spellEnd"/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1.3., 1.6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2.4., 2.6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13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t>Discorso diretto; Discorso indiretto</w:t>
            </w: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it-IT"/>
              </w:rPr>
              <w:t>Elementi di civiltà: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eastAsia="Calibri" w:hAnsi="Times New Roman" w:cs="Times New Roman"/>
                <w:kern w:val="0"/>
                <w:lang w:val="it-IT" w:eastAsia="en-US" w:bidi="ar-SA"/>
              </w:rPr>
              <w:t>Italiani nel mondo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it-IT" w:eastAsia="en-US" w:bidi="ar-SA"/>
              </w:rPr>
              <w:t>Test di verifica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eastAsia="Calibri" w:hAnsi="Times New Roman" w:cs="Times New Roman"/>
                <w:kern w:val="0"/>
                <w:lang w:val="it-IT" w:eastAsia="en-US" w:bidi="ar-SA"/>
              </w:rPr>
              <w:t>L’analisi del test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7340" w:rsidRDefault="00DF7340">
      <w:pPr>
        <w:rPr>
          <w:lang w:val="ro-RO"/>
        </w:rPr>
      </w:pPr>
    </w:p>
    <w:tbl>
      <w:tblPr>
        <w:tblW w:w="1493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7"/>
        <w:gridCol w:w="1157"/>
        <w:gridCol w:w="1208"/>
        <w:gridCol w:w="2706"/>
        <w:gridCol w:w="795"/>
        <w:gridCol w:w="1268"/>
        <w:gridCol w:w="58"/>
        <w:gridCol w:w="842"/>
        <w:gridCol w:w="1428"/>
        <w:gridCol w:w="1179"/>
        <w:gridCol w:w="1263"/>
        <w:gridCol w:w="1347"/>
        <w:gridCol w:w="92"/>
      </w:tblGrid>
      <w:tr w:rsidR="00DF7340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CS2</w:t>
            </w:r>
          </w:p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CS3</w:t>
            </w:r>
          </w:p>
        </w:tc>
        <w:tc>
          <w:tcPr>
            <w:tcW w:w="1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2.8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Unità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“Don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Abbondio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”</w:t>
            </w:r>
          </w:p>
        </w:tc>
        <w:tc>
          <w:tcPr>
            <w:tcW w:w="4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Don Abbondio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(Fissare le strutture; Occhio alla lingua)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Conversazione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lastRenderedPageBreak/>
              <w:t>Dialogare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Questionario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Vero o falso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Scelta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multipla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 w:rsidRPr="00C94666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CS1</w:t>
            </w:r>
          </w:p>
        </w:tc>
        <w:tc>
          <w:tcPr>
            <w:tcW w:w="1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2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widowControl w:val="0"/>
              <w:rPr>
                <w:b/>
                <w:bCs/>
                <w:lang w:val="it-IT"/>
              </w:rPr>
            </w:pPr>
            <w:r>
              <w:rPr>
                <w:lang w:val="it-IT"/>
              </w:rPr>
              <w:t xml:space="preserve">                 </w:t>
            </w:r>
          </w:p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t>I MODI INDEFINITI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Infinito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Infinito passato 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 xml:space="preserve">Participio presente 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Participio passato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Gerundio presente</w:t>
            </w:r>
          </w:p>
          <w:p w:rsidR="00DF7340" w:rsidRDefault="00D076E4">
            <w:pPr>
              <w:widowControl w:val="0"/>
              <w:rPr>
                <w:rFonts w:eastAsia="Calibri"/>
                <w:lang w:val="it-IT" w:eastAsia="en-US"/>
              </w:rPr>
            </w:pPr>
            <w:r>
              <w:rPr>
                <w:rFonts w:eastAsia="Calibri"/>
                <w:lang w:val="it-IT" w:eastAsia="en-US"/>
              </w:rPr>
              <w:t>Gerundio passato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Esercizi di riempiego e controllo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Esercizi grammaticali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it-IT" w:eastAsia="en-US"/>
              </w:rPr>
              <w:t xml:space="preserve">Test di verifica </w:t>
            </w: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it-IT" w:eastAsia="en-US"/>
              </w:rPr>
              <w:t>L’analisi del test</w:t>
            </w:r>
          </w:p>
          <w:p w:rsidR="00DF7340" w:rsidRPr="00C94666" w:rsidRDefault="00D076E4">
            <w:pPr>
              <w:widowControl w:val="0"/>
              <w:rPr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it-IT" w:eastAsia="en-US"/>
              </w:rPr>
              <w:t>Civiltà italiana:</w:t>
            </w:r>
          </w:p>
          <w:p w:rsidR="00DF7340" w:rsidRDefault="00D076E4">
            <w:pPr>
              <w:widowControl w:val="0"/>
              <w:rPr>
                <w:rFonts w:eastAsia="Calibri"/>
                <w:b/>
                <w:lang w:val="it-IT" w:eastAsia="en-US"/>
              </w:rPr>
            </w:pPr>
            <w:r>
              <w:rPr>
                <w:rFonts w:eastAsia="Calibri"/>
                <w:b/>
                <w:lang w:val="it-IT" w:eastAsia="en-US"/>
              </w:rPr>
              <w:t>Le tradizioni di Natale</w:t>
            </w: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eastAsia="Calibri" w:hAnsi="Times New Roman" w:cs="Times New Roman"/>
                <w:kern w:val="0"/>
                <w:lang w:val="it-IT" w:eastAsia="en-US" w:bidi="ar-SA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>
        <w:tc>
          <w:tcPr>
            <w:tcW w:w="1493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</w:tcPr>
          <w:p w:rsidR="00DF7340" w:rsidRDefault="00D076E4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it-IT"/>
              </w:rPr>
              <w:t>Total Semestrul I – 48 ore</w:t>
            </w:r>
          </w:p>
        </w:tc>
      </w:tr>
      <w:tr w:rsidR="00DF7340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lang w:val="it-IT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lang w:val="it-IT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340">
        <w:trPr>
          <w:trHeight w:val="18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340" w:rsidRDefault="00DF7340">
            <w:pPr>
              <w:pStyle w:val="TableContents"/>
              <w:widowControl w:val="0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CS </w:t>
            </w:r>
          </w:p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Unități de competență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 Lecției. Conținuturi tematice/ gramaticale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Nr.de ore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Data 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Resurse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Activități didactice și produse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48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Semestrul II</w:t>
            </w:r>
          </w:p>
          <w:p w:rsidR="00DF7340" w:rsidRDefault="00DF7340">
            <w:pPr>
              <w:widowControl w:val="0"/>
              <w:jc w:val="center"/>
              <w:rPr>
                <w:lang w:val="it-IT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</w:t>
            </w:r>
            <w:r>
              <w:rPr>
                <w:b/>
                <w:i/>
                <w:sz w:val="22"/>
                <w:szCs w:val="22"/>
                <w:lang w:val="ro-RO"/>
              </w:rPr>
              <w:t>(1.4., 1.5.)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(2.3., 2.6., 2.8.)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1.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bCs/>
                <w:sz w:val="22"/>
                <w:szCs w:val="22"/>
                <w:lang w:val="it-IT"/>
              </w:rPr>
              <w:t>Conversazione sugli argomenti proposti dagli studenti</w:t>
            </w:r>
          </w:p>
          <w:p w:rsidR="00DF7340" w:rsidRDefault="00D076E4">
            <w:pPr>
              <w:widowControl w:val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Conferenza-stampa.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it-IT"/>
              </w:rPr>
              <w:t>Luoghi comuni sull’Italia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le </w:t>
            </w:r>
            <w:proofErr w:type="spellStart"/>
            <w:r>
              <w:rPr>
                <w:sz w:val="22"/>
                <w:szCs w:val="22"/>
                <w:lang w:val="ro-RO"/>
              </w:rPr>
              <w:t>regole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 come si </w:t>
            </w:r>
            <w:proofErr w:type="spellStart"/>
            <w:r>
              <w:rPr>
                <w:sz w:val="22"/>
                <w:szCs w:val="22"/>
                <w:lang w:val="ro-RO"/>
              </w:rPr>
              <w:t>svolge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una </w:t>
            </w:r>
            <w:proofErr w:type="spellStart"/>
            <w:r>
              <w:rPr>
                <w:sz w:val="22"/>
                <w:szCs w:val="22"/>
                <w:lang w:val="ro-RO"/>
              </w:rPr>
              <w:t>conferenza</w:t>
            </w:r>
            <w:proofErr w:type="spellEnd"/>
            <w:r>
              <w:rPr>
                <w:sz w:val="22"/>
                <w:szCs w:val="22"/>
                <w:lang w:val="ro-RO"/>
              </w:rPr>
              <w:t>-stampa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Strutture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ro-RO"/>
              </w:rPr>
              <w:t>fisse</w:t>
            </w:r>
            <w:proofErr w:type="spellEnd"/>
          </w:p>
          <w:p w:rsidR="00DF7340" w:rsidRDefault="00DF7340">
            <w:pPr>
              <w:widowControl w:val="0"/>
              <w:rPr>
                <w:i/>
                <w:sz w:val="22"/>
                <w:szCs w:val="22"/>
                <w:lang w:val="it-IT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Conversazione</w:t>
            </w:r>
            <w:proofErr w:type="spellEnd"/>
          </w:p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Domande</w:t>
            </w:r>
            <w:proofErr w:type="spellEnd"/>
            <w:r>
              <w:rPr>
                <w:sz w:val="22"/>
                <w:szCs w:val="22"/>
                <w:lang w:val="ro-RO"/>
              </w:rPr>
              <w:t>/</w:t>
            </w:r>
            <w:proofErr w:type="spellStart"/>
            <w:r>
              <w:rPr>
                <w:sz w:val="22"/>
                <w:szCs w:val="22"/>
                <w:lang w:val="ro-RO"/>
              </w:rPr>
              <w:t>Risposte</w:t>
            </w:r>
            <w:proofErr w:type="spellEnd"/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(1.2., 1.3.,1.4., 1.6.)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2. Ripasso grammaticale:</w:t>
            </w:r>
            <w:r>
              <w:rPr>
                <w:sz w:val="22"/>
                <w:szCs w:val="22"/>
                <w:lang w:val="it-IT"/>
              </w:rPr>
              <w:t xml:space="preserve">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Articoli: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Articolo determinativo: Il, l’, lo, i, gli, la, le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Articolo indeterminativo: Un, uno, degi, degli, una, un’, delle</w:t>
            </w:r>
            <w:r>
              <w:rPr>
                <w:sz w:val="22"/>
                <w:szCs w:val="22"/>
                <w:lang w:val="it-IT"/>
              </w:rPr>
              <w:br/>
            </w:r>
            <w:r>
              <w:rPr>
                <w:sz w:val="22"/>
                <w:szCs w:val="22"/>
                <w:lang w:val="it-IT"/>
              </w:rPr>
              <w:lastRenderedPageBreak/>
              <w:t xml:space="preserve">Congiuntivo </w:t>
            </w:r>
            <w:r>
              <w:rPr>
                <w:sz w:val="22"/>
                <w:szCs w:val="22"/>
                <w:lang w:val="it-IT"/>
              </w:rPr>
              <w:t>imperfetto e trapassato</w:t>
            </w:r>
            <w:r>
              <w:rPr>
                <w:sz w:val="22"/>
                <w:szCs w:val="22"/>
                <w:lang w:val="it-IT"/>
              </w:rPr>
              <w:br/>
              <w:t>l uso del verbo è determinato dal verbo della frase principale</w:t>
            </w:r>
          </w:p>
          <w:p w:rsidR="00DF7340" w:rsidRDefault="00DF7340">
            <w:pPr>
              <w:widowControl w:val="0"/>
              <w:rPr>
                <w:i/>
                <w:sz w:val="16"/>
                <w:szCs w:val="16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 </w:t>
            </w:r>
            <w:proofErr w:type="spellStart"/>
            <w:r>
              <w:rPr>
                <w:sz w:val="22"/>
                <w:szCs w:val="22"/>
                <w:lang w:val="ro-RO"/>
              </w:rPr>
              <w:t>lavoro</w:t>
            </w:r>
            <w:proofErr w:type="spellEnd"/>
          </w:p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 1 (1.2., 1.3.,1.4., 1.7.)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3.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it-IT"/>
              </w:rPr>
              <w:t>Ripasso grammaticale:</w:t>
            </w:r>
            <w:r>
              <w:rPr>
                <w:sz w:val="22"/>
                <w:szCs w:val="22"/>
                <w:lang w:val="it-IT"/>
              </w:rPr>
              <w:t xml:space="preserve"> </w:t>
            </w:r>
          </w:p>
          <w:p w:rsidR="00DF7340" w:rsidRDefault="00D076E4">
            <w:pPr>
              <w:widowControl w:val="0"/>
              <w:rPr>
                <w:i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it-IT"/>
              </w:rPr>
              <w:t xml:space="preserve">- Sostantivi. Plurale dei sostantivi. Esercitazione </w:t>
            </w:r>
            <w:r>
              <w:rPr>
                <w:i/>
                <w:sz w:val="22"/>
                <w:szCs w:val="22"/>
                <w:lang w:val="ro-RO"/>
              </w:rPr>
              <w:t xml:space="preserve"> </w:t>
            </w:r>
          </w:p>
          <w:p w:rsidR="00DF7340" w:rsidRDefault="00D076E4">
            <w:pPr>
              <w:widowControl w:val="0"/>
              <w:rPr>
                <w:color w:val="FF0000"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Tempo presente del Modo Indicativo  (regolare) Esercitazione </w:t>
            </w:r>
          </w:p>
          <w:p w:rsidR="00DF7340" w:rsidRDefault="00DF7340">
            <w:pPr>
              <w:widowContro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tabs>
                <w:tab w:val="left" w:pos="215"/>
              </w:tabs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(1.6., 1.10., 1.11.) 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(2.4.) 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 xml:space="preserve">4. Test 1. Unità 1 – 5 (pag. 33-35)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 xml:space="preserve">5. Test 1. Unità 1 – 5 (pag.33-35) </w:t>
            </w:r>
          </w:p>
          <w:p w:rsidR="00DF7340" w:rsidRDefault="00D076E4">
            <w:pPr>
              <w:widowControl w:val="0"/>
              <w:jc w:val="right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= 3 voti</w:t>
            </w:r>
          </w:p>
          <w:p w:rsidR="00DF7340" w:rsidRDefault="00DF7340">
            <w:pPr>
              <w:widowControl w:val="0"/>
              <w:rPr>
                <w:bCs/>
                <w:iCs/>
                <w:sz w:val="22"/>
                <w:szCs w:val="22"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test nr.1 dal </w:t>
            </w:r>
            <w:proofErr w:type="spellStart"/>
            <w:r>
              <w:rPr>
                <w:sz w:val="22"/>
                <w:szCs w:val="22"/>
                <w:lang w:val="ro-RO"/>
              </w:rPr>
              <w:t>libro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i/>
                <w:sz w:val="22"/>
                <w:szCs w:val="22"/>
                <w:lang w:val="ro-RO"/>
              </w:rPr>
              <w:t>”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Nuova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grammatica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pratica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della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ro-RO"/>
              </w:rPr>
              <w:t>lingua</w:t>
            </w:r>
            <w:proofErr w:type="spellEnd"/>
            <w:r>
              <w:rPr>
                <w:i/>
                <w:sz w:val="22"/>
                <w:szCs w:val="22"/>
                <w:lang w:val="ro-RO"/>
              </w:rPr>
              <w:t xml:space="preserve"> italiana”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accordo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6.</w:t>
            </w:r>
            <w:r>
              <w:rPr>
                <w:sz w:val="22"/>
                <w:szCs w:val="22"/>
                <w:lang w:val="it-IT"/>
              </w:rPr>
              <w:t xml:space="preserve"> L’analisi del test.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test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color w:val="FF0000"/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 1 (1.2., 1.3., 1.4., </w:t>
            </w:r>
            <w:r>
              <w:rPr>
                <w:b/>
                <w:i/>
                <w:sz w:val="22"/>
                <w:szCs w:val="22"/>
                <w:lang w:val="ro-RO"/>
              </w:rPr>
              <w:t>1.7.)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2.8., 2.11.) 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7.</w:t>
            </w:r>
            <w:r>
              <w:rPr>
                <w:sz w:val="22"/>
                <w:szCs w:val="22"/>
                <w:lang w:val="it-IT"/>
              </w:rPr>
              <w:t xml:space="preserve"> Il tempo presente del Modo Indicativo (irregolare) Esercitazione </w:t>
            </w:r>
          </w:p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it-IT"/>
              </w:rPr>
            </w:pPr>
          </w:p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color w:val="FF0000"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(1.2., 1.3., 1.4., 1.8.)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8.</w:t>
            </w:r>
            <w:r>
              <w:rPr>
                <w:sz w:val="22"/>
                <w:szCs w:val="22"/>
                <w:lang w:val="it-IT"/>
              </w:rPr>
              <w:t xml:space="preserve"> Forma progressiva.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Esercitazione</w:t>
            </w:r>
            <w:r>
              <w:rPr>
                <w:sz w:val="22"/>
                <w:szCs w:val="22"/>
                <w:lang w:val="it-IT"/>
              </w:rPr>
              <w:br/>
              <w:t>La concordanza dei modi e dei tempi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color w:val="FF0000"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1.9.)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9.</w:t>
            </w:r>
            <w:r>
              <w:rPr>
                <w:sz w:val="22"/>
                <w:szCs w:val="22"/>
                <w:lang w:val="it-IT"/>
              </w:rPr>
              <w:t xml:space="preserve"> - I possessivi. Esercitazione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    - I verbi riflessivi. Esercitazione.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color w:val="FF0000"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(1.6., 1.10., 1.11.) </w:t>
            </w:r>
          </w:p>
          <w:p w:rsidR="00DF7340" w:rsidRDefault="00D076E4">
            <w:pPr>
              <w:widowControl w:val="0"/>
              <w:rPr>
                <w:b/>
                <w:i/>
                <w:color w:val="FF0000"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(2.4.)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 xml:space="preserve">10. Test 2. Unità 6 – 10.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 xml:space="preserve">11. Test 2. Seconda parte. </w:t>
            </w:r>
            <w:r>
              <w:rPr>
                <w:b/>
                <w:i/>
                <w:sz w:val="22"/>
                <w:szCs w:val="22"/>
                <w:lang w:val="it-IT"/>
              </w:rPr>
              <w:br/>
              <w:t xml:space="preserve"> = 3 voti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Ripassata: Tempo libero e divertismenti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test nr. 2 dal </w:t>
            </w:r>
            <w:proofErr w:type="spellStart"/>
            <w:r>
              <w:rPr>
                <w:sz w:val="22"/>
                <w:szCs w:val="22"/>
                <w:lang w:val="ro-RO"/>
              </w:rPr>
              <w:t>libro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”</w:t>
            </w:r>
            <w:proofErr w:type="spellStart"/>
            <w:r>
              <w:rPr>
                <w:sz w:val="22"/>
                <w:szCs w:val="22"/>
                <w:lang w:val="ro-RO"/>
              </w:rPr>
              <w:t>Nuova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grammatica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della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lingua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italiana”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color w:val="FF0000"/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accordo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12.</w:t>
            </w:r>
            <w:r>
              <w:rPr>
                <w:sz w:val="22"/>
                <w:szCs w:val="22"/>
                <w:lang w:val="it-IT"/>
              </w:rPr>
              <w:t xml:space="preserve"> L’analisi del test.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test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(1.4., 1.5.) 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13.</w:t>
            </w:r>
            <w:r>
              <w:rPr>
                <w:sz w:val="22"/>
                <w:szCs w:val="22"/>
                <w:lang w:val="it-IT"/>
              </w:rPr>
              <w:t xml:space="preserve"> Passato prossimo: verbi regolari ed irregolari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Esercitazione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trasformazione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1.5., 1.7.)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14.</w:t>
            </w:r>
            <w:r>
              <w:rPr>
                <w:sz w:val="22"/>
                <w:szCs w:val="22"/>
                <w:lang w:val="it-IT"/>
              </w:rPr>
              <w:t xml:space="preserve"> Preposizioni: semplici e articolate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Esercitazione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</w:t>
            </w:r>
          </w:p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F7340">
            <w:pPr>
              <w:widowControl w:val="0"/>
              <w:rPr>
                <w:b/>
                <w:i/>
                <w:sz w:val="16"/>
                <w:szCs w:val="16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15.</w:t>
            </w:r>
            <w:r>
              <w:rPr>
                <w:sz w:val="22"/>
                <w:szCs w:val="22"/>
                <w:lang w:val="it-IT"/>
              </w:rPr>
              <w:t xml:space="preserve"> Pronomi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diretti (mi, ti/La, lo, la, ci, vi, li, le)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Esercitazione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indiretti (mi, </w:t>
            </w:r>
            <w:r>
              <w:rPr>
                <w:sz w:val="22"/>
                <w:szCs w:val="22"/>
                <w:lang w:val="it-IT"/>
              </w:rPr>
              <w:t>ti/Le, gli, le, ci, vi, gli)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Esercitazione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(</w:t>
            </w:r>
            <w:r>
              <w:rPr>
                <w:i/>
                <w:color w:val="000000" w:themeColor="text1"/>
                <w:sz w:val="22"/>
                <w:szCs w:val="22"/>
                <w:lang w:val="it-IT"/>
              </w:rPr>
              <w:t>Compito: Da ripassare dal manuale “La lingua italiana per stranieri” di K.Katerinov. Pagg. 421 – 443)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trasformazione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lastRenderedPageBreak/>
              <w:t>CS1 (1.4., 1.5.)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Forma impersonale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Esercitazione</w:t>
            </w:r>
            <w:r>
              <w:rPr>
                <w:sz w:val="22"/>
                <w:szCs w:val="22"/>
                <w:lang w:val="it-IT"/>
              </w:rPr>
              <w:br/>
              <w:t>Automobile che passione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manuale</w:t>
            </w:r>
            <w:r>
              <w:rPr>
                <w:i/>
                <w:color w:val="000000" w:themeColor="text1"/>
                <w:sz w:val="22"/>
                <w:szCs w:val="22"/>
                <w:lang w:val="it-IT"/>
              </w:rPr>
              <w:t>“La lingua italiana per stranieri” di K.Katerinov. Pagg. 421 – 443)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(1.6., 1.10., 1.11.)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(2.4.)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16. Test 3. Unità 11 – 15.  Il gerundio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 xml:space="preserve">17. Test 3. Unità 11 – 15. Seconda parte </w:t>
            </w:r>
          </w:p>
          <w:p w:rsidR="00DF7340" w:rsidRDefault="00D076E4">
            <w:pPr>
              <w:widowControl w:val="0"/>
              <w:jc w:val="right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= 4 voti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test nr. 3 dal </w:t>
            </w:r>
            <w:proofErr w:type="spellStart"/>
            <w:r>
              <w:rPr>
                <w:sz w:val="22"/>
                <w:szCs w:val="22"/>
                <w:lang w:val="ro-RO"/>
              </w:rPr>
              <w:t>libro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”</w:t>
            </w:r>
            <w:proofErr w:type="spellStart"/>
            <w:r>
              <w:rPr>
                <w:sz w:val="22"/>
                <w:szCs w:val="22"/>
                <w:lang w:val="ro-RO"/>
              </w:rPr>
              <w:t>Nuova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grammatica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della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lingua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italiana” </w:t>
            </w:r>
            <w:r>
              <w:rPr>
                <w:b/>
                <w:i/>
                <w:sz w:val="22"/>
                <w:szCs w:val="22"/>
                <w:lang w:val="ro-RO"/>
              </w:rPr>
              <w:t>(pagg.96-99)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ro-RO"/>
              </w:rPr>
              <w:t>accordo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18.</w:t>
            </w:r>
            <w:r>
              <w:rPr>
                <w:sz w:val="22"/>
                <w:szCs w:val="22"/>
                <w:lang w:val="it-IT"/>
              </w:rPr>
              <w:t xml:space="preserve"> L’analisi del test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test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</w:t>
            </w:r>
            <w:r>
              <w:rPr>
                <w:b/>
                <w:i/>
                <w:sz w:val="22"/>
                <w:szCs w:val="22"/>
                <w:lang w:val="ro-RO"/>
              </w:rPr>
              <w:t>(1.4., 1.5., 1.7.)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19.</w:t>
            </w:r>
            <w:r>
              <w:rPr>
                <w:sz w:val="22"/>
                <w:szCs w:val="22"/>
                <w:lang w:val="it-IT"/>
              </w:rPr>
              <w:t xml:space="preserve"> Pronomi combinati. Esercitazione</w:t>
            </w:r>
          </w:p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(1.4., 1.5., 1.7.) 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20.</w:t>
            </w:r>
            <w:r>
              <w:rPr>
                <w:sz w:val="22"/>
                <w:szCs w:val="22"/>
                <w:lang w:val="it-IT"/>
              </w:rPr>
              <w:t xml:space="preserve"> Imperfetto e passato prossimo. Esercitazione </w:t>
            </w:r>
          </w:p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1.5., 1.7.)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21.</w:t>
            </w:r>
            <w:r>
              <w:rPr>
                <w:sz w:val="22"/>
                <w:szCs w:val="22"/>
                <w:lang w:val="it-IT"/>
              </w:rPr>
              <w:t xml:space="preserve"> Condizionale: semplice e composto Esercitazione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     Le particelle CI e NE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Esercitazione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didattiche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</w:p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(1.6., 1.10., 1.11.)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(2.4.)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22. Test 4. Unità 16 – 19  Vita dura per i pedoni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23. Test 4. Unità 16 – 19. Seconda parte</w:t>
            </w:r>
          </w:p>
          <w:p w:rsidR="00DF7340" w:rsidRDefault="00D076E4">
            <w:pPr>
              <w:widowControl w:val="0"/>
              <w:jc w:val="right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= 3 voti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test nr. 4 dal </w:t>
            </w:r>
            <w:proofErr w:type="spellStart"/>
            <w:r>
              <w:rPr>
                <w:sz w:val="22"/>
                <w:szCs w:val="22"/>
                <w:lang w:val="ro-RO"/>
              </w:rPr>
              <w:t>libro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”</w:t>
            </w:r>
            <w:proofErr w:type="spellStart"/>
            <w:r>
              <w:rPr>
                <w:sz w:val="22"/>
                <w:szCs w:val="22"/>
                <w:lang w:val="ro-RO"/>
              </w:rPr>
              <w:t>Nuova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grammatica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della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lingua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italiana” </w:t>
            </w:r>
            <w:r>
              <w:rPr>
                <w:b/>
                <w:i/>
                <w:sz w:val="22"/>
                <w:szCs w:val="22"/>
                <w:lang w:val="it-IT"/>
              </w:rPr>
              <w:t>(pagg.134-137)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accordo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</w:t>
            </w:r>
            <w:r>
              <w:rPr>
                <w:b/>
                <w:i/>
                <w:sz w:val="22"/>
                <w:szCs w:val="22"/>
                <w:lang w:val="ro-RO"/>
              </w:rPr>
              <w:t>(2.5.)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24.</w:t>
            </w:r>
            <w:r>
              <w:rPr>
                <w:sz w:val="22"/>
                <w:szCs w:val="22"/>
                <w:lang w:val="it-IT"/>
              </w:rPr>
              <w:t xml:space="preserve"> L’analisi del test.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test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(2.6., 2.7., 2.10.)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(3.6.)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CS4 (4.6.)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25./26.</w:t>
            </w:r>
            <w:r>
              <w:rPr>
                <w:sz w:val="22"/>
                <w:szCs w:val="22"/>
                <w:lang w:val="it-IT"/>
              </w:rPr>
              <w:t xml:space="preserve">  </w:t>
            </w:r>
            <w:r>
              <w:rPr>
                <w:b/>
                <w:i/>
                <w:sz w:val="22"/>
                <w:szCs w:val="22"/>
                <w:lang w:val="it-IT"/>
              </w:rPr>
              <w:t xml:space="preserve">Svolgere un tema: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a) Un viaggio, una escursione o una gita interessante.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b) La  musica per me significa ...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c) Da grande vorrei fare ....</w:t>
            </w:r>
          </w:p>
          <w:p w:rsidR="00DF7340" w:rsidRDefault="00D076E4">
            <w:pPr>
              <w:widowControl w:val="0"/>
              <w:jc w:val="right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 xml:space="preserve">= 2 voti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ro-RO"/>
              </w:rPr>
              <w:t>lavori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rPr>
          <w:trHeight w:val="1273"/>
        </w:trPr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CS4 (4.9., 4.10.)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b/>
                <w:i/>
                <w:sz w:val="22"/>
                <w:szCs w:val="22"/>
                <w:lang w:val="it-IT"/>
              </w:rPr>
              <w:t>27./28.</w:t>
            </w:r>
            <w:r>
              <w:rPr>
                <w:sz w:val="22"/>
                <w:szCs w:val="22"/>
                <w:lang w:val="it-IT"/>
              </w:rPr>
              <w:t xml:space="preserve"> L’analisi del componimento</w:t>
            </w:r>
          </w:p>
          <w:p w:rsidR="00DF7340" w:rsidRDefault="00D076E4">
            <w:pPr>
              <w:pStyle w:val="ListParagraph"/>
              <w:widowControl w:val="0"/>
              <w:numPr>
                <w:ilvl w:val="0"/>
                <w:numId w:val="3"/>
              </w:numPr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Evento tradizionale ”DanteDì”</w:t>
            </w:r>
          </w:p>
          <w:p w:rsidR="00DF7340" w:rsidRDefault="00D076E4">
            <w:pPr>
              <w:pStyle w:val="ListParagraph"/>
              <w:widowControl w:val="0"/>
              <w:numPr>
                <w:ilvl w:val="0"/>
                <w:numId w:val="3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Trapassato prossimo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Esercitazione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Testi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l</w:t>
            </w:r>
            <w:r>
              <w:rPr>
                <w:sz w:val="22"/>
                <w:szCs w:val="22"/>
                <w:lang w:val="it-IT"/>
              </w:rPr>
              <w:t xml:space="preserve">’informazione sull’evento e sull’attività e opera del Poeta. </w:t>
            </w:r>
          </w:p>
          <w:p w:rsidR="00DF7340" w:rsidRDefault="00D076E4">
            <w:pPr>
              <w:widowControl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PPT, Schede con </w:t>
            </w:r>
            <w:r>
              <w:rPr>
                <w:sz w:val="22"/>
                <w:szCs w:val="22"/>
                <w:lang w:val="it-IT"/>
              </w:rPr>
              <w:t>esercizi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accordo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 1.7.)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29.</w:t>
            </w:r>
            <w:r>
              <w:rPr>
                <w:lang w:val="it-IT"/>
              </w:rPr>
              <w:t xml:space="preserve"> Futuro: semplice e anteriore 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Esercitazione </w:t>
            </w:r>
          </w:p>
          <w:p w:rsidR="00DF7340" w:rsidRDefault="00DF7340">
            <w:pPr>
              <w:widowControl w:val="0"/>
              <w:rPr>
                <w:b/>
                <w:i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CS3 (3.2., </w:t>
            </w:r>
            <w:r>
              <w:rPr>
                <w:b/>
                <w:i/>
                <w:sz w:val="22"/>
                <w:szCs w:val="22"/>
                <w:lang w:val="ro-RO"/>
              </w:rPr>
              <w:t>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 xml:space="preserve">30. </w:t>
            </w:r>
            <w:r>
              <w:rPr>
                <w:lang w:val="it-IT"/>
              </w:rPr>
              <w:t xml:space="preserve">Imperativo diretto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Esercitazione</w:t>
            </w:r>
          </w:p>
          <w:p w:rsidR="00DF7340" w:rsidRDefault="00DF7340">
            <w:pPr>
              <w:widowControl w:val="0"/>
              <w:rPr>
                <w:b/>
                <w:i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lastRenderedPageBreak/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lastRenderedPageBreak/>
              <w:t xml:space="preserve">31. </w:t>
            </w:r>
            <w:r>
              <w:rPr>
                <w:lang w:val="it-IT"/>
              </w:rPr>
              <w:t>Pronomi relativi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Esercitazione </w:t>
            </w:r>
          </w:p>
          <w:p w:rsidR="00DF7340" w:rsidRDefault="00DF7340">
            <w:pPr>
              <w:widowControl w:val="0"/>
              <w:rPr>
                <w:b/>
                <w:i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(1.4., </w:t>
            </w:r>
            <w:r>
              <w:rPr>
                <w:b/>
                <w:i/>
                <w:sz w:val="22"/>
                <w:szCs w:val="22"/>
                <w:lang w:val="ro-RO"/>
              </w:rPr>
              <w:t>1.5., 1.7.)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 xml:space="preserve">32. </w:t>
            </w:r>
            <w:r>
              <w:rPr>
                <w:lang w:val="it-IT"/>
              </w:rPr>
              <w:t xml:space="preserve">I gradi dell’aggettivo 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Esercitazione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(1.6., 1.10., 1.11.)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(2.4.)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33. Test 5. Unità 20 – 24.  </w:t>
            </w:r>
          </w:p>
          <w:p w:rsidR="00DF7340" w:rsidRDefault="00D076E4">
            <w:pPr>
              <w:widowControl w:val="0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34. Test 5. Unità 20 – 24. Seconda parte </w:t>
            </w:r>
          </w:p>
          <w:p w:rsidR="00DF7340" w:rsidRDefault="00D076E4">
            <w:pPr>
              <w:widowControl w:val="0"/>
              <w:jc w:val="right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= </w:t>
            </w:r>
            <w:r>
              <w:rPr>
                <w:b/>
                <w:i/>
                <w:lang w:val="ro-RO"/>
              </w:rPr>
              <w:t xml:space="preserve">5 </w:t>
            </w:r>
            <w:proofErr w:type="spellStart"/>
            <w:r>
              <w:rPr>
                <w:b/>
                <w:i/>
                <w:lang w:val="ro-RO"/>
              </w:rPr>
              <w:t>voti</w:t>
            </w:r>
            <w:proofErr w:type="spellEnd"/>
          </w:p>
          <w:p w:rsidR="00DF7340" w:rsidRDefault="00DF7340">
            <w:pPr>
              <w:widowControl w:val="0"/>
              <w:jc w:val="right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test nr. 5 dal </w:t>
            </w:r>
            <w:proofErr w:type="spellStart"/>
            <w:r>
              <w:rPr>
                <w:sz w:val="22"/>
                <w:szCs w:val="22"/>
                <w:lang w:val="ro-RO"/>
              </w:rPr>
              <w:t>libro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”</w:t>
            </w:r>
            <w:proofErr w:type="spellStart"/>
            <w:r>
              <w:rPr>
                <w:sz w:val="22"/>
                <w:szCs w:val="22"/>
                <w:lang w:val="ro-RO"/>
              </w:rPr>
              <w:t>Nuova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grammatica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della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lingua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italiana” </w:t>
            </w:r>
            <w:r>
              <w:rPr>
                <w:b/>
                <w:i/>
                <w:sz w:val="22"/>
                <w:szCs w:val="22"/>
                <w:lang w:val="it-IT"/>
              </w:rPr>
              <w:t>(pagg.166-168)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ro-RO"/>
              </w:rPr>
              <w:t>accordo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35.</w:t>
            </w:r>
            <w:r>
              <w:rPr>
                <w:lang w:val="it-IT"/>
              </w:rPr>
              <w:t xml:space="preserve"> L’analisi del test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test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(2.6., 2.7., 2.10.)</w:t>
            </w:r>
          </w:p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(3.6.)</w:t>
            </w:r>
          </w:p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CS4 </w:t>
            </w:r>
            <w:r>
              <w:rPr>
                <w:b/>
                <w:i/>
                <w:sz w:val="22"/>
                <w:szCs w:val="22"/>
                <w:lang w:val="ro-RO"/>
              </w:rPr>
              <w:t>(4.6.)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36./37.</w:t>
            </w:r>
            <w:r>
              <w:rPr>
                <w:lang w:val="it-IT"/>
              </w:rPr>
              <w:t xml:space="preserve">  </w:t>
            </w:r>
            <w:r>
              <w:rPr>
                <w:b/>
                <w:i/>
                <w:lang w:val="it-IT"/>
              </w:rPr>
              <w:t>Svolgere un tema: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a) Parla delle prossime vacanze, in patria o all’estero.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b) In una lettera ad un amico presenta i progetti per il futuro.</w:t>
            </w:r>
          </w:p>
          <w:p w:rsidR="00DF7340" w:rsidRDefault="00D076E4">
            <w:pPr>
              <w:widowControl w:val="0"/>
              <w:jc w:val="right"/>
              <w:rPr>
                <w:lang w:val="it-IT"/>
              </w:rPr>
            </w:pPr>
            <w:r>
              <w:rPr>
                <w:b/>
                <w:i/>
                <w:lang w:val="it-IT"/>
              </w:rPr>
              <w:t>= 2 voti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color w:val="FF0000"/>
                <w:lang w:val="it-IT"/>
              </w:rPr>
            </w:pPr>
            <w:r>
              <w:rPr>
                <w:b/>
                <w:i/>
                <w:lang w:val="it-IT"/>
              </w:rPr>
              <w:t>38.</w:t>
            </w:r>
            <w:r>
              <w:rPr>
                <w:lang w:val="it-IT"/>
              </w:rPr>
              <w:t xml:space="preserve"> L’analisi del componimento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ro-RO"/>
              </w:rPr>
              <w:t>lavori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degli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studenti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(1.1., 1.2., 1.3., 1.7., 1.8.)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CS4 (4.1.) 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39./ 40.</w:t>
            </w:r>
            <w:r>
              <w:rPr>
                <w:lang w:val="it-IT"/>
              </w:rPr>
              <w:t xml:space="preserve"> Proiezione del film:  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Film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CS3 (3.11.)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CS4 (4.8.)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41.</w:t>
            </w:r>
            <w:r>
              <w:rPr>
                <w:lang w:val="it-IT"/>
              </w:rPr>
              <w:t xml:space="preserve"> Il riassunto del film.</w:t>
            </w:r>
          </w:p>
          <w:p w:rsidR="00DF7340" w:rsidRDefault="00DF7340">
            <w:pPr>
              <w:widowControl w:val="0"/>
              <w:rPr>
                <w:b/>
                <w:i/>
                <w:lang w:val="it-IT"/>
              </w:rPr>
            </w:pP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 </w:t>
            </w:r>
            <w:proofErr w:type="spellStart"/>
            <w:r>
              <w:rPr>
                <w:sz w:val="22"/>
                <w:szCs w:val="22"/>
                <w:lang w:val="ro-RO"/>
              </w:rPr>
              <w:t>lavoro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1.5., 1.7.)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42.</w:t>
            </w:r>
            <w:r>
              <w:rPr>
                <w:lang w:val="it-IT"/>
              </w:rPr>
              <w:t xml:space="preserve"> Congiuntivo: Presente,  Passato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Esercitazione  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43.</w:t>
            </w:r>
            <w:r>
              <w:rPr>
                <w:lang w:val="it-IT"/>
              </w:rPr>
              <w:t xml:space="preserve"> Congiuntivo: Imperfetto, Trapassato 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Esercitazione 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 xml:space="preserve">44. </w:t>
            </w:r>
            <w:r>
              <w:rPr>
                <w:lang w:val="it-IT"/>
              </w:rPr>
              <w:t xml:space="preserve">Imperativo indiretto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>Esercitazione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 xml:space="preserve">45. </w:t>
            </w:r>
            <w:r>
              <w:rPr>
                <w:lang w:val="it-IT"/>
              </w:rPr>
              <w:t xml:space="preserve">Periodo ipotetico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t xml:space="preserve">Esercitazione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CS1 (1.4., 1.5.)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lastRenderedPageBreak/>
              <w:t xml:space="preserve">CS2 (2.1.,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CS3 (3.2., </w:t>
            </w:r>
            <w:r>
              <w:rPr>
                <w:b/>
                <w:i/>
                <w:sz w:val="22"/>
                <w:szCs w:val="22"/>
                <w:lang w:val="ro-RO"/>
              </w:rPr>
              <w:t>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lastRenderedPageBreak/>
              <w:t xml:space="preserve">46. </w:t>
            </w:r>
            <w:r>
              <w:rPr>
                <w:lang w:val="it-IT"/>
              </w:rPr>
              <w:t xml:space="preserve">Forma passiva  </w:t>
            </w:r>
          </w:p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Esercitazione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Schede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Esercizi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o-RO"/>
              </w:rPr>
              <w:t>completamento</w:t>
            </w:r>
            <w:proofErr w:type="spellEnd"/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 w:rsidRPr="00C94666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CS1 (1.6., 1.10., 1.11.)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(2.1., 2.4., 2.8.) </w:t>
            </w:r>
          </w:p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CS3 (3.2., 3.3.)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47. Test 6. Unità 25 – 28.  </w:t>
            </w:r>
          </w:p>
          <w:p w:rsidR="00DF7340" w:rsidRDefault="00D076E4">
            <w:pPr>
              <w:widowControl w:val="0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48. Test 6. Unità 25 – 28. Seconda parte </w:t>
            </w:r>
          </w:p>
          <w:p w:rsidR="00DF7340" w:rsidRDefault="00D076E4">
            <w:pPr>
              <w:widowControl w:val="0"/>
              <w:jc w:val="right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= 4 voti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Scheda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 </w:t>
            </w:r>
            <w:proofErr w:type="spellStart"/>
            <w:r>
              <w:rPr>
                <w:sz w:val="22"/>
                <w:szCs w:val="22"/>
                <w:lang w:val="ro-RO"/>
              </w:rPr>
              <w:t>il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test nr. 6 dal </w:t>
            </w:r>
            <w:proofErr w:type="spellStart"/>
            <w:r>
              <w:rPr>
                <w:sz w:val="22"/>
                <w:szCs w:val="22"/>
                <w:lang w:val="ro-RO"/>
              </w:rPr>
              <w:t>libro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”</w:t>
            </w:r>
            <w:proofErr w:type="spellStart"/>
            <w:r>
              <w:rPr>
                <w:sz w:val="22"/>
                <w:szCs w:val="22"/>
                <w:lang w:val="ro-RO"/>
              </w:rPr>
              <w:t>Nuova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grammatica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pratica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della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lingua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italiana” </w:t>
            </w:r>
            <w:r>
              <w:rPr>
                <w:b/>
                <w:i/>
                <w:sz w:val="22"/>
                <w:szCs w:val="22"/>
                <w:lang w:val="it-IT"/>
              </w:rPr>
              <w:t>(pagg.202-205)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Pr="00C94666" w:rsidRDefault="00DF7340">
            <w:pPr>
              <w:widowControl w:val="0"/>
              <w:rPr>
                <w:lang w:val="en-US"/>
              </w:rPr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>CS2 (2.5.)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 xml:space="preserve">49. </w:t>
            </w:r>
            <w:r>
              <w:rPr>
                <w:lang w:val="it-IT"/>
              </w:rPr>
              <w:t>L’analisi del test</w:t>
            </w:r>
          </w:p>
          <w:p w:rsidR="00DF7340" w:rsidRDefault="00DF7340">
            <w:pPr>
              <w:widowControl w:val="0"/>
              <w:rPr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 w:rsidRPr="00C94666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>50.</w:t>
            </w:r>
            <w:r>
              <w:rPr>
                <w:lang w:val="it-IT"/>
              </w:rPr>
              <w:t>/</w:t>
            </w:r>
            <w:r>
              <w:rPr>
                <w:b/>
                <w:i/>
                <w:lang w:val="it-IT"/>
              </w:rPr>
              <w:t>52.</w:t>
            </w:r>
            <w:r>
              <w:rPr>
                <w:lang w:val="it-IT"/>
              </w:rPr>
              <w:t>Le cose che non si dimenticheranno mai</w:t>
            </w:r>
          </w:p>
          <w:p w:rsidR="00DF7340" w:rsidRDefault="00DF7340">
            <w:pPr>
              <w:widowControl w:val="0"/>
              <w:rPr>
                <w:b/>
                <w:i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PPT, </w:t>
            </w:r>
            <w:proofErr w:type="spellStart"/>
            <w:r>
              <w:rPr>
                <w:sz w:val="22"/>
                <w:szCs w:val="22"/>
                <w:lang w:val="ro-RO"/>
              </w:rPr>
              <w:t>componimenti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presentazioni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orali, </w:t>
            </w:r>
            <w:proofErr w:type="spellStart"/>
            <w:r>
              <w:rPr>
                <w:sz w:val="22"/>
                <w:szCs w:val="22"/>
                <w:lang w:val="ro-RO"/>
              </w:rPr>
              <w:t>canzoni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poesie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ecc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Pr="00C94666" w:rsidRDefault="00DF7340">
            <w:pPr>
              <w:widowControl w:val="0"/>
              <w:rPr>
                <w:lang w:val="en-US"/>
              </w:rPr>
            </w:pPr>
          </w:p>
        </w:tc>
      </w:tr>
      <w:tr w:rsidR="00DF7340"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b/>
                <w:i/>
                <w:sz w:val="22"/>
                <w:szCs w:val="22"/>
                <w:lang w:val="ro-RO"/>
              </w:rPr>
            </w:pPr>
            <w:r>
              <w:rPr>
                <w:b/>
                <w:i/>
                <w:sz w:val="22"/>
                <w:szCs w:val="22"/>
                <w:lang w:val="ro-RO"/>
              </w:rPr>
              <w:t xml:space="preserve">CS2 (2.6.) 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rPr>
                <w:lang w:val="it-IT"/>
              </w:rPr>
            </w:pPr>
            <w:r>
              <w:rPr>
                <w:b/>
                <w:i/>
                <w:lang w:val="it-IT"/>
              </w:rPr>
              <w:t xml:space="preserve">53. </w:t>
            </w:r>
            <w:r>
              <w:rPr>
                <w:lang w:val="it-IT"/>
              </w:rPr>
              <w:t xml:space="preserve">Conferenza-stampa con la professoressa di italiano </w:t>
            </w:r>
          </w:p>
          <w:p w:rsidR="00DF7340" w:rsidRDefault="00DF7340">
            <w:pPr>
              <w:widowControl w:val="0"/>
              <w:rPr>
                <w:b/>
                <w:i/>
                <w:lang w:val="it-IT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076E4">
            <w:pPr>
              <w:widowControl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tabs>
                <w:tab w:val="left" w:pos="1032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</w:pPr>
          </w:p>
        </w:tc>
      </w:tr>
      <w:tr w:rsidR="00DF7340" w:rsidRPr="00C94666">
        <w:tc>
          <w:tcPr>
            <w:tcW w:w="148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Default="00DF7340">
            <w:pPr>
              <w:widowControl w:val="0"/>
              <w:jc w:val="center"/>
              <w:rPr>
                <w:b/>
                <w:i/>
                <w:lang w:val="ro-RO"/>
              </w:rPr>
            </w:pPr>
          </w:p>
          <w:p w:rsidR="00DF7340" w:rsidRDefault="00D076E4">
            <w:pPr>
              <w:widowControl w:val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Total ore Semestrul II – 53</w:t>
            </w:r>
          </w:p>
          <w:p w:rsidR="00DF7340" w:rsidRDefault="00D076E4">
            <w:pPr>
              <w:widowControl w:val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Total ore pe an – 101 </w:t>
            </w:r>
          </w:p>
          <w:p w:rsidR="00DF7340" w:rsidRDefault="00DF7340">
            <w:pPr>
              <w:widowControl w:val="0"/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9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7340" w:rsidRPr="00C94666" w:rsidRDefault="00DF7340">
            <w:pPr>
              <w:widowControl w:val="0"/>
              <w:rPr>
                <w:lang w:val="en-US"/>
              </w:rPr>
            </w:pPr>
          </w:p>
        </w:tc>
      </w:tr>
    </w:tbl>
    <w:p w:rsidR="00DF7340" w:rsidRDefault="00DF7340">
      <w:pPr>
        <w:rPr>
          <w:lang w:val="en-US"/>
        </w:rPr>
      </w:pPr>
      <w:bookmarkStart w:id="1" w:name="_Hlk115186965"/>
      <w:bookmarkEnd w:id="1"/>
    </w:p>
    <w:p w:rsidR="00DF7340" w:rsidRDefault="00DF7340">
      <w:pPr>
        <w:rPr>
          <w:lang w:val="en-US"/>
        </w:rPr>
      </w:pPr>
    </w:p>
    <w:sectPr w:rsidR="00DF7340">
      <w:pgSz w:w="16838" w:h="11906" w:orient="landscape"/>
      <w:pgMar w:top="567" w:right="1134" w:bottom="79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E4" w:rsidRDefault="00D076E4">
      <w:r>
        <w:separator/>
      </w:r>
    </w:p>
  </w:endnote>
  <w:endnote w:type="continuationSeparator" w:id="0">
    <w:p w:rsidR="00D076E4" w:rsidRDefault="00D0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E4" w:rsidRDefault="00D076E4">
      <w:pPr>
        <w:rPr>
          <w:sz w:val="12"/>
        </w:rPr>
      </w:pPr>
      <w:r>
        <w:separator/>
      </w:r>
    </w:p>
  </w:footnote>
  <w:footnote w:type="continuationSeparator" w:id="0">
    <w:p w:rsidR="00D076E4" w:rsidRDefault="00D076E4">
      <w:pPr>
        <w:rPr>
          <w:sz w:val="12"/>
        </w:rPr>
      </w:pPr>
      <w:r>
        <w:continuationSeparator/>
      </w:r>
    </w:p>
  </w:footnote>
  <w:footnote w:id="1">
    <w:p w:rsidR="00DF7340" w:rsidRDefault="00D076E4">
      <w:pPr>
        <w:pStyle w:val="FootnoteText"/>
        <w:widowControl w:val="0"/>
        <w:rPr>
          <w:lang w:val="it-IT"/>
        </w:rPr>
      </w:pPr>
      <w:r>
        <w:rPr>
          <w:rStyle w:val="FootnoteCharacters"/>
        </w:rPr>
        <w:footnoteRef/>
      </w:r>
      <w:r>
        <w:rPr>
          <w:lang w:val="it-IT"/>
        </w:rPr>
        <w:t xml:space="preserve"> </w:t>
      </w:r>
      <w:r>
        <w:rPr>
          <w:lang w:val="ro-RO"/>
        </w:rPr>
        <w:t>Nr. de ore pe an variază în funcție de structura anului școlar, datele calendaristice și orarul lecțiilor aprobat.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F7BF6"/>
    <w:multiLevelType w:val="multilevel"/>
    <w:tmpl w:val="E396A462"/>
    <w:lvl w:ilvl="0">
      <w:start w:val="2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D8190C"/>
    <w:multiLevelType w:val="multilevel"/>
    <w:tmpl w:val="3A2E7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8B7E78"/>
    <w:multiLevelType w:val="multilevel"/>
    <w:tmpl w:val="16807284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77E602FD"/>
    <w:multiLevelType w:val="multilevel"/>
    <w:tmpl w:val="B42CB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40"/>
    <w:rsid w:val="00C94666"/>
    <w:rsid w:val="00D076E4"/>
    <w:rsid w:val="00DF7340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D603BB-2B87-4708-8BEA-25BF3CFF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7A5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A7A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7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BA7A5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7A5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A7A53"/>
    <w:rPr>
      <w:i/>
      <w:iCs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A7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A7A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A53"/>
    <w:rPr>
      <w:sz w:val="20"/>
      <w:szCs w:val="20"/>
    </w:rPr>
  </w:style>
  <w:style w:type="paragraph" w:customStyle="1" w:styleId="TableContents">
    <w:name w:val="Table Contents"/>
    <w:basedOn w:val="Normal"/>
    <w:qFormat/>
    <w:rsid w:val="008B7655"/>
    <w:pPr>
      <w:suppressLineNumbers/>
      <w:textAlignment w:val="baseline"/>
    </w:pPr>
    <w:rPr>
      <w:rFonts w:ascii="Liberation Serif" w:eastAsia="Noto Sans CJK SC Regular" w:hAnsi="Liberation Serif" w:cs="FreeSans"/>
      <w:kern w:val="2"/>
      <w:lang w:val="en-US" w:eastAsia="zh-CN"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3509</Words>
  <Characters>20007</Characters>
  <Application>Microsoft Office Word</Application>
  <DocSecurity>0</DocSecurity>
  <Lines>166</Lines>
  <Paragraphs>46</Paragraphs>
  <ScaleCrop>false</ScaleCrop>
  <Company>diakov.net</Company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ADJUNCT3</dc:creator>
  <dc:description/>
  <cp:lastModifiedBy>PC</cp:lastModifiedBy>
  <cp:revision>12</cp:revision>
  <dcterms:created xsi:type="dcterms:W3CDTF">2024-01-05T15:59:00Z</dcterms:created>
  <dcterms:modified xsi:type="dcterms:W3CDTF">2024-01-09T13:07:00Z</dcterms:modified>
  <dc:language>en-US</dc:language>
</cp:coreProperties>
</file>