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1D090B" w14:textId="77777777" w:rsidR="00D76329" w:rsidRPr="00184156" w:rsidRDefault="00D76329">
      <w:pPr>
        <w:shd w:val="clear" w:color="auto" w:fill="FFFFFF"/>
        <w:jc w:val="center"/>
        <w:rPr>
          <w:rFonts w:ascii="Times New Roman" w:eastAsia="Times New Roman" w:hAnsi="Times New Roman" w:cs="Times New Roman"/>
          <w:b/>
          <w:sz w:val="24"/>
          <w:szCs w:val="24"/>
        </w:rPr>
      </w:pPr>
    </w:p>
    <w:p w14:paraId="1FF0BA0C" w14:textId="77777777" w:rsidR="00D76329" w:rsidRPr="00184156" w:rsidRDefault="00D76329">
      <w:pPr>
        <w:shd w:val="clear" w:color="auto" w:fill="FFFFFF"/>
        <w:jc w:val="center"/>
        <w:rPr>
          <w:rFonts w:ascii="Times New Roman" w:eastAsia="Times New Roman" w:hAnsi="Times New Roman" w:cs="Times New Roman"/>
          <w:b/>
          <w:sz w:val="24"/>
          <w:szCs w:val="24"/>
        </w:rPr>
      </w:pPr>
    </w:p>
    <w:p w14:paraId="2D3F86A5" w14:textId="77777777" w:rsidR="00D76329" w:rsidRPr="00184156" w:rsidRDefault="006750B0">
      <w:pPr>
        <w:shd w:val="clear" w:color="auto" w:fill="FFFFFF"/>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 xml:space="preserve">PROGRAM DE IMPLEMENTARE PENTRU PERIOADA 2023 - 2026 </w:t>
      </w:r>
    </w:p>
    <w:p w14:paraId="791D26A7" w14:textId="77777777" w:rsidR="00D76329" w:rsidRPr="00184156" w:rsidRDefault="006750B0">
      <w:pPr>
        <w:shd w:val="clear" w:color="auto" w:fill="FFFFFF"/>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A STRATEGIEI DE DEZVOLTARE A SECTORULUI DE TINERET</w:t>
      </w:r>
    </w:p>
    <w:p w14:paraId="14041E7D" w14:textId="3EB136DA" w:rsidR="00D76329" w:rsidRPr="00184156" w:rsidRDefault="006750B0">
      <w:pPr>
        <w:shd w:val="clear" w:color="auto" w:fill="FFFFFF"/>
        <w:jc w:val="center"/>
        <w:rPr>
          <w:rFonts w:ascii="Times New Roman" w:eastAsia="Times New Roman" w:hAnsi="Times New Roman" w:cs="Times New Roman"/>
          <w:b/>
          <w:i/>
          <w:sz w:val="24"/>
          <w:szCs w:val="24"/>
        </w:rPr>
      </w:pPr>
      <w:r w:rsidRPr="00184156">
        <w:rPr>
          <w:rFonts w:ascii="Times New Roman" w:eastAsia="Times New Roman" w:hAnsi="Times New Roman" w:cs="Times New Roman"/>
          <w:b/>
          <w:i/>
          <w:sz w:val="24"/>
          <w:szCs w:val="24"/>
        </w:rPr>
        <w:t>TINERET 2030</w:t>
      </w:r>
    </w:p>
    <w:p w14:paraId="055C8913" w14:textId="77777777" w:rsidR="00D76329" w:rsidRPr="00184156" w:rsidRDefault="00D76329" w:rsidP="00184156">
      <w:pPr>
        <w:shd w:val="clear" w:color="auto" w:fill="FFFFFF"/>
        <w:rPr>
          <w:rFonts w:ascii="Times New Roman" w:eastAsia="Times New Roman" w:hAnsi="Times New Roman" w:cs="Times New Roman"/>
          <w:b/>
          <w:sz w:val="24"/>
          <w:szCs w:val="24"/>
        </w:rPr>
      </w:pPr>
    </w:p>
    <w:p w14:paraId="4A034CCF" w14:textId="77777777" w:rsidR="00D76329" w:rsidRPr="00184156" w:rsidRDefault="006750B0">
      <w:pPr>
        <w:shd w:val="clear" w:color="auto" w:fill="FFFFFF"/>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INTRODUCERE</w:t>
      </w:r>
    </w:p>
    <w:p w14:paraId="7BA66FCC" w14:textId="77777777" w:rsidR="00D76329" w:rsidRPr="00184156" w:rsidRDefault="00D76329">
      <w:pPr>
        <w:shd w:val="clear" w:color="auto" w:fill="FFFFFF"/>
        <w:jc w:val="both"/>
        <w:rPr>
          <w:rFonts w:ascii="Times New Roman" w:eastAsia="Times New Roman" w:hAnsi="Times New Roman" w:cs="Times New Roman"/>
          <w:b/>
          <w:sz w:val="24"/>
          <w:szCs w:val="24"/>
        </w:rPr>
      </w:pPr>
    </w:p>
    <w:p w14:paraId="3B1BD3B4"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Programul de implementare a Strategiei de dezvoltare a sectorului de tineret „Tineret 2030” (numit în continuare Program) reprezintă un document de politici care stabilește sistemul de acțiuni și sarcini pentru factorii de decizie în autoritățile și instituțiile cu atribuții în domeniul de tineret în vederea implementării obiectivelor și priorităților stabilite în cadrul Strategiei. Astfel, implementarea Programului urmează să contribuie la realizarea a 3 obiective: (1) mai mulți tineri beneficiază de programe calitative de tineret; (2) mai mulți tineri se implică în viața civică și în procesele decizionale; (3) mai mulți tineri realizează și se implică în proiecte și inițiative de inovație socială. </w:t>
      </w:r>
    </w:p>
    <w:p w14:paraId="35957E20" w14:textId="77777777" w:rsidR="00D76329" w:rsidRPr="00184156" w:rsidRDefault="00D76329">
      <w:pPr>
        <w:shd w:val="clear" w:color="auto" w:fill="FFFFFF"/>
        <w:jc w:val="both"/>
        <w:rPr>
          <w:rFonts w:ascii="Times New Roman" w:eastAsia="Times New Roman" w:hAnsi="Times New Roman" w:cs="Times New Roman"/>
          <w:sz w:val="24"/>
          <w:szCs w:val="24"/>
        </w:rPr>
      </w:pPr>
    </w:p>
    <w:p w14:paraId="43147461"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Programul este elaborat în conformitate cu Planul de acțiuni al Guvernului Republicii Moldova pentru anii 2021-2022, Strategia națională de dezvoltare „Moldova Europeană 2030”, Planul de acțiuni al UE pentru tineret pentru anii 2022 - 2027 și Strategia sectorului de tineret a Consiliului Europei 2030. </w:t>
      </w:r>
    </w:p>
    <w:p w14:paraId="02C19684" w14:textId="77777777" w:rsidR="00D76329" w:rsidRPr="00184156" w:rsidRDefault="00D76329">
      <w:pPr>
        <w:shd w:val="clear" w:color="auto" w:fill="FFFFFF"/>
        <w:jc w:val="both"/>
        <w:rPr>
          <w:rFonts w:ascii="Times New Roman" w:eastAsia="Times New Roman" w:hAnsi="Times New Roman" w:cs="Times New Roman"/>
          <w:sz w:val="24"/>
          <w:szCs w:val="24"/>
        </w:rPr>
      </w:pPr>
    </w:p>
    <w:p w14:paraId="57B8014C"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Programul reprezintă un document operațional care transpune viziunea, misiunea și obiectivele strategice în acțiuni concrete de dezvoltare a sectorului de tineret și contribuie la atingerea impactului setat în plan social și economic. </w:t>
      </w:r>
    </w:p>
    <w:p w14:paraId="4916950E" w14:textId="77777777" w:rsidR="00D76329" w:rsidRPr="00184156" w:rsidRDefault="00D76329">
      <w:pPr>
        <w:shd w:val="clear" w:color="auto" w:fill="FFFFFF"/>
        <w:jc w:val="both"/>
        <w:rPr>
          <w:rFonts w:ascii="Times New Roman" w:eastAsia="Times New Roman" w:hAnsi="Times New Roman" w:cs="Times New Roman"/>
          <w:sz w:val="24"/>
          <w:szCs w:val="24"/>
        </w:rPr>
      </w:pPr>
    </w:p>
    <w:p w14:paraId="02611FC5"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Programul servește drept temei pentru autoritățile și entitățile naționale la elaborarea planurilor anuale interne de acțiuni.</w:t>
      </w:r>
    </w:p>
    <w:p w14:paraId="630C6856" w14:textId="77777777" w:rsidR="00D76329" w:rsidRPr="00184156" w:rsidRDefault="00D76329">
      <w:pPr>
        <w:shd w:val="clear" w:color="auto" w:fill="FFFFFF"/>
        <w:jc w:val="both"/>
        <w:rPr>
          <w:rFonts w:ascii="Times New Roman" w:eastAsia="Times New Roman" w:hAnsi="Times New Roman" w:cs="Times New Roman"/>
          <w:sz w:val="24"/>
          <w:szCs w:val="24"/>
        </w:rPr>
      </w:pPr>
    </w:p>
    <w:p w14:paraId="6E0B85AE"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Programul reprezintă o primă fază de implementare a Strategiei Tineret 2030 pentru 4 ani, promovând o abordare verticală în consolidarea ecosistemului sectorului de tineret. </w:t>
      </w:r>
    </w:p>
    <w:p w14:paraId="4B145E45" w14:textId="77777777" w:rsidR="00D76329" w:rsidRPr="00184156" w:rsidRDefault="00D76329">
      <w:pPr>
        <w:shd w:val="clear" w:color="auto" w:fill="FFFFFF"/>
        <w:jc w:val="both"/>
        <w:rPr>
          <w:rFonts w:ascii="Times New Roman" w:eastAsia="Times New Roman" w:hAnsi="Times New Roman" w:cs="Times New Roman"/>
          <w:sz w:val="24"/>
          <w:szCs w:val="24"/>
        </w:rPr>
      </w:pPr>
    </w:p>
    <w:p w14:paraId="677152DB"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Principiile care au stat la baza elaborării Programului:</w:t>
      </w:r>
    </w:p>
    <w:p w14:paraId="01849AF1" w14:textId="77777777" w:rsidR="00D76329" w:rsidRPr="00184156" w:rsidRDefault="006750B0">
      <w:pPr>
        <w:numPr>
          <w:ilvl w:val="0"/>
          <w:numId w:val="3"/>
        </w:numPr>
        <w:shd w:val="clear" w:color="auto" w:fill="FFFFFF"/>
        <w:ind w:left="283"/>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principiul participării tinerilor în procesul de elaborare a politicilor ce îi vizează</w:t>
      </w:r>
    </w:p>
    <w:p w14:paraId="5738BAEF" w14:textId="77777777" w:rsidR="00D76329" w:rsidRPr="00184156" w:rsidRDefault="006750B0">
      <w:pPr>
        <w:numPr>
          <w:ilvl w:val="0"/>
          <w:numId w:val="3"/>
        </w:numPr>
        <w:shd w:val="clear" w:color="auto" w:fill="FFFFFF"/>
        <w:ind w:left="283"/>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principiu</w:t>
      </w:r>
      <w:r w:rsidR="00F330B0" w:rsidRPr="00184156">
        <w:rPr>
          <w:rFonts w:ascii="Times New Roman" w:eastAsia="Times New Roman" w:hAnsi="Times New Roman" w:cs="Times New Roman"/>
          <w:sz w:val="24"/>
          <w:szCs w:val="24"/>
        </w:rPr>
        <w:t>l</w:t>
      </w:r>
      <w:r w:rsidRPr="00184156">
        <w:rPr>
          <w:rFonts w:ascii="Times New Roman" w:eastAsia="Times New Roman" w:hAnsi="Times New Roman" w:cs="Times New Roman"/>
          <w:sz w:val="24"/>
          <w:szCs w:val="24"/>
        </w:rPr>
        <w:t xml:space="preserve"> fundamentării economice a acțiunilor planificate</w:t>
      </w:r>
    </w:p>
    <w:p w14:paraId="3668432F" w14:textId="77777777" w:rsidR="00D76329" w:rsidRPr="00184156" w:rsidRDefault="006750B0">
      <w:pPr>
        <w:numPr>
          <w:ilvl w:val="0"/>
          <w:numId w:val="3"/>
        </w:numPr>
        <w:shd w:val="clear" w:color="auto" w:fill="FFFFFF"/>
        <w:ind w:left="283"/>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principiul abordării în complex a provocărilor pentru generarea soluțiilor</w:t>
      </w:r>
    </w:p>
    <w:p w14:paraId="58E637A4" w14:textId="77777777" w:rsidR="00D76329" w:rsidRPr="00184156" w:rsidRDefault="006750B0">
      <w:pPr>
        <w:numPr>
          <w:ilvl w:val="0"/>
          <w:numId w:val="3"/>
        </w:numPr>
        <w:shd w:val="clear" w:color="auto" w:fill="FFFFFF"/>
        <w:ind w:left="283"/>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principiu</w:t>
      </w:r>
      <w:r w:rsidR="00F330B0" w:rsidRPr="00184156">
        <w:rPr>
          <w:rFonts w:ascii="Times New Roman" w:eastAsia="Times New Roman" w:hAnsi="Times New Roman" w:cs="Times New Roman"/>
          <w:sz w:val="24"/>
          <w:szCs w:val="24"/>
        </w:rPr>
        <w:t>l</w:t>
      </w:r>
      <w:r w:rsidRPr="00184156">
        <w:rPr>
          <w:rFonts w:ascii="Times New Roman" w:eastAsia="Times New Roman" w:hAnsi="Times New Roman" w:cs="Times New Roman"/>
          <w:sz w:val="24"/>
          <w:szCs w:val="24"/>
        </w:rPr>
        <w:t xml:space="preserve"> importanței impactului implementării asupra activităților </w:t>
      </w:r>
    </w:p>
    <w:p w14:paraId="12F1790E" w14:textId="77777777" w:rsidR="00D76329" w:rsidRPr="00184156" w:rsidRDefault="006750B0">
      <w:pPr>
        <w:numPr>
          <w:ilvl w:val="0"/>
          <w:numId w:val="3"/>
        </w:numPr>
        <w:shd w:val="clear" w:color="auto" w:fill="FFFFFF"/>
        <w:ind w:left="283"/>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principiul coerenței prevederilor strategice și a acțiunilor tactice</w:t>
      </w:r>
    </w:p>
    <w:p w14:paraId="54BDC5D5" w14:textId="77777777" w:rsidR="00D76329" w:rsidRPr="00184156" w:rsidRDefault="00D76329">
      <w:pPr>
        <w:shd w:val="clear" w:color="auto" w:fill="FFFFFF"/>
        <w:jc w:val="both"/>
        <w:rPr>
          <w:rFonts w:ascii="Times New Roman" w:eastAsia="Times New Roman" w:hAnsi="Times New Roman" w:cs="Times New Roman"/>
          <w:sz w:val="24"/>
          <w:szCs w:val="24"/>
        </w:rPr>
      </w:pPr>
    </w:p>
    <w:p w14:paraId="0F5B5B9E"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Planul de acțiuni este o componentă integrantă a Programului care operaționalizează intervențiile trasate în cadrul acestuia, generând costuri de implementare, trasând impactul scontat și indicatorii de monitorizare a acestuia, precum și determinând responsabilii de implementare.</w:t>
      </w:r>
    </w:p>
    <w:p w14:paraId="3ED66AB4" w14:textId="77777777" w:rsidR="00D76329" w:rsidRPr="00184156" w:rsidRDefault="00D76329">
      <w:pPr>
        <w:shd w:val="clear" w:color="auto" w:fill="FFFFFF"/>
        <w:jc w:val="both"/>
        <w:rPr>
          <w:rFonts w:ascii="Times New Roman" w:eastAsia="Times New Roman" w:hAnsi="Times New Roman" w:cs="Times New Roman"/>
          <w:sz w:val="24"/>
          <w:szCs w:val="24"/>
        </w:rPr>
      </w:pPr>
    </w:p>
    <w:p w14:paraId="42C85EF8"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Programul este elaborat de Ministerul Educației și Cercetării, cu participarea Consiliului Național al Tineretului din Moldova și Centrului Parteneriat pentru Dezvoltare, cu suportul cu suportul Fondului ONU pentru Populație, UNICEF și GIZ Moldova. Documentul a fost consultat cu actorii sectorului de tineret în cadrul evenimentelor tematice. </w:t>
      </w:r>
    </w:p>
    <w:p w14:paraId="1BF0394C" w14:textId="77777777" w:rsidR="00D76329" w:rsidRPr="00184156" w:rsidRDefault="00D76329">
      <w:pPr>
        <w:shd w:val="clear" w:color="auto" w:fill="FFFFFF"/>
        <w:ind w:firstLine="540"/>
        <w:jc w:val="both"/>
        <w:rPr>
          <w:rFonts w:ascii="Times New Roman" w:eastAsia="Times New Roman" w:hAnsi="Times New Roman" w:cs="Times New Roman"/>
          <w:sz w:val="24"/>
          <w:szCs w:val="24"/>
        </w:rPr>
      </w:pPr>
    </w:p>
    <w:p w14:paraId="69D2CCFB" w14:textId="77777777" w:rsidR="00D76329" w:rsidRPr="00184156" w:rsidRDefault="00D76329">
      <w:pPr>
        <w:shd w:val="clear" w:color="auto" w:fill="FFFFFF"/>
        <w:ind w:firstLine="540"/>
        <w:jc w:val="center"/>
        <w:rPr>
          <w:rFonts w:ascii="Times New Roman" w:eastAsia="Times New Roman" w:hAnsi="Times New Roman" w:cs="Times New Roman"/>
          <w:b/>
          <w:sz w:val="24"/>
          <w:szCs w:val="24"/>
        </w:rPr>
      </w:pPr>
    </w:p>
    <w:p w14:paraId="570EB81C" w14:textId="77777777" w:rsidR="00D76329" w:rsidRPr="00184156" w:rsidRDefault="006750B0">
      <w:pPr>
        <w:shd w:val="clear" w:color="auto" w:fill="FFFFFF"/>
        <w:ind w:firstLine="540"/>
        <w:jc w:val="center"/>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ANALIZA SITUAȚIEI</w:t>
      </w:r>
    </w:p>
    <w:p w14:paraId="6AB9FED5"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Strategia de dezvoltare a sectorului de tineret prezintă o analiză problematizată a situației actuale a tinerilor din perspectivă individuală cât și din perspectivă sectorială. Aceasta identifică provocările sistemice cu care se confruntă domeniul de tineret și trasează o viziune holistică asupra dezvoltării acestuia.</w:t>
      </w:r>
    </w:p>
    <w:p w14:paraId="7C722A76" w14:textId="77777777" w:rsidR="00D76329" w:rsidRPr="00184156" w:rsidRDefault="00D76329">
      <w:pPr>
        <w:shd w:val="clear" w:color="auto" w:fill="FFFFFF"/>
        <w:jc w:val="both"/>
        <w:rPr>
          <w:rFonts w:ascii="Times New Roman" w:eastAsia="Times New Roman" w:hAnsi="Times New Roman" w:cs="Times New Roman"/>
          <w:sz w:val="24"/>
          <w:szCs w:val="24"/>
        </w:rPr>
      </w:pPr>
    </w:p>
    <w:p w14:paraId="42D3DF16"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Provocarea 1.</w:t>
      </w:r>
      <w:r w:rsidRPr="00184156">
        <w:rPr>
          <w:rFonts w:ascii="Times New Roman" w:eastAsia="Times New Roman" w:hAnsi="Times New Roman" w:cs="Times New Roman"/>
          <w:sz w:val="24"/>
          <w:szCs w:val="24"/>
        </w:rPr>
        <w:t xml:space="preserve"> Insuficiența instrumentelor de colectare a datelor dezagregate privind tinerii și programele de tineret pentru a fi utilizate în dezvoltarea politicilor și programelor publice țintite pe necesitățile reale ale tinerilor.</w:t>
      </w:r>
    </w:p>
    <w:p w14:paraId="55223053"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Cauze: </w:t>
      </w:r>
      <w:r w:rsidRPr="00184156">
        <w:rPr>
          <w:rFonts w:ascii="Times New Roman" w:eastAsia="Times New Roman" w:hAnsi="Times New Roman" w:cs="Times New Roman"/>
          <w:sz w:val="24"/>
          <w:szCs w:val="24"/>
        </w:rPr>
        <w:t>Penuria</w:t>
      </w:r>
      <w:r w:rsidR="00F330B0" w:rsidRPr="00184156">
        <w:rPr>
          <w:rFonts w:ascii="Times New Roman" w:eastAsia="Times New Roman" w:hAnsi="Times New Roman" w:cs="Times New Roman"/>
          <w:sz w:val="24"/>
          <w:szCs w:val="24"/>
        </w:rPr>
        <w:t xml:space="preserve"> de</w:t>
      </w:r>
      <w:r w:rsidRPr="00184156">
        <w:rPr>
          <w:rFonts w:ascii="Times New Roman" w:eastAsia="Times New Roman" w:hAnsi="Times New Roman" w:cs="Times New Roman"/>
          <w:sz w:val="24"/>
          <w:szCs w:val="24"/>
        </w:rPr>
        <w:t xml:space="preserve"> instrumente care ar permite colectarea și analiza în timp real a informației relevante pentru elaborarea politicilor și programelor cu impact asupra tinerilor constituie o lacună a documentului de politici precedent. Un impediment în dezvoltarea unui astfel de </w:t>
      </w:r>
      <w:proofErr w:type="spellStart"/>
      <w:r w:rsidRPr="00184156">
        <w:rPr>
          <w:rFonts w:ascii="Times New Roman" w:eastAsia="Times New Roman" w:hAnsi="Times New Roman" w:cs="Times New Roman"/>
          <w:sz w:val="24"/>
          <w:szCs w:val="24"/>
        </w:rPr>
        <w:t>instrumentariu</w:t>
      </w:r>
      <w:proofErr w:type="spellEnd"/>
      <w:r w:rsidRPr="00184156">
        <w:rPr>
          <w:rFonts w:ascii="Times New Roman" w:eastAsia="Times New Roman" w:hAnsi="Times New Roman" w:cs="Times New Roman"/>
          <w:sz w:val="24"/>
          <w:szCs w:val="24"/>
        </w:rPr>
        <w:t xml:space="preserve"> l-a constituit și caracterul </w:t>
      </w:r>
      <w:proofErr w:type="spellStart"/>
      <w:r w:rsidRPr="00184156">
        <w:rPr>
          <w:rFonts w:ascii="Times New Roman" w:eastAsia="Times New Roman" w:hAnsi="Times New Roman" w:cs="Times New Roman"/>
          <w:sz w:val="24"/>
          <w:szCs w:val="24"/>
        </w:rPr>
        <w:t>migrațional</w:t>
      </w:r>
      <w:proofErr w:type="spellEnd"/>
      <w:r w:rsidRPr="00184156">
        <w:rPr>
          <w:rFonts w:ascii="Times New Roman" w:eastAsia="Times New Roman" w:hAnsi="Times New Roman" w:cs="Times New Roman"/>
          <w:sz w:val="24"/>
          <w:szCs w:val="24"/>
        </w:rPr>
        <w:t xml:space="preserve"> al tinerilor care creează impedimente în furnizarea informației relevante. Soluțiile tehnologice informaționale implică un cost ridicat și un efort considerabil la gestionarea acestora și instruirea utilizatorilor responsabili de introducerea datelor.</w:t>
      </w:r>
    </w:p>
    <w:p w14:paraId="1BA4B81F"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Consecințe: </w:t>
      </w:r>
      <w:r w:rsidRPr="00184156">
        <w:rPr>
          <w:rFonts w:ascii="Times New Roman" w:eastAsia="Times New Roman" w:hAnsi="Times New Roman" w:cs="Times New Roman"/>
          <w:sz w:val="24"/>
          <w:szCs w:val="24"/>
        </w:rPr>
        <w:t xml:space="preserve">Politicile publice și programele de tineret dezvoltate și realizate de autorități nu își ating impactul scontat fiind orientate spre necesități și beneficiari greșiți. Acest fapt conduce la oportunități de dezvoltare dedicate tinerilor accesibile unui grup restrâns de tineri activi și nu contribuie la realizarea uniformă și incluziunea socială. </w:t>
      </w:r>
    </w:p>
    <w:p w14:paraId="19383A2E" w14:textId="77777777" w:rsidR="00D76329" w:rsidRPr="00184156" w:rsidRDefault="00D76329">
      <w:pPr>
        <w:shd w:val="clear" w:color="auto" w:fill="FFFFFF"/>
        <w:jc w:val="both"/>
        <w:rPr>
          <w:rFonts w:ascii="Times New Roman" w:eastAsia="Times New Roman" w:hAnsi="Times New Roman" w:cs="Times New Roman"/>
          <w:sz w:val="24"/>
          <w:szCs w:val="24"/>
        </w:rPr>
      </w:pPr>
    </w:p>
    <w:p w14:paraId="1D1CC40A"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Provocarea 2.</w:t>
      </w:r>
      <w:r w:rsidRPr="00184156">
        <w:rPr>
          <w:rFonts w:ascii="Times New Roman" w:eastAsia="Times New Roman" w:hAnsi="Times New Roman" w:cs="Times New Roman"/>
          <w:sz w:val="24"/>
          <w:szCs w:val="24"/>
        </w:rPr>
        <w:t xml:space="preserve"> Fluxul sporit de personal angajat în cadrul instituțiilor și organizațiilor din sector afectează abordarea sistemică promovată și creează un model de intervenție specifică. Atractivitatea scăzută a poziției de lucrător de tineret și nivel de salarizare redus pentru a asigura o competitivitate a pozițiilor de lucrători de tineret și funcționari cu atribuții în domeniu conduc la o reprofilare a personalului angajat spre domenii mai apreciate și plătite. </w:t>
      </w:r>
    </w:p>
    <w:p w14:paraId="7399787D" w14:textId="121E749D"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Cauze: </w:t>
      </w:r>
      <w:r w:rsidRPr="00184156">
        <w:rPr>
          <w:rFonts w:ascii="Times New Roman" w:eastAsia="Times New Roman" w:hAnsi="Times New Roman" w:cs="Times New Roman"/>
          <w:sz w:val="24"/>
          <w:szCs w:val="24"/>
        </w:rPr>
        <w:t>Domeniul de tineret este unul relativ nou și prea puțin înțeles de factorii decizionali pentru a acorda sufic</w:t>
      </w:r>
      <w:r w:rsidR="00303FEC" w:rsidRPr="00184156">
        <w:rPr>
          <w:rFonts w:ascii="Times New Roman" w:eastAsia="Times New Roman" w:hAnsi="Times New Roman" w:cs="Times New Roman"/>
          <w:sz w:val="24"/>
          <w:szCs w:val="24"/>
        </w:rPr>
        <w:t>ientă importanță și a pune prioritate pe</w:t>
      </w:r>
      <w:r w:rsidRPr="00184156">
        <w:rPr>
          <w:rFonts w:ascii="Times New Roman" w:eastAsia="Times New Roman" w:hAnsi="Times New Roman" w:cs="Times New Roman"/>
          <w:sz w:val="24"/>
          <w:szCs w:val="24"/>
        </w:rPr>
        <w:t xml:space="preserve"> intervențiile pe sector. Oferta ocupațională pentru lucrătorii de tineret este una redusă, rezumându-se la centrele de tineret, organizațiile necomerciale finanțate din cadrul proiectelor sau autoritățile publice cu atribuții în domeniu. Competențele necesare pentru a deveni un lucrător de tineret bun sunt apreciate de angajatorii din alte domenii, iar oferta salarială este mereu mai atractivă. Oferta de muncă preponderent la nivel local și tendința </w:t>
      </w:r>
      <w:proofErr w:type="spellStart"/>
      <w:r w:rsidRPr="00184156">
        <w:rPr>
          <w:rFonts w:ascii="Times New Roman" w:eastAsia="Times New Roman" w:hAnsi="Times New Roman" w:cs="Times New Roman"/>
          <w:sz w:val="24"/>
          <w:szCs w:val="24"/>
        </w:rPr>
        <w:t>migrațională</w:t>
      </w:r>
      <w:proofErr w:type="spellEnd"/>
      <w:r w:rsidRPr="00184156">
        <w:rPr>
          <w:rFonts w:ascii="Times New Roman" w:eastAsia="Times New Roman" w:hAnsi="Times New Roman" w:cs="Times New Roman"/>
          <w:sz w:val="24"/>
          <w:szCs w:val="24"/>
        </w:rPr>
        <w:t xml:space="preserve"> ascendentă a tinerilor de la rural spre urban conduc spre crearea unui cerc vicios care dăunează ecosistemului de tineret. </w:t>
      </w:r>
    </w:p>
    <w:p w14:paraId="61B050D7" w14:textId="3798C02F"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Consecințe: </w:t>
      </w:r>
      <w:r w:rsidRPr="00184156">
        <w:rPr>
          <w:rFonts w:ascii="Times New Roman" w:eastAsia="Times New Roman" w:hAnsi="Times New Roman" w:cs="Times New Roman"/>
          <w:sz w:val="24"/>
          <w:szCs w:val="24"/>
        </w:rPr>
        <w:t>Abordarea de integrare verticală a strategiei în cadrul primului program de implementare cre</w:t>
      </w:r>
      <w:r w:rsidR="00F330B0" w:rsidRPr="00184156">
        <w:rPr>
          <w:rFonts w:ascii="Times New Roman" w:eastAsia="Times New Roman" w:hAnsi="Times New Roman" w:cs="Times New Roman"/>
          <w:sz w:val="24"/>
          <w:szCs w:val="24"/>
        </w:rPr>
        <w:t>e</w:t>
      </w:r>
      <w:r w:rsidRPr="00184156">
        <w:rPr>
          <w:rFonts w:ascii="Times New Roman" w:eastAsia="Times New Roman" w:hAnsi="Times New Roman" w:cs="Times New Roman"/>
          <w:sz w:val="24"/>
          <w:szCs w:val="24"/>
        </w:rPr>
        <w:t>ază interdependență între acțiunile preconizate și impactul scontat. În perspectiva ignorării provocării, se cre</w:t>
      </w:r>
      <w:r w:rsidR="00F330B0" w:rsidRPr="00184156">
        <w:rPr>
          <w:rFonts w:ascii="Times New Roman" w:eastAsia="Times New Roman" w:hAnsi="Times New Roman" w:cs="Times New Roman"/>
          <w:sz w:val="24"/>
          <w:szCs w:val="24"/>
        </w:rPr>
        <w:t>e</w:t>
      </w:r>
      <w:r w:rsidRPr="00184156">
        <w:rPr>
          <w:rFonts w:ascii="Times New Roman" w:eastAsia="Times New Roman" w:hAnsi="Times New Roman" w:cs="Times New Roman"/>
          <w:sz w:val="24"/>
          <w:szCs w:val="24"/>
        </w:rPr>
        <w:t>ază un vid în ecosistem în care un actor cheie responsabil de implementare la firul ierbii nu asigură interconectarea sistemului. Lucrul de tineret de calitativ este creat în baza unei resurse umane bine pregătite și statornice, or intervenția pe capacitatea resurselor umane noi necesită efort financiar și fizic considerabil iar impactul final va fi afectat considerabil.</w:t>
      </w:r>
    </w:p>
    <w:p w14:paraId="441A24A4" w14:textId="77777777" w:rsidR="00D76329" w:rsidRPr="00184156" w:rsidRDefault="00D76329">
      <w:pPr>
        <w:shd w:val="clear" w:color="auto" w:fill="FFFFFF"/>
        <w:jc w:val="both"/>
        <w:rPr>
          <w:rFonts w:ascii="Times New Roman" w:eastAsia="Times New Roman" w:hAnsi="Times New Roman" w:cs="Times New Roman"/>
          <w:sz w:val="24"/>
          <w:szCs w:val="24"/>
        </w:rPr>
      </w:pPr>
    </w:p>
    <w:p w14:paraId="39FC8DEE"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Provocarea 3.</w:t>
      </w:r>
      <w:r w:rsidRPr="00184156">
        <w:rPr>
          <w:rFonts w:ascii="Times New Roman" w:eastAsia="Times New Roman" w:hAnsi="Times New Roman" w:cs="Times New Roman"/>
          <w:sz w:val="24"/>
          <w:szCs w:val="24"/>
        </w:rPr>
        <w:t xml:space="preserve"> Resursele umane și financiare dedicate la nivel local dezvoltării domeniului de tineret sunt atât insuficiente cât și utilizate ineficient pentru a asigura calitatea și acoperirea cu politici și programe de tineret inclusive și centrate pe necesitățile tinerilor</w:t>
      </w:r>
    </w:p>
    <w:p w14:paraId="28DDC1F2" w14:textId="77777777" w:rsidR="00D76329" w:rsidRPr="00184156" w:rsidRDefault="006750B0">
      <w:pPr>
        <w:shd w:val="clear" w:color="auto" w:fill="FFFFFF"/>
        <w:ind w:firstLine="720"/>
        <w:jc w:val="both"/>
        <w:rPr>
          <w:rFonts w:ascii="Times New Roman" w:eastAsia="Roboto" w:hAnsi="Times New Roman" w:cs="Times New Roman"/>
          <w:sz w:val="23"/>
          <w:szCs w:val="23"/>
          <w:highlight w:val="white"/>
        </w:rPr>
      </w:pPr>
      <w:r w:rsidRPr="00184156">
        <w:rPr>
          <w:rFonts w:ascii="Times New Roman" w:eastAsia="Times New Roman" w:hAnsi="Times New Roman" w:cs="Times New Roman"/>
          <w:b/>
          <w:sz w:val="24"/>
          <w:szCs w:val="24"/>
        </w:rPr>
        <w:lastRenderedPageBreak/>
        <w:t xml:space="preserve">Cauze: </w:t>
      </w:r>
      <w:r w:rsidRPr="00184156">
        <w:rPr>
          <w:rFonts w:ascii="Times New Roman" w:eastAsia="Times New Roman" w:hAnsi="Times New Roman" w:cs="Times New Roman"/>
          <w:sz w:val="24"/>
          <w:szCs w:val="24"/>
        </w:rPr>
        <w:t xml:space="preserve">Resursa umană limitată este la momentul actual o provocare pentru toate domeniile sociale și economice în Republica Moldova din cauza fenomenului migrației interne și externe. Resursele financiare pe de altă parte, chiar dacă sunt limitate, prin o gestionare eficientă și planificare bugetară bună se pot demonstra a fi suficiente pentru a atinge rezultate scontate.   </w:t>
      </w:r>
      <w:r w:rsidRPr="00184156">
        <w:rPr>
          <w:rFonts w:ascii="Times New Roman" w:eastAsia="Times New Roman" w:hAnsi="Times New Roman" w:cs="Times New Roman"/>
          <w:sz w:val="24"/>
          <w:szCs w:val="24"/>
          <w:highlight w:val="white"/>
        </w:rPr>
        <w:t xml:space="preserve">În anul 2021, alocațiile bugetare medii per tânăr utilizate de autoritățile publice locale pentru programe și activități de tineret a constituit 30 lei. </w:t>
      </w:r>
      <w:r w:rsidRPr="00184156">
        <w:rPr>
          <w:rFonts w:ascii="Times New Roman" w:eastAsia="Roboto" w:hAnsi="Times New Roman" w:cs="Times New Roman"/>
          <w:sz w:val="23"/>
          <w:szCs w:val="23"/>
          <w:highlight w:val="white"/>
        </w:rPr>
        <w:t xml:space="preserve"> </w:t>
      </w:r>
    </w:p>
    <w:p w14:paraId="5E663CA0" w14:textId="77777777" w:rsidR="00D76329" w:rsidRPr="00184156" w:rsidRDefault="006750B0">
      <w:pPr>
        <w:tabs>
          <w:tab w:val="left" w:pos="0"/>
        </w:tabs>
        <w:jc w:val="both"/>
        <w:rPr>
          <w:rFonts w:ascii="Times New Roman" w:eastAsia="Times New Roman" w:hAnsi="Times New Roman" w:cs="Times New Roman"/>
          <w:i/>
          <w:color w:val="4F81BD"/>
        </w:rPr>
      </w:pPr>
      <w:r w:rsidRPr="00184156">
        <w:rPr>
          <w:rFonts w:ascii="Times New Roman" w:eastAsia="Times New Roman" w:hAnsi="Times New Roman" w:cs="Times New Roman"/>
          <w:noProof/>
          <w:sz w:val="24"/>
          <w:szCs w:val="24"/>
          <w:lang w:val="en-US"/>
        </w:rPr>
        <w:drawing>
          <wp:inline distT="114300" distB="114300" distL="114300" distR="114300" wp14:anchorId="679D7ACB" wp14:editId="1F7C9A49">
            <wp:extent cx="5940000" cy="2006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0000" cy="2006600"/>
                    </a:xfrm>
                    <a:prstGeom prst="rect">
                      <a:avLst/>
                    </a:prstGeom>
                    <a:ln/>
                  </pic:spPr>
                </pic:pic>
              </a:graphicData>
            </a:graphic>
          </wp:inline>
        </w:drawing>
      </w:r>
    </w:p>
    <w:p w14:paraId="1330AC8E" w14:textId="77777777" w:rsidR="00D76329" w:rsidRPr="00184156" w:rsidRDefault="006750B0">
      <w:pPr>
        <w:pStyle w:val="4"/>
        <w:shd w:val="clear" w:color="auto" w:fill="FFFFFF"/>
        <w:spacing w:before="0" w:after="0"/>
        <w:jc w:val="both"/>
        <w:rPr>
          <w:rFonts w:ascii="Times New Roman" w:eastAsia="Times New Roman" w:hAnsi="Times New Roman" w:cs="Times New Roman"/>
          <w:i/>
          <w:color w:val="4F81BD"/>
        </w:rPr>
      </w:pPr>
      <w:bookmarkStart w:id="0" w:name="_heading=h.gjdgxs" w:colFirst="0" w:colLast="0"/>
      <w:bookmarkEnd w:id="0"/>
      <w:r w:rsidRPr="00184156">
        <w:rPr>
          <w:rFonts w:ascii="Times New Roman" w:eastAsia="Times New Roman" w:hAnsi="Times New Roman" w:cs="Times New Roman"/>
          <w:i/>
          <w:color w:val="4F81BD"/>
        </w:rPr>
        <w:t xml:space="preserve">Figura 1: Evoluția cheltuielilor APL nivel II pe subprogramul tineret și valoarea anuală a nivelului de executare </w:t>
      </w:r>
      <w:r w:rsidRPr="00184156">
        <w:rPr>
          <w:rFonts w:ascii="Times New Roman" w:eastAsia="Times New Roman" w:hAnsi="Times New Roman" w:cs="Times New Roman"/>
          <w:i/>
          <w:color w:val="4F81BD"/>
          <w:highlight w:val="white"/>
        </w:rPr>
        <w:t>(2016-2021), mii lei</w:t>
      </w:r>
      <w:r w:rsidRPr="00184156">
        <w:rPr>
          <w:rFonts w:ascii="Times New Roman" w:eastAsia="Times New Roman" w:hAnsi="Times New Roman" w:cs="Times New Roman"/>
          <w:i/>
          <w:color w:val="4F81BD"/>
        </w:rPr>
        <w:t xml:space="preserve">.   </w:t>
      </w:r>
    </w:p>
    <w:p w14:paraId="4D5882AD" w14:textId="77777777" w:rsidR="00D76329" w:rsidRPr="00184156" w:rsidRDefault="00D76329">
      <w:pPr>
        <w:rPr>
          <w:rFonts w:ascii="Times New Roman" w:hAnsi="Times New Roman" w:cs="Times New Roman"/>
        </w:rPr>
      </w:pPr>
    </w:p>
    <w:p w14:paraId="5799FE70" w14:textId="4CB8D5B4"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Bugetul autorităților publice locale este format din veniturile colectate și alocațiile anuale de la bugetul de stat. Acesta este deseori prea puțin diversificat pe linii de buget specifice pe subdomenii care ar permite o monitorizare și evaluare calitativă a utilizării resurselor financiare. Prin comasarea pe aceeași linie de buget a subdomeniilor precum tineret, sport, cultura etc. </w:t>
      </w:r>
      <w:r w:rsidR="00F330B0" w:rsidRPr="00184156">
        <w:rPr>
          <w:rFonts w:ascii="Times New Roman" w:eastAsia="Times New Roman" w:hAnsi="Times New Roman" w:cs="Times New Roman"/>
          <w:sz w:val="24"/>
          <w:szCs w:val="24"/>
        </w:rPr>
        <w:t>Nu poate fi identificat</w:t>
      </w:r>
      <w:r w:rsidR="00303FEC" w:rsidRPr="00184156">
        <w:rPr>
          <w:rFonts w:ascii="Times New Roman" w:eastAsia="Times New Roman" w:hAnsi="Times New Roman" w:cs="Times New Roman"/>
          <w:sz w:val="24"/>
          <w:szCs w:val="24"/>
          <w:lang w:val="ro-MD"/>
        </w:rPr>
        <w:t>ă</w:t>
      </w:r>
      <w:r w:rsidRPr="00184156">
        <w:rPr>
          <w:rFonts w:ascii="Times New Roman" w:eastAsia="Times New Roman" w:hAnsi="Times New Roman" w:cs="Times New Roman"/>
          <w:sz w:val="24"/>
          <w:szCs w:val="24"/>
        </w:rPr>
        <w:t xml:space="preserve"> informația privind resursele utilizate pentru realizarea activităților autentice de tineret. </w:t>
      </w:r>
    </w:p>
    <w:p w14:paraId="49C2F57D" w14:textId="356C6900" w:rsidR="00D76329" w:rsidRPr="00184156" w:rsidRDefault="006750B0">
      <w:pPr>
        <w:shd w:val="clear" w:color="auto" w:fill="FFFFFF"/>
        <w:ind w:firstLine="720"/>
        <w:jc w:val="both"/>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 xml:space="preserve">Consecințe: </w:t>
      </w:r>
      <w:r w:rsidRPr="00184156">
        <w:rPr>
          <w:rFonts w:ascii="Times New Roman" w:eastAsia="Times New Roman" w:hAnsi="Times New Roman" w:cs="Times New Roman"/>
          <w:sz w:val="24"/>
          <w:szCs w:val="24"/>
        </w:rPr>
        <w:t xml:space="preserve">Resursele financiare limitate se transpun în </w:t>
      </w:r>
      <w:proofErr w:type="spellStart"/>
      <w:r w:rsidRPr="00184156">
        <w:rPr>
          <w:rFonts w:ascii="Times New Roman" w:eastAsia="Times New Roman" w:hAnsi="Times New Roman" w:cs="Times New Roman"/>
          <w:sz w:val="24"/>
          <w:szCs w:val="24"/>
        </w:rPr>
        <w:t>prioritizarea</w:t>
      </w:r>
      <w:proofErr w:type="spellEnd"/>
      <w:r w:rsidRPr="00184156">
        <w:rPr>
          <w:rFonts w:ascii="Times New Roman" w:eastAsia="Times New Roman" w:hAnsi="Times New Roman" w:cs="Times New Roman"/>
          <w:sz w:val="24"/>
          <w:szCs w:val="24"/>
        </w:rPr>
        <w:t xml:space="preserve"> tranșantă a investițiilor către segmente cu impact imediat, cum ar fi cele de infrastructură. Lipsa de investiții în tineri conduc la tineri dezamăgiți, nepregătiți și cu competențe slab dezvoltate, care aleg să migreze în zonele urbane unde își pot asigura o dezvoltare personală continuă și un loc de muncă mai bine plătit.</w:t>
      </w:r>
    </w:p>
    <w:p w14:paraId="57509E57" w14:textId="77777777" w:rsidR="00D76329" w:rsidRPr="00184156" w:rsidRDefault="006750B0">
      <w:pPr>
        <w:shd w:val="clear" w:color="auto" w:fill="FFFFFF"/>
        <w:jc w:val="both"/>
        <w:rPr>
          <w:rFonts w:ascii="Times New Roman" w:eastAsia="Times New Roman" w:hAnsi="Times New Roman" w:cs="Times New Roman"/>
          <w:sz w:val="24"/>
          <w:szCs w:val="24"/>
          <w:highlight w:val="yellow"/>
        </w:rPr>
      </w:pPr>
      <w:r w:rsidRPr="00184156">
        <w:rPr>
          <w:rFonts w:ascii="Times New Roman" w:eastAsia="Times New Roman" w:hAnsi="Times New Roman" w:cs="Times New Roman"/>
          <w:sz w:val="24"/>
          <w:szCs w:val="24"/>
        </w:rPr>
        <w:tab/>
      </w:r>
    </w:p>
    <w:p w14:paraId="4AD758F4"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Provocarea 4.</w:t>
      </w:r>
      <w:r w:rsidRPr="00184156">
        <w:rPr>
          <w:rFonts w:ascii="Times New Roman" w:eastAsia="Times New Roman" w:hAnsi="Times New Roman" w:cs="Times New Roman"/>
          <w:sz w:val="24"/>
          <w:szCs w:val="24"/>
        </w:rPr>
        <w:t xml:space="preserve">  Integrarea și alinierea redusă a  ecosistemului de tineret cu alte domenii de politici sectoriale</w:t>
      </w:r>
    </w:p>
    <w:p w14:paraId="427C7151"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Cauze: </w:t>
      </w:r>
      <w:r w:rsidRPr="00184156">
        <w:rPr>
          <w:rFonts w:ascii="Times New Roman" w:eastAsia="Times New Roman" w:hAnsi="Times New Roman" w:cs="Times New Roman"/>
          <w:sz w:val="24"/>
          <w:szCs w:val="24"/>
        </w:rPr>
        <w:t xml:space="preserve">Pe parcursul ultimelor cicluri strategice de politici publice a fost promovată crearea unei identități a domeniului de tineret ca element distinct al politicii naționale. Lipsa de prioritate pusă pe </w:t>
      </w:r>
      <w:proofErr w:type="spellStart"/>
      <w:r w:rsidRPr="00184156">
        <w:rPr>
          <w:rFonts w:ascii="Times New Roman" w:eastAsia="Times New Roman" w:hAnsi="Times New Roman" w:cs="Times New Roman"/>
          <w:sz w:val="24"/>
          <w:szCs w:val="24"/>
        </w:rPr>
        <w:t>intersectorialitatea</w:t>
      </w:r>
      <w:proofErr w:type="spellEnd"/>
      <w:r w:rsidRPr="00184156">
        <w:rPr>
          <w:rFonts w:ascii="Times New Roman" w:eastAsia="Times New Roman" w:hAnsi="Times New Roman" w:cs="Times New Roman"/>
          <w:sz w:val="24"/>
          <w:szCs w:val="24"/>
        </w:rPr>
        <w:t xml:space="preserve"> domeniului a condus la cumularea ofertei de programe dedicate tinerilor în un document consolidat care nu comunica intern între intervențiile planificate. Crearea identității sectorului a creat o separare ideologică de alte domenii aflate în competența Guvernului, dar a omis </w:t>
      </w:r>
      <w:proofErr w:type="spellStart"/>
      <w:r w:rsidRPr="00184156">
        <w:rPr>
          <w:rFonts w:ascii="Times New Roman" w:eastAsia="Times New Roman" w:hAnsi="Times New Roman" w:cs="Times New Roman"/>
          <w:sz w:val="24"/>
          <w:szCs w:val="24"/>
        </w:rPr>
        <w:t>sinergiile</w:t>
      </w:r>
      <w:proofErr w:type="spellEnd"/>
      <w:r w:rsidRPr="00184156">
        <w:rPr>
          <w:rFonts w:ascii="Times New Roman" w:eastAsia="Times New Roman" w:hAnsi="Times New Roman" w:cs="Times New Roman"/>
          <w:sz w:val="24"/>
          <w:szCs w:val="24"/>
        </w:rPr>
        <w:t xml:space="preserve"> și </w:t>
      </w:r>
      <w:proofErr w:type="spellStart"/>
      <w:r w:rsidRPr="00184156">
        <w:rPr>
          <w:rFonts w:ascii="Times New Roman" w:eastAsia="Times New Roman" w:hAnsi="Times New Roman" w:cs="Times New Roman"/>
          <w:sz w:val="24"/>
          <w:szCs w:val="24"/>
        </w:rPr>
        <w:t>interconectivitatea</w:t>
      </w:r>
      <w:proofErr w:type="spellEnd"/>
      <w:r w:rsidRPr="00184156">
        <w:rPr>
          <w:rFonts w:ascii="Times New Roman" w:eastAsia="Times New Roman" w:hAnsi="Times New Roman" w:cs="Times New Roman"/>
          <w:sz w:val="24"/>
          <w:szCs w:val="24"/>
        </w:rPr>
        <w:t xml:space="preserve"> cu alte domenii conexe. </w:t>
      </w:r>
    </w:p>
    <w:p w14:paraId="3B1400C0"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Consecințe: </w:t>
      </w:r>
      <w:r w:rsidRPr="00184156">
        <w:rPr>
          <w:rFonts w:ascii="Times New Roman" w:eastAsia="Times New Roman" w:hAnsi="Times New Roman" w:cs="Times New Roman"/>
          <w:sz w:val="24"/>
          <w:szCs w:val="24"/>
        </w:rPr>
        <w:t xml:space="preserve">Domeniul și sectorul de tineret nu este recunoscut ca un actor imperativ la dezvoltarea </w:t>
      </w:r>
      <w:proofErr w:type="spellStart"/>
      <w:r w:rsidRPr="00184156">
        <w:rPr>
          <w:rFonts w:ascii="Times New Roman" w:eastAsia="Times New Roman" w:hAnsi="Times New Roman" w:cs="Times New Roman"/>
          <w:sz w:val="24"/>
          <w:szCs w:val="24"/>
        </w:rPr>
        <w:t>socio</w:t>
      </w:r>
      <w:proofErr w:type="spellEnd"/>
      <w:r w:rsidRPr="00184156">
        <w:rPr>
          <w:rFonts w:ascii="Times New Roman" w:eastAsia="Times New Roman" w:hAnsi="Times New Roman" w:cs="Times New Roman"/>
          <w:sz w:val="24"/>
          <w:szCs w:val="24"/>
        </w:rPr>
        <w:t xml:space="preserve">-economică a statului și continuă a fi subfinanțat. </w:t>
      </w:r>
    </w:p>
    <w:p w14:paraId="096D94CE" w14:textId="77777777" w:rsidR="00D76329" w:rsidRPr="00184156" w:rsidRDefault="00D76329">
      <w:pPr>
        <w:shd w:val="clear" w:color="auto" w:fill="FFFFFF"/>
        <w:jc w:val="both"/>
        <w:rPr>
          <w:rFonts w:ascii="Times New Roman" w:eastAsia="Times New Roman" w:hAnsi="Times New Roman" w:cs="Times New Roman"/>
          <w:sz w:val="24"/>
          <w:szCs w:val="24"/>
        </w:rPr>
      </w:pPr>
    </w:p>
    <w:p w14:paraId="4BF24826"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Provocarea 5.</w:t>
      </w:r>
      <w:r w:rsidRPr="00184156">
        <w:rPr>
          <w:rFonts w:ascii="Times New Roman" w:eastAsia="Times New Roman" w:hAnsi="Times New Roman" w:cs="Times New Roman"/>
          <w:sz w:val="24"/>
          <w:szCs w:val="24"/>
        </w:rPr>
        <w:t xml:space="preserve"> Participare civică și decizională redusă în rândul tinerilor, în special a celor din mediul rural</w:t>
      </w:r>
    </w:p>
    <w:p w14:paraId="28C6C52E" w14:textId="77777777" w:rsidR="00D76329" w:rsidRPr="00184156" w:rsidRDefault="006750B0">
      <w:pPr>
        <w:shd w:val="clear" w:color="auto" w:fill="FFFFFF"/>
        <w:ind w:firstLine="7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Cauze: </w:t>
      </w:r>
      <w:r w:rsidRPr="00184156">
        <w:rPr>
          <w:rFonts w:ascii="Times New Roman" w:eastAsia="Times New Roman" w:hAnsi="Times New Roman" w:cs="Times New Roman"/>
          <w:sz w:val="24"/>
          <w:szCs w:val="24"/>
        </w:rPr>
        <w:t xml:space="preserve">Cultura istorică de mimare a proceselor decizionale participative a generat o încredere scăzută a tinerilor în instituțiile statului care se răsfrânge asupra deschiderii de participare a acestora în procesele decizionale. Activismul civic este evidențiat pe fundalul crizelor regionale </w:t>
      </w:r>
      <w:r w:rsidRPr="00184156">
        <w:rPr>
          <w:rFonts w:ascii="Times New Roman" w:eastAsia="Times New Roman" w:hAnsi="Times New Roman" w:cs="Times New Roman"/>
          <w:sz w:val="24"/>
          <w:szCs w:val="24"/>
        </w:rPr>
        <w:lastRenderedPageBreak/>
        <w:t xml:space="preserve">care generează un grad înalt de solidaritate între cetățeni de toate vârstele. Totuși, tinerii rămân reticenți față de angajamentele de lungă durată în rezolvarea problemelor complexe ce țin de propria comunitate. Lipsa instrumentelor de suport direct, inclusiv financiar, pentru creșterea nivelului de participare civică rezumă intervențiile la elementul educativ, fără a promova învățarea prin practică. </w:t>
      </w:r>
    </w:p>
    <w:p w14:paraId="6C873459"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ab/>
      </w:r>
      <w:r w:rsidRPr="00184156">
        <w:rPr>
          <w:rFonts w:ascii="Times New Roman" w:eastAsia="Times New Roman" w:hAnsi="Times New Roman" w:cs="Times New Roman"/>
          <w:b/>
          <w:sz w:val="24"/>
          <w:szCs w:val="24"/>
        </w:rPr>
        <w:t xml:space="preserve">Consecințe: </w:t>
      </w:r>
      <w:r w:rsidRPr="00184156">
        <w:rPr>
          <w:rFonts w:ascii="Times New Roman" w:eastAsia="Times New Roman" w:hAnsi="Times New Roman" w:cs="Times New Roman"/>
          <w:sz w:val="24"/>
          <w:szCs w:val="24"/>
        </w:rPr>
        <w:t xml:space="preserve">Gradul de participare a tinerilor este în continuă descreștere, fapt evidențiat prin prezența în procesele decizionale naționale. Aceștia manifestă reticență și lipsă de încredere în instituțiile statului și în serviciile specializate, reducând semnificativ impactul oricărei politici care îi vizează. </w:t>
      </w:r>
    </w:p>
    <w:p w14:paraId="19F034D8" w14:textId="77777777" w:rsidR="00D76329" w:rsidRPr="00184156" w:rsidRDefault="00D76329">
      <w:pPr>
        <w:shd w:val="clear" w:color="auto" w:fill="FFFFFF"/>
        <w:rPr>
          <w:rFonts w:ascii="Times New Roman" w:eastAsia="Times New Roman" w:hAnsi="Times New Roman" w:cs="Times New Roman"/>
          <w:b/>
          <w:sz w:val="24"/>
          <w:szCs w:val="24"/>
        </w:rPr>
      </w:pPr>
    </w:p>
    <w:p w14:paraId="2AFC179F" w14:textId="00DD7A7D" w:rsidR="00D76329" w:rsidRPr="00184156" w:rsidRDefault="00947076" w:rsidP="00303FEC">
      <w:pPr>
        <w:shd w:val="clear" w:color="auto" w:fill="FFFFFF"/>
        <w:ind w:firstLine="54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OBIECTIVELE GENERALE ȘI SPECIFICE PRIVIND DEZVOLTAREA  SECTORULUI DE TINERET</w:t>
      </w:r>
    </w:p>
    <w:p w14:paraId="4ED9F54E" w14:textId="77777777" w:rsidR="00184156" w:rsidRPr="00184156" w:rsidRDefault="00184156" w:rsidP="00303FEC">
      <w:pPr>
        <w:shd w:val="clear" w:color="auto" w:fill="FFFFFF"/>
        <w:ind w:firstLine="540"/>
        <w:jc w:val="center"/>
        <w:rPr>
          <w:rFonts w:ascii="Times New Roman" w:eastAsia="Times New Roman" w:hAnsi="Times New Roman" w:cs="Times New Roman"/>
          <w:b/>
          <w:sz w:val="24"/>
          <w:szCs w:val="24"/>
        </w:rPr>
      </w:pPr>
    </w:p>
    <w:p w14:paraId="242302C2" w14:textId="77777777" w:rsidR="00D76329" w:rsidRPr="00184156" w:rsidRDefault="006750B0">
      <w:pPr>
        <w:shd w:val="clear" w:color="auto" w:fill="FFFFFF"/>
        <w:rPr>
          <w:rFonts w:ascii="Times New Roman" w:eastAsia="Times New Roman" w:hAnsi="Times New Roman" w:cs="Times New Roman"/>
          <w:sz w:val="24"/>
          <w:szCs w:val="24"/>
          <w:highlight w:val="yellow"/>
        </w:rPr>
      </w:pPr>
      <w:r w:rsidRPr="00184156">
        <w:rPr>
          <w:rFonts w:ascii="Times New Roman" w:eastAsia="Times New Roman" w:hAnsi="Times New Roman" w:cs="Times New Roman"/>
          <w:b/>
          <w:sz w:val="24"/>
          <w:szCs w:val="24"/>
        </w:rPr>
        <w:t xml:space="preserve">OBIECTIVUL GENERAL 1: Creșterea numărului de tineri care beneficiază de programe calitative de tineret prin consolidarea capacităților în cadrul sectorului și profesionalizarea resurselor umane </w:t>
      </w:r>
    </w:p>
    <w:p w14:paraId="6E2D97B4" w14:textId="731A3115" w:rsidR="00D76329" w:rsidRPr="00184156" w:rsidRDefault="00D76329">
      <w:pPr>
        <w:shd w:val="clear" w:color="auto" w:fill="FFFFFF"/>
        <w:rPr>
          <w:rFonts w:ascii="Times New Roman" w:eastAsia="Times New Roman" w:hAnsi="Times New Roman" w:cs="Times New Roman"/>
          <w:b/>
          <w:sz w:val="24"/>
          <w:szCs w:val="24"/>
        </w:rPr>
      </w:pPr>
    </w:p>
    <w:p w14:paraId="6621BC50" w14:textId="7248D2E1" w:rsidR="00D76329" w:rsidRPr="000D640A" w:rsidRDefault="006750B0" w:rsidP="00947076">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Obiectivul specific 1.1.</w:t>
      </w:r>
      <w:r w:rsidRPr="000D640A">
        <w:rPr>
          <w:rFonts w:ascii="Times New Roman" w:eastAsia="Times New Roman" w:hAnsi="Times New Roman" w:cs="Times New Roman"/>
          <w:sz w:val="24"/>
          <w:szCs w:val="24"/>
        </w:rPr>
        <w:t xml:space="preserve">  </w:t>
      </w:r>
      <w:r w:rsidR="00947076" w:rsidRPr="000D640A">
        <w:rPr>
          <w:rFonts w:ascii="Times New Roman" w:eastAsia="Times New Roman" w:hAnsi="Times New Roman" w:cs="Times New Roman"/>
          <w:sz w:val="24"/>
          <w:szCs w:val="24"/>
        </w:rPr>
        <w:t>Creșterea  numărului de</w:t>
      </w:r>
      <w:r w:rsidRPr="000D640A">
        <w:rPr>
          <w:rFonts w:ascii="Times New Roman" w:eastAsia="Times New Roman" w:hAnsi="Times New Roman" w:cs="Times New Roman"/>
          <w:sz w:val="24"/>
          <w:szCs w:val="24"/>
        </w:rPr>
        <w:t xml:space="preserve"> program</w:t>
      </w:r>
      <w:r w:rsidR="00B174E0" w:rsidRPr="000D640A">
        <w:rPr>
          <w:rFonts w:ascii="Times New Roman" w:eastAsia="Times New Roman" w:hAnsi="Times New Roman" w:cs="Times New Roman"/>
          <w:sz w:val="24"/>
          <w:szCs w:val="24"/>
        </w:rPr>
        <w:t>e calitative și incluzive dedicate</w:t>
      </w:r>
      <w:r w:rsidRPr="000D640A">
        <w:rPr>
          <w:rFonts w:ascii="Times New Roman" w:eastAsia="Times New Roman" w:hAnsi="Times New Roman" w:cs="Times New Roman"/>
          <w:sz w:val="24"/>
          <w:szCs w:val="24"/>
        </w:rPr>
        <w:t xml:space="preserve"> tiner</w:t>
      </w:r>
      <w:r w:rsidR="00947076" w:rsidRPr="000D640A">
        <w:rPr>
          <w:rFonts w:ascii="Times New Roman" w:eastAsia="Times New Roman" w:hAnsi="Times New Roman" w:cs="Times New Roman"/>
          <w:sz w:val="24"/>
          <w:szCs w:val="24"/>
        </w:rPr>
        <w:t>i</w:t>
      </w:r>
      <w:r w:rsidR="00B174E0" w:rsidRPr="000D640A">
        <w:rPr>
          <w:rFonts w:ascii="Times New Roman" w:eastAsia="Times New Roman" w:hAnsi="Times New Roman" w:cs="Times New Roman"/>
          <w:sz w:val="24"/>
          <w:szCs w:val="24"/>
        </w:rPr>
        <w:t>lor</w:t>
      </w:r>
      <w:r w:rsidR="00947076" w:rsidRPr="000D640A">
        <w:rPr>
          <w:rFonts w:ascii="Times New Roman" w:eastAsia="Times New Roman" w:hAnsi="Times New Roman" w:cs="Times New Roman"/>
          <w:sz w:val="24"/>
          <w:szCs w:val="24"/>
        </w:rPr>
        <w:t xml:space="preserve"> </w:t>
      </w:r>
      <w:r w:rsidR="00B174E0" w:rsidRPr="000D640A">
        <w:rPr>
          <w:rFonts w:ascii="Times New Roman" w:eastAsia="Times New Roman" w:hAnsi="Times New Roman" w:cs="Times New Roman"/>
          <w:sz w:val="24"/>
          <w:szCs w:val="24"/>
        </w:rPr>
        <w:t>realizate prin intermediul</w:t>
      </w:r>
      <w:r w:rsidR="00947076" w:rsidRPr="000D640A">
        <w:rPr>
          <w:rFonts w:ascii="Times New Roman" w:eastAsia="Times New Roman" w:hAnsi="Times New Roman" w:cs="Times New Roman"/>
          <w:sz w:val="24"/>
          <w:szCs w:val="24"/>
        </w:rPr>
        <w:t xml:space="preserve"> </w:t>
      </w:r>
      <w:r w:rsidR="00B174E0" w:rsidRPr="000D640A">
        <w:rPr>
          <w:rFonts w:ascii="Times New Roman" w:eastAsia="Times New Roman" w:hAnsi="Times New Roman" w:cs="Times New Roman"/>
          <w:sz w:val="24"/>
          <w:szCs w:val="24"/>
        </w:rPr>
        <w:t>Centrelor</w:t>
      </w:r>
      <w:r w:rsidR="00947076" w:rsidRPr="000D640A">
        <w:rPr>
          <w:rFonts w:ascii="Times New Roman" w:eastAsia="Times New Roman" w:hAnsi="Times New Roman" w:cs="Times New Roman"/>
          <w:sz w:val="24"/>
          <w:szCs w:val="24"/>
        </w:rPr>
        <w:t xml:space="preserve"> de tineret</w:t>
      </w:r>
    </w:p>
    <w:p w14:paraId="374246DE"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1.1.1. Creșterea numărului total de programe realizate de Centrele de tineret evaluate ca fiind calitative până în anul 2026 cu 70.</w:t>
      </w:r>
    </w:p>
    <w:p w14:paraId="04A58B84"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1.1.2. 100% din Centrele de tineret sunt evaluate în 2026 ca având procese interne de management consolidate</w:t>
      </w:r>
    </w:p>
    <w:p w14:paraId="5DE60AC3"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1.1.3. Atingerea ratei de 50% a lucrătorilor de tineret din Centrele de tineret care au competențe în lucru cu tinerii validate</w:t>
      </w:r>
    </w:p>
    <w:p w14:paraId="5D37C370" w14:textId="77777777" w:rsidR="00D76329" w:rsidRPr="00184156" w:rsidRDefault="00D76329">
      <w:pPr>
        <w:shd w:val="clear" w:color="auto" w:fill="FFFFFF"/>
        <w:jc w:val="both"/>
        <w:rPr>
          <w:rFonts w:ascii="Times New Roman" w:eastAsia="Times New Roman" w:hAnsi="Times New Roman" w:cs="Times New Roman"/>
          <w:sz w:val="24"/>
          <w:szCs w:val="24"/>
        </w:rPr>
      </w:pPr>
    </w:p>
    <w:p w14:paraId="3F518F68" w14:textId="14931A21" w:rsidR="00D76329" w:rsidRPr="00184156" w:rsidRDefault="006750B0" w:rsidP="00947076">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Obiectivul specific 1.2.</w:t>
      </w:r>
      <w:r w:rsidRPr="000D640A">
        <w:rPr>
          <w:rFonts w:ascii="Times New Roman" w:eastAsia="Times New Roman" w:hAnsi="Times New Roman" w:cs="Times New Roman"/>
          <w:sz w:val="24"/>
          <w:szCs w:val="24"/>
        </w:rPr>
        <w:t xml:space="preserve"> </w:t>
      </w:r>
      <w:r w:rsidR="00F33D6E" w:rsidRPr="000D640A">
        <w:rPr>
          <w:rFonts w:ascii="Times New Roman" w:eastAsia="Times New Roman" w:hAnsi="Times New Roman" w:cs="Times New Roman"/>
          <w:sz w:val="24"/>
          <w:szCs w:val="24"/>
        </w:rPr>
        <w:t xml:space="preserve">Diversificarea și extinderea geografică a programelor calitative de tineret realizate de organizațiile de tineret </w:t>
      </w:r>
    </w:p>
    <w:p w14:paraId="36F75BF4"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1.2.1. Către anul 2026 atingerea numărului de 15 programe de tineret derulate de către organizațiile parteneri în toate zonele geografice ale Republicii Moldova</w:t>
      </w:r>
    </w:p>
    <w:p w14:paraId="4A8F6AF1"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Rezultat anticipat 1.2.2. Organizațiile de tineret creează în medie 20 de parteneriate cu autoritățile publice locale pentru extinderea programelor de tineret </w:t>
      </w:r>
    </w:p>
    <w:p w14:paraId="7B068E71" w14:textId="77777777" w:rsidR="00D76329" w:rsidRPr="00184156" w:rsidRDefault="00D76329">
      <w:pPr>
        <w:shd w:val="clear" w:color="auto" w:fill="FFFFFF"/>
        <w:jc w:val="both"/>
        <w:rPr>
          <w:rFonts w:ascii="Times New Roman" w:eastAsia="Times New Roman" w:hAnsi="Times New Roman" w:cs="Times New Roman"/>
          <w:sz w:val="24"/>
          <w:szCs w:val="24"/>
        </w:rPr>
      </w:pPr>
    </w:p>
    <w:p w14:paraId="45937EA9" w14:textId="5DBAA0D7" w:rsidR="00D76329" w:rsidRPr="00184156" w:rsidRDefault="006750B0">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 xml:space="preserve">Obiectiv specific 1.3: </w:t>
      </w:r>
      <w:r w:rsidR="00A0253B" w:rsidRPr="000D640A">
        <w:rPr>
          <w:rFonts w:ascii="Times New Roman" w:eastAsia="Times New Roman" w:hAnsi="Times New Roman" w:cs="Times New Roman"/>
          <w:sz w:val="24"/>
          <w:szCs w:val="24"/>
        </w:rPr>
        <w:t>Extinderea</w:t>
      </w:r>
      <w:r w:rsidR="007C1870" w:rsidRPr="000D640A">
        <w:rPr>
          <w:rFonts w:ascii="Times New Roman" w:eastAsia="Times New Roman" w:hAnsi="Times New Roman" w:cs="Times New Roman"/>
          <w:sz w:val="24"/>
          <w:szCs w:val="24"/>
        </w:rPr>
        <w:t xml:space="preserve"> numerică și geografică a</w:t>
      </w:r>
      <w:r w:rsidR="00A0253B" w:rsidRPr="000D640A">
        <w:rPr>
          <w:rFonts w:ascii="Times New Roman" w:eastAsia="Times New Roman" w:hAnsi="Times New Roman" w:cs="Times New Roman"/>
          <w:b/>
          <w:sz w:val="24"/>
          <w:szCs w:val="24"/>
        </w:rPr>
        <w:t xml:space="preserve"> </w:t>
      </w:r>
      <w:r w:rsidR="00A0253B" w:rsidRPr="000D640A">
        <w:rPr>
          <w:rFonts w:ascii="Times New Roman" w:eastAsia="Times New Roman" w:hAnsi="Times New Roman" w:cs="Times New Roman"/>
          <w:sz w:val="24"/>
          <w:szCs w:val="24"/>
        </w:rPr>
        <w:t>c</w:t>
      </w:r>
      <w:r w:rsidRPr="000D640A">
        <w:rPr>
          <w:rFonts w:ascii="Times New Roman" w:eastAsia="Times New Roman" w:hAnsi="Times New Roman" w:cs="Times New Roman"/>
          <w:sz w:val="24"/>
          <w:szCs w:val="24"/>
        </w:rPr>
        <w:t>omunit</w:t>
      </w:r>
      <w:r w:rsidR="00A0253B" w:rsidRPr="000D640A">
        <w:rPr>
          <w:rFonts w:ascii="Times New Roman" w:eastAsia="Times New Roman" w:hAnsi="Times New Roman" w:cs="Times New Roman"/>
          <w:sz w:val="24"/>
          <w:szCs w:val="24"/>
        </w:rPr>
        <w:t>ății</w:t>
      </w:r>
      <w:r w:rsidRPr="000D640A">
        <w:rPr>
          <w:rFonts w:ascii="Times New Roman" w:eastAsia="Times New Roman" w:hAnsi="Times New Roman" w:cs="Times New Roman"/>
          <w:sz w:val="24"/>
          <w:szCs w:val="24"/>
        </w:rPr>
        <w:t xml:space="preserve"> luc</w:t>
      </w:r>
      <w:r w:rsidR="007C1870" w:rsidRPr="000D640A">
        <w:rPr>
          <w:rFonts w:ascii="Times New Roman" w:eastAsia="Times New Roman" w:hAnsi="Times New Roman" w:cs="Times New Roman"/>
          <w:sz w:val="24"/>
          <w:szCs w:val="24"/>
        </w:rPr>
        <w:t>rătorilor de tineret calificați</w:t>
      </w:r>
    </w:p>
    <w:p w14:paraId="466EEBBE"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1.3.1. Atingerea către anul 2026 a ratei de 35% de lucrători de tineret calificați</w:t>
      </w:r>
    </w:p>
    <w:p w14:paraId="2856A367"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1.3.2. Elaborarea, aprobarea și promovarea setului metodologic pentru lucrul de tineret centrat pe necesitățile tinerilor</w:t>
      </w:r>
    </w:p>
    <w:p w14:paraId="1EC775EB"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1.3.3. Elaborarea și aprobarea cadrului normativ relevant privind modalitatea de salarizare a lucrătorilor de tineret</w:t>
      </w:r>
    </w:p>
    <w:p w14:paraId="6503877E" w14:textId="77777777" w:rsidR="00D76329" w:rsidRPr="00184156" w:rsidRDefault="00D76329">
      <w:pPr>
        <w:shd w:val="clear" w:color="auto" w:fill="FFFFFF"/>
        <w:jc w:val="both"/>
        <w:rPr>
          <w:rFonts w:ascii="Times New Roman" w:eastAsia="Times New Roman" w:hAnsi="Times New Roman" w:cs="Times New Roman"/>
          <w:sz w:val="24"/>
          <w:szCs w:val="24"/>
        </w:rPr>
      </w:pPr>
    </w:p>
    <w:p w14:paraId="5371E5C8" w14:textId="5EF11605" w:rsidR="00D76329" w:rsidRPr="00184156" w:rsidRDefault="00184156">
      <w:pPr>
        <w:shd w:val="clear" w:color="auto" w:fill="FFFFFF"/>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OBIECTIV GENERAL 2 : Crește</w:t>
      </w:r>
      <w:r w:rsidR="006750B0" w:rsidRPr="00184156">
        <w:rPr>
          <w:rFonts w:ascii="Times New Roman" w:eastAsia="Times New Roman" w:hAnsi="Times New Roman" w:cs="Times New Roman"/>
          <w:b/>
          <w:sz w:val="24"/>
          <w:szCs w:val="24"/>
        </w:rPr>
        <w:t xml:space="preserve">rea nivelului de participare și implicare civică prin programe de instruire, capacitare și împuternicire a tinerilor </w:t>
      </w:r>
    </w:p>
    <w:p w14:paraId="538910E8" w14:textId="77777777" w:rsidR="00D76329" w:rsidRPr="00184156" w:rsidRDefault="00D76329">
      <w:pPr>
        <w:shd w:val="clear" w:color="auto" w:fill="FFFFFF"/>
        <w:rPr>
          <w:rFonts w:ascii="Times New Roman" w:eastAsia="Times New Roman" w:hAnsi="Times New Roman" w:cs="Times New Roman"/>
          <w:b/>
          <w:sz w:val="24"/>
          <w:szCs w:val="24"/>
        </w:rPr>
      </w:pPr>
    </w:p>
    <w:p w14:paraId="4C5A79A9" w14:textId="1AEE1BBD" w:rsidR="00D76329" w:rsidRDefault="006750B0">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Obiectivul specific 2.1.</w:t>
      </w:r>
      <w:r w:rsidRPr="000D640A">
        <w:rPr>
          <w:rFonts w:ascii="Times New Roman" w:eastAsia="Times New Roman" w:hAnsi="Times New Roman" w:cs="Times New Roman"/>
          <w:sz w:val="24"/>
          <w:szCs w:val="24"/>
        </w:rPr>
        <w:t xml:space="preserve"> </w:t>
      </w:r>
      <w:r w:rsidR="007C1870" w:rsidRPr="000D640A">
        <w:rPr>
          <w:rFonts w:ascii="Times New Roman" w:eastAsia="Times New Roman" w:hAnsi="Times New Roman" w:cs="Times New Roman"/>
          <w:sz w:val="24"/>
          <w:szCs w:val="24"/>
        </w:rPr>
        <w:t xml:space="preserve">Creșterea numărului și consolidarea instituțională a structurilor de reprezentare a tinerilor pentru a asigura funcționalitatea acestora  </w:t>
      </w:r>
    </w:p>
    <w:p w14:paraId="3BAAD270" w14:textId="77777777" w:rsidR="007C1870" w:rsidRPr="00184156" w:rsidRDefault="007C1870">
      <w:pPr>
        <w:shd w:val="clear" w:color="auto" w:fill="FFFFFF"/>
        <w:jc w:val="both"/>
        <w:rPr>
          <w:rFonts w:ascii="Times New Roman" w:eastAsia="Times New Roman" w:hAnsi="Times New Roman" w:cs="Times New Roman"/>
          <w:sz w:val="24"/>
          <w:szCs w:val="24"/>
        </w:rPr>
      </w:pPr>
    </w:p>
    <w:p w14:paraId="45FA1904"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lastRenderedPageBreak/>
        <w:t xml:space="preserve">Rezultat anticipat 2.1.1. Atingerea ponderii de 41% de autorități publice locale de nivel II care au structuri de </w:t>
      </w:r>
      <w:proofErr w:type="spellStart"/>
      <w:r w:rsidRPr="00184156">
        <w:rPr>
          <w:rFonts w:ascii="Times New Roman" w:eastAsia="Times New Roman" w:hAnsi="Times New Roman" w:cs="Times New Roman"/>
          <w:sz w:val="24"/>
          <w:szCs w:val="24"/>
        </w:rPr>
        <w:t>co</w:t>
      </w:r>
      <w:proofErr w:type="spellEnd"/>
      <w:r w:rsidRPr="00184156">
        <w:rPr>
          <w:rFonts w:ascii="Times New Roman" w:eastAsia="Times New Roman" w:hAnsi="Times New Roman" w:cs="Times New Roman"/>
          <w:sz w:val="24"/>
          <w:szCs w:val="24"/>
        </w:rPr>
        <w:t>-management funcționale</w:t>
      </w:r>
    </w:p>
    <w:p w14:paraId="269E9961"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2.1.2. Incidența autorităților publice locale de nivel II care implică consiliile locale ale tinerilor în procesul decizional de 85% către anul 2026</w:t>
      </w:r>
    </w:p>
    <w:p w14:paraId="2D6ED96F"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2.1.3. Către anul 2026 minim 6 structuri de tineret sunt parte a platformelor internaționale dedicate tinerilor</w:t>
      </w:r>
    </w:p>
    <w:p w14:paraId="10983DD6" w14:textId="77777777" w:rsidR="00D76329" w:rsidRPr="00184156" w:rsidRDefault="00D76329">
      <w:pPr>
        <w:shd w:val="clear" w:color="auto" w:fill="FFFFFF"/>
        <w:jc w:val="both"/>
        <w:rPr>
          <w:rFonts w:ascii="Times New Roman" w:eastAsia="Times New Roman" w:hAnsi="Times New Roman" w:cs="Times New Roman"/>
          <w:sz w:val="24"/>
          <w:szCs w:val="24"/>
        </w:rPr>
      </w:pPr>
    </w:p>
    <w:p w14:paraId="3B88EB4C" w14:textId="21719D3E" w:rsidR="00D76329" w:rsidRPr="00184156" w:rsidRDefault="006750B0">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Obiectivul specific 2.2.</w:t>
      </w:r>
      <w:r w:rsidRPr="000D640A">
        <w:rPr>
          <w:rFonts w:ascii="Times New Roman" w:eastAsia="Times New Roman" w:hAnsi="Times New Roman" w:cs="Times New Roman"/>
          <w:sz w:val="24"/>
          <w:szCs w:val="24"/>
        </w:rPr>
        <w:t xml:space="preserve"> </w:t>
      </w:r>
      <w:r w:rsidR="007C1870" w:rsidRPr="000D640A">
        <w:rPr>
          <w:rFonts w:ascii="Times New Roman" w:eastAsia="Times New Roman" w:hAnsi="Times New Roman" w:cs="Times New Roman"/>
          <w:sz w:val="24"/>
          <w:szCs w:val="24"/>
        </w:rPr>
        <w:t xml:space="preserve">Creșterea numărului de structuri de tineret funcționale și active care contribuie la dezvoltarea comunitară </w:t>
      </w:r>
    </w:p>
    <w:p w14:paraId="0EB79110"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Rezultat anticipat 2.2.1. Minim de 140 de tineri organizatori comunitari care realizează activități de mobilizare comunitară activi </w:t>
      </w:r>
    </w:p>
    <w:p w14:paraId="3344CD1C"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2.2.2. Minim 1400 de tineri se implică sistematic în activități de dezvoltare comunitară</w:t>
      </w:r>
    </w:p>
    <w:p w14:paraId="717D6AC9"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2.2.3. Minim 70 de organizații de tineret sunt active către anul 2026</w:t>
      </w:r>
    </w:p>
    <w:p w14:paraId="73768306" w14:textId="77777777" w:rsidR="00D76329" w:rsidRPr="00184156" w:rsidRDefault="00D76329">
      <w:pPr>
        <w:shd w:val="clear" w:color="auto" w:fill="FFFFFF"/>
        <w:jc w:val="both"/>
        <w:rPr>
          <w:rFonts w:ascii="Times New Roman" w:eastAsia="Times New Roman" w:hAnsi="Times New Roman" w:cs="Times New Roman"/>
          <w:sz w:val="24"/>
          <w:szCs w:val="24"/>
        </w:rPr>
      </w:pPr>
    </w:p>
    <w:p w14:paraId="248D6D80" w14:textId="72B8DFDF" w:rsidR="00D76329" w:rsidRPr="00184156" w:rsidRDefault="006750B0">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 xml:space="preserve">Obiectiv specific 2.3. </w:t>
      </w:r>
      <w:r w:rsidR="007C1870" w:rsidRPr="000D640A">
        <w:rPr>
          <w:rFonts w:ascii="Times New Roman" w:eastAsia="Times New Roman" w:hAnsi="Times New Roman" w:cs="Times New Roman"/>
          <w:sz w:val="24"/>
          <w:szCs w:val="24"/>
        </w:rPr>
        <w:t>Asigurarea accesibilității și disponibilității programelor de voluntariat pentru tineri pentru a extinde numărul de beneficiari</w:t>
      </w:r>
      <w:r w:rsidR="000D640A">
        <w:rPr>
          <w:rFonts w:ascii="Times New Roman" w:eastAsia="Times New Roman" w:hAnsi="Times New Roman" w:cs="Times New Roman"/>
          <w:sz w:val="24"/>
          <w:szCs w:val="24"/>
        </w:rPr>
        <w:t xml:space="preserve"> </w:t>
      </w:r>
    </w:p>
    <w:p w14:paraId="60AE85C4"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2.3.1. Cadrul normativ privind activitatea de voluntariat este îmbunătățit</w:t>
      </w:r>
    </w:p>
    <w:p w14:paraId="224E87DF"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2.3.2. Minim 500 de oportunități de voluntariat sunt promovate pe agregatorul online de oportunități dedicate voluntarilor</w:t>
      </w:r>
    </w:p>
    <w:p w14:paraId="39BF3D6B" w14:textId="77777777" w:rsidR="00D76329" w:rsidRPr="00184156" w:rsidRDefault="00D76329">
      <w:pPr>
        <w:shd w:val="clear" w:color="auto" w:fill="FFFFFF"/>
        <w:jc w:val="center"/>
        <w:rPr>
          <w:rFonts w:ascii="Times New Roman" w:eastAsia="Times New Roman" w:hAnsi="Times New Roman" w:cs="Times New Roman"/>
          <w:sz w:val="24"/>
          <w:szCs w:val="24"/>
        </w:rPr>
      </w:pPr>
    </w:p>
    <w:p w14:paraId="78A40FAE" w14:textId="77777777" w:rsidR="00D76329" w:rsidRPr="00184156" w:rsidRDefault="00D76329">
      <w:pPr>
        <w:shd w:val="clear" w:color="auto" w:fill="FFFFFF"/>
        <w:jc w:val="center"/>
        <w:rPr>
          <w:rFonts w:ascii="Times New Roman" w:eastAsia="Times New Roman" w:hAnsi="Times New Roman" w:cs="Times New Roman"/>
          <w:b/>
          <w:sz w:val="24"/>
          <w:szCs w:val="24"/>
        </w:rPr>
      </w:pPr>
    </w:p>
    <w:p w14:paraId="48FA6FEF" w14:textId="77777777" w:rsidR="00D76329" w:rsidRPr="00184156" w:rsidRDefault="006750B0">
      <w:pPr>
        <w:shd w:val="clear" w:color="auto" w:fill="FFFFFF"/>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OBIECTIV GENERAL 3: Valorificarea potențialului tinerilor de a realiza inițiative de inovație social și dezvoltare comunitară  prin instrumente de suport financiar și material</w:t>
      </w:r>
    </w:p>
    <w:p w14:paraId="4AA5090D" w14:textId="77777777" w:rsidR="00D76329" w:rsidRPr="00184156" w:rsidRDefault="00D76329">
      <w:pPr>
        <w:shd w:val="clear" w:color="auto" w:fill="FFFFFF"/>
        <w:rPr>
          <w:rFonts w:ascii="Times New Roman" w:eastAsia="Times New Roman" w:hAnsi="Times New Roman" w:cs="Times New Roman"/>
          <w:b/>
          <w:sz w:val="24"/>
          <w:szCs w:val="24"/>
        </w:rPr>
      </w:pPr>
    </w:p>
    <w:p w14:paraId="385920C6" w14:textId="0DF10E5A" w:rsidR="00D76329" w:rsidRPr="00184156" w:rsidRDefault="006750B0">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 xml:space="preserve">Obiectivul specific 3.1. </w:t>
      </w:r>
      <w:r w:rsidR="003B5582" w:rsidRPr="000D640A">
        <w:rPr>
          <w:rFonts w:ascii="Times New Roman" w:eastAsia="Times New Roman" w:hAnsi="Times New Roman" w:cs="Times New Roman"/>
          <w:sz w:val="24"/>
          <w:szCs w:val="24"/>
        </w:rPr>
        <w:t xml:space="preserve">Creșterea numărului de autorități publice locale care implementează programe de suport pentru tineri </w:t>
      </w:r>
    </w:p>
    <w:p w14:paraId="4E4B18BB"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3.1.1. Minim 26 de autorități publice locale de nivel II realizează programe de tineret către anul 2026</w:t>
      </w:r>
    </w:p>
    <w:p w14:paraId="32009EBE"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3.1.2. Minim 15 autorități publice locale de nivel II au documente strategice pe domeniul de tineret elaborate, aprobate și în implementare</w:t>
      </w:r>
    </w:p>
    <w:p w14:paraId="5CD6AC93" w14:textId="77777777" w:rsidR="00D76329" w:rsidRPr="00184156" w:rsidRDefault="00D76329">
      <w:pPr>
        <w:shd w:val="clear" w:color="auto" w:fill="FFFFFF"/>
        <w:jc w:val="both"/>
        <w:rPr>
          <w:rFonts w:ascii="Times New Roman" w:eastAsia="Times New Roman" w:hAnsi="Times New Roman" w:cs="Times New Roman"/>
          <w:sz w:val="24"/>
          <w:szCs w:val="24"/>
        </w:rPr>
      </w:pPr>
    </w:p>
    <w:p w14:paraId="32A75D2B" w14:textId="1DCF3C72" w:rsidR="00D76329" w:rsidRPr="00184156" w:rsidRDefault="006750B0">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 xml:space="preserve">Obiectivul specific 3.2. </w:t>
      </w:r>
      <w:r w:rsidR="003B5582" w:rsidRPr="000D640A">
        <w:rPr>
          <w:rFonts w:ascii="Times New Roman" w:eastAsia="Times New Roman" w:hAnsi="Times New Roman" w:cs="Times New Roman"/>
          <w:sz w:val="24"/>
          <w:szCs w:val="24"/>
        </w:rPr>
        <w:t xml:space="preserve">Creșterea numărului de organizații de tineret care dezvoltă și implementează inițiative de inovație socială </w:t>
      </w:r>
    </w:p>
    <w:p w14:paraId="59AE0553"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Rezultat anticipat 3.2.1. Către anul 2026, minim 20 de proiecte de inovație socială sunt realizate anual de organizațiile de tineret rezidente Youth </w:t>
      </w:r>
      <w:proofErr w:type="spellStart"/>
      <w:r w:rsidRPr="00184156">
        <w:rPr>
          <w:rFonts w:ascii="Times New Roman" w:eastAsia="Times New Roman" w:hAnsi="Times New Roman" w:cs="Times New Roman"/>
          <w:sz w:val="24"/>
          <w:szCs w:val="24"/>
        </w:rPr>
        <w:t>Labs</w:t>
      </w:r>
      <w:proofErr w:type="spellEnd"/>
    </w:p>
    <w:p w14:paraId="040F1EAB"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Rezultat anticipat 3.2.2. Minim 98 de programe de inovație socială sunt realizate până în 2026 de organizațiile de tineret susținute în cadrul programului </w:t>
      </w:r>
    </w:p>
    <w:p w14:paraId="53182D9C" w14:textId="77777777" w:rsidR="00D76329" w:rsidRPr="00184156" w:rsidRDefault="00D76329">
      <w:pPr>
        <w:shd w:val="clear" w:color="auto" w:fill="FFFFFF"/>
        <w:jc w:val="both"/>
        <w:rPr>
          <w:rFonts w:ascii="Times New Roman" w:eastAsia="Times New Roman" w:hAnsi="Times New Roman" w:cs="Times New Roman"/>
          <w:sz w:val="24"/>
          <w:szCs w:val="24"/>
        </w:rPr>
      </w:pPr>
    </w:p>
    <w:p w14:paraId="619A88F2" w14:textId="62AFC238" w:rsidR="00D76329" w:rsidRPr="00184156" w:rsidRDefault="006750B0">
      <w:pPr>
        <w:shd w:val="clear" w:color="auto" w:fill="FFFFFF"/>
        <w:jc w:val="both"/>
        <w:rPr>
          <w:rFonts w:ascii="Times New Roman" w:eastAsia="Times New Roman" w:hAnsi="Times New Roman" w:cs="Times New Roman"/>
          <w:sz w:val="24"/>
          <w:szCs w:val="24"/>
        </w:rPr>
      </w:pPr>
      <w:r w:rsidRPr="000D640A">
        <w:rPr>
          <w:rFonts w:ascii="Times New Roman" w:eastAsia="Times New Roman" w:hAnsi="Times New Roman" w:cs="Times New Roman"/>
          <w:b/>
          <w:sz w:val="24"/>
          <w:szCs w:val="24"/>
        </w:rPr>
        <w:t xml:space="preserve">Obiectiv specific 3.3. </w:t>
      </w:r>
      <w:r w:rsidR="000D640A" w:rsidRPr="000D640A">
        <w:rPr>
          <w:rFonts w:ascii="Times New Roman" w:eastAsia="Times New Roman" w:hAnsi="Times New Roman" w:cs="Times New Roman"/>
          <w:sz w:val="24"/>
          <w:szCs w:val="24"/>
        </w:rPr>
        <w:t xml:space="preserve">Crearea unei culturi de participare a tinerilor în instituțiile de învățământ prin susținerea structurilor asociative de tineret și activităților </w:t>
      </w:r>
      <w:r w:rsidR="000D640A">
        <w:rPr>
          <w:rFonts w:ascii="Times New Roman" w:eastAsia="Times New Roman" w:hAnsi="Times New Roman" w:cs="Times New Roman"/>
          <w:sz w:val="24"/>
          <w:szCs w:val="24"/>
        </w:rPr>
        <w:t xml:space="preserve">educaționale </w:t>
      </w:r>
      <w:r w:rsidR="000D640A" w:rsidRPr="000D640A">
        <w:rPr>
          <w:rFonts w:ascii="Times New Roman" w:eastAsia="Times New Roman" w:hAnsi="Times New Roman" w:cs="Times New Roman"/>
          <w:sz w:val="24"/>
          <w:szCs w:val="24"/>
        </w:rPr>
        <w:t xml:space="preserve">non-formale </w:t>
      </w:r>
    </w:p>
    <w:p w14:paraId="00848C80"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anticipat 3.3.1. Către anul 2026, minim 20 de organizații studențești sunt susținute anual prin programe de granturi</w:t>
      </w:r>
    </w:p>
    <w:p w14:paraId="780EC325"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3.3.2. În anul 2026 numărul organizațiilor studențești active în instituțiile educaționale este de minim 25</w:t>
      </w:r>
    </w:p>
    <w:p w14:paraId="653F6B6D" w14:textId="17F08C06" w:rsidR="00D76329" w:rsidRPr="00DC069D" w:rsidRDefault="006750B0" w:rsidP="00DC069D">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Rezultat 3.3.3. 10 spații multifuncționale dedicate tinerilor create și funcționale în instituțiile de învățământ în anul 2026</w:t>
      </w:r>
    </w:p>
    <w:p w14:paraId="4D092750" w14:textId="77777777" w:rsidR="00D76329" w:rsidRPr="00184156" w:rsidRDefault="006750B0">
      <w:pPr>
        <w:shd w:val="clear" w:color="auto" w:fill="FFFFFF"/>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lastRenderedPageBreak/>
        <w:t>IMPACTUL PROGRAMULUI</w:t>
      </w:r>
    </w:p>
    <w:p w14:paraId="7336056C" w14:textId="77777777" w:rsidR="00D76329" w:rsidRPr="00184156" w:rsidRDefault="00D76329">
      <w:pPr>
        <w:shd w:val="clear" w:color="auto" w:fill="FFFFFF"/>
        <w:jc w:val="both"/>
        <w:rPr>
          <w:rFonts w:ascii="Times New Roman" w:eastAsia="Times New Roman" w:hAnsi="Times New Roman" w:cs="Times New Roman"/>
          <w:b/>
          <w:sz w:val="24"/>
          <w:szCs w:val="24"/>
        </w:rPr>
      </w:pPr>
    </w:p>
    <w:p w14:paraId="7A7AE682"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Urmare a implementării Programului pe 4 ani a Strategiei </w:t>
      </w:r>
      <w:r w:rsidRPr="00184156">
        <w:rPr>
          <w:rFonts w:ascii="Times New Roman" w:eastAsia="Times New Roman" w:hAnsi="Times New Roman" w:cs="Times New Roman"/>
          <w:i/>
          <w:sz w:val="24"/>
          <w:szCs w:val="24"/>
        </w:rPr>
        <w:t xml:space="preserve">Tineret 2030, </w:t>
      </w:r>
      <w:r w:rsidRPr="00184156">
        <w:rPr>
          <w:rFonts w:ascii="Times New Roman" w:eastAsia="Times New Roman" w:hAnsi="Times New Roman" w:cs="Times New Roman"/>
          <w:sz w:val="24"/>
          <w:szCs w:val="24"/>
        </w:rPr>
        <w:t xml:space="preserve">în Republica Moldova va exista un ecosistem de instituții, resurse umane și organizații capabile să elaboreze și să implementeze programe cu impact pentru tineri reieșind din necesitățile tinerilor. </w:t>
      </w:r>
    </w:p>
    <w:p w14:paraId="57EA072E" w14:textId="77777777" w:rsidR="00D76329" w:rsidRPr="00184156" w:rsidRDefault="00D76329">
      <w:pPr>
        <w:shd w:val="clear" w:color="auto" w:fill="FFFFFF"/>
        <w:jc w:val="both"/>
        <w:rPr>
          <w:rFonts w:ascii="Times New Roman" w:eastAsia="Times New Roman" w:hAnsi="Times New Roman" w:cs="Times New Roman"/>
          <w:sz w:val="24"/>
          <w:szCs w:val="24"/>
        </w:rPr>
      </w:pPr>
    </w:p>
    <w:p w14:paraId="48225696"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Rolul unui ecosistem consolidat și bine organizat este în racordarea rapidă la noi realități generate de crize, sau de a genera informație suficient de calitativă pentru a genera noi politici publice. </w:t>
      </w:r>
    </w:p>
    <w:p w14:paraId="6860A164" w14:textId="77777777" w:rsidR="00D76329" w:rsidRPr="00184156" w:rsidRDefault="00D76329">
      <w:pPr>
        <w:shd w:val="clear" w:color="auto" w:fill="FFFFFF"/>
        <w:jc w:val="both"/>
        <w:rPr>
          <w:rFonts w:ascii="Times New Roman" w:eastAsia="Times New Roman" w:hAnsi="Times New Roman" w:cs="Times New Roman"/>
          <w:sz w:val="24"/>
          <w:szCs w:val="24"/>
        </w:rPr>
      </w:pPr>
    </w:p>
    <w:p w14:paraId="5E1C5E8E"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Structurile de tineret, inclusiv cele din mediul învățământului formal se vor diversifica și paleta serviciilor prestate de acestea se va mări datorită programelor de suport și investiții directe. Mai mult ca atât, organizațiile de tineret devin mai sustenabile </w:t>
      </w:r>
    </w:p>
    <w:p w14:paraId="016456A4" w14:textId="77777777" w:rsidR="00D76329" w:rsidRPr="00184156" w:rsidRDefault="00D76329">
      <w:pPr>
        <w:shd w:val="clear" w:color="auto" w:fill="FFFFFF"/>
        <w:jc w:val="both"/>
        <w:rPr>
          <w:rFonts w:ascii="Times New Roman" w:eastAsia="Times New Roman" w:hAnsi="Times New Roman" w:cs="Times New Roman"/>
          <w:sz w:val="24"/>
          <w:szCs w:val="24"/>
        </w:rPr>
      </w:pPr>
    </w:p>
    <w:p w14:paraId="015C7805" w14:textId="740ABD63"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Ca rezultat a procesului de implementare a Programului, vom fi în fața unor schimbări considerab</w:t>
      </w:r>
      <w:r w:rsidR="00A0253B" w:rsidRPr="00184156">
        <w:rPr>
          <w:rFonts w:ascii="Times New Roman" w:eastAsia="Times New Roman" w:hAnsi="Times New Roman" w:cs="Times New Roman"/>
          <w:sz w:val="24"/>
          <w:szCs w:val="24"/>
        </w:rPr>
        <w:t>i</w:t>
      </w:r>
      <w:r w:rsidRPr="00184156">
        <w:rPr>
          <w:rFonts w:ascii="Times New Roman" w:eastAsia="Times New Roman" w:hAnsi="Times New Roman" w:cs="Times New Roman"/>
          <w:sz w:val="24"/>
          <w:szCs w:val="24"/>
        </w:rPr>
        <w:t>le inițiate și dezvoltate de tineri și cu participarea acestora. Astfel, datorită platformelor de participare a tinerilor, se va schimba paradigma unde tiner</w:t>
      </w:r>
      <w:r w:rsidR="00A76B0A" w:rsidRPr="00184156">
        <w:rPr>
          <w:rFonts w:ascii="Times New Roman" w:eastAsia="Times New Roman" w:hAnsi="Times New Roman" w:cs="Times New Roman"/>
          <w:sz w:val="24"/>
          <w:szCs w:val="24"/>
        </w:rPr>
        <w:t>i</w:t>
      </w:r>
      <w:r w:rsidRPr="00184156">
        <w:rPr>
          <w:rFonts w:ascii="Times New Roman" w:eastAsia="Times New Roman" w:hAnsi="Times New Roman" w:cs="Times New Roman"/>
          <w:sz w:val="24"/>
          <w:szCs w:val="24"/>
        </w:rPr>
        <w:t>i sunt văzuți ca grup social pasiv și dezinteresat. Drept urmare tinerii se vor transforma în promotori activi ai schimbării și inovației.</w:t>
      </w:r>
    </w:p>
    <w:p w14:paraId="53751243" w14:textId="77777777" w:rsidR="00D76329" w:rsidRPr="00184156" w:rsidRDefault="006750B0">
      <w:pPr>
        <w:pStyle w:val="1"/>
        <w:keepNext w:val="0"/>
        <w:keepLines w:val="0"/>
        <w:shd w:val="clear" w:color="auto" w:fill="FFFFFF"/>
        <w:spacing w:before="480"/>
        <w:rPr>
          <w:rFonts w:ascii="Times New Roman" w:eastAsia="Times New Roman" w:hAnsi="Times New Roman" w:cs="Times New Roman"/>
          <w:sz w:val="24"/>
          <w:szCs w:val="24"/>
        </w:rPr>
      </w:pPr>
      <w:bookmarkStart w:id="1" w:name="_heading=h.30j0zll" w:colFirst="0" w:colLast="0"/>
      <w:bookmarkEnd w:id="1"/>
      <w:r w:rsidRPr="00184156">
        <w:rPr>
          <w:rFonts w:ascii="Times New Roman" w:eastAsia="Times New Roman" w:hAnsi="Times New Roman" w:cs="Times New Roman"/>
          <w:sz w:val="24"/>
          <w:szCs w:val="24"/>
        </w:rPr>
        <w:t>Astfel, spre anul 2026 urmează a fi atinse următoarele rezultate:</w:t>
      </w:r>
    </w:p>
    <w:p w14:paraId="4D4A6D64"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tinerii vor împărtăși o verticală a valorilor naționale care îi va defini ca cetățeni ai statului și în care se vor ancora competențele dezvoltate;</w:t>
      </w:r>
    </w:p>
    <w:p w14:paraId="3B5366C7"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va exista un sistem de colectare și sistematizare a informației privind situația reală a tinerilor din Republica Moldova, provocările și necesitățile acestora;</w:t>
      </w:r>
    </w:p>
    <w:p w14:paraId="099AA4C8"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proiectele cu impact pentru tineri din alte domenii vor putea fi implementate prin intermediul ecosistemului de tineret;</w:t>
      </w:r>
    </w:p>
    <w:p w14:paraId="0CB040E2"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vor fi diversificate parteneriatele locale și internaționale întru a dezvolta sectorul de tineret;</w:t>
      </w:r>
    </w:p>
    <w:p w14:paraId="60B5E8BA"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vor fi create condiții pentru dezvoltarea multilaterală a tinerilor în cadrul proceselor educaționale non-formale și informale;</w:t>
      </w:r>
    </w:p>
    <w:p w14:paraId="3DAE247A"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va fi valorificat potențialul inovator al tinerilor prin instrumente directe de suport pentru realizarea inițiativelor;</w:t>
      </w:r>
    </w:p>
    <w:p w14:paraId="5CBA2E4A"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highlight w:val="white"/>
        </w:rPr>
        <w:t>va fi diversificată oferta de programe cu impact asupra dezvoltării multilaterale a tinerilor</w:t>
      </w:r>
      <w:r w:rsidRPr="00184156">
        <w:rPr>
          <w:rFonts w:ascii="Times New Roman" w:eastAsia="Times New Roman" w:hAnsi="Times New Roman" w:cs="Times New Roman"/>
          <w:sz w:val="24"/>
          <w:szCs w:val="24"/>
        </w:rPr>
        <w:t xml:space="preserve"> prestate de către Centrele de tineret și organizațiile de tineret; </w:t>
      </w:r>
    </w:p>
    <w:p w14:paraId="6D8EC225"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va fi creat un sistem de monitorizare și asigurare a calității programelor de tineret realizate de Centrele de tineret și organizațiile de tineret;</w:t>
      </w:r>
    </w:p>
    <w:p w14:paraId="18BAE98C"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va fi asigurată o sinergie între procesul educațional formal și cel non-formal în cadrul instituțiilor de învățământ superior care va contribui la dezvoltarea competențelor soft al tinerilor;</w:t>
      </w:r>
    </w:p>
    <w:p w14:paraId="559E6D1C"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vor fi instituite mecanisme de suport pentru asigurarea sustenabilității organizațiilor de tineret ca element de inovație în sector;</w:t>
      </w:r>
    </w:p>
    <w:p w14:paraId="39CCAF6D"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va fi asigurat rolul semnificativ al tinerilor în procesele de elaborare a politicilor publice cu impact asupra bunăstării lor;</w:t>
      </w:r>
    </w:p>
    <w:p w14:paraId="7C72C3C8"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va fi îmbunătățit sistemul de planificare și realizare bugetară pentru activitățile de tineret al autorităților publice locale;</w:t>
      </w:r>
    </w:p>
    <w:p w14:paraId="59CDD208"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lucrul de tineret va deveni un instrument integrat în toate activitățile cu tinerii și va fi realizat în un mod calitativ și incluziv;</w:t>
      </w:r>
    </w:p>
    <w:p w14:paraId="47FF58D8" w14:textId="77777777" w:rsidR="00D76329" w:rsidRPr="00184156" w:rsidRDefault="006750B0">
      <w:pPr>
        <w:numPr>
          <w:ilvl w:val="0"/>
          <w:numId w:val="5"/>
        </w:numPr>
        <w:ind w:left="425" w:hanging="365"/>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creșterea atractivității și competitivității pentru pozițiile de lucrător de tineret.</w:t>
      </w:r>
    </w:p>
    <w:p w14:paraId="638F40C7" w14:textId="0E3B6724" w:rsidR="00D76329" w:rsidRPr="00DC069D" w:rsidRDefault="006750B0" w:rsidP="00DC069D">
      <w:pPr>
        <w:pStyle w:val="1"/>
        <w:keepNext w:val="0"/>
        <w:keepLines w:val="0"/>
        <w:shd w:val="clear" w:color="auto" w:fill="FFFFFF"/>
        <w:spacing w:before="480"/>
        <w:jc w:val="center"/>
        <w:rPr>
          <w:rFonts w:ascii="Times New Roman" w:eastAsia="Times New Roman" w:hAnsi="Times New Roman" w:cs="Times New Roman"/>
          <w:b/>
          <w:sz w:val="24"/>
          <w:szCs w:val="24"/>
        </w:rPr>
      </w:pPr>
      <w:bookmarkStart w:id="2" w:name="_heading=h.tyjcwt" w:colFirst="0" w:colLast="0"/>
      <w:bookmarkEnd w:id="2"/>
      <w:r w:rsidRPr="00184156">
        <w:rPr>
          <w:rFonts w:ascii="Times New Roman" w:eastAsia="Times New Roman" w:hAnsi="Times New Roman" w:cs="Times New Roman"/>
          <w:b/>
          <w:sz w:val="24"/>
          <w:szCs w:val="24"/>
        </w:rPr>
        <w:lastRenderedPageBreak/>
        <w:t>COSTURI PRIVIND REALIZAREA OBIECTIVELOR GENERALE ȘI SPECIFICE</w:t>
      </w:r>
    </w:p>
    <w:tbl>
      <w:tblPr>
        <w:tblStyle w:val="a7"/>
        <w:tblW w:w="966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4170"/>
        <w:gridCol w:w="885"/>
        <w:gridCol w:w="900"/>
        <w:gridCol w:w="915"/>
        <w:gridCol w:w="870"/>
        <w:gridCol w:w="1080"/>
        <w:gridCol w:w="840"/>
      </w:tblGrid>
      <w:tr w:rsidR="00D76329" w:rsidRPr="00184156" w14:paraId="76EE70AA" w14:textId="77777777">
        <w:trPr>
          <w:trHeight w:val="395"/>
        </w:trPr>
        <w:tc>
          <w:tcPr>
            <w:tcW w:w="4170" w:type="dxa"/>
            <w:vMerge w:val="restart"/>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626AD01B" w14:textId="77777777" w:rsidR="00184156" w:rsidRPr="00184156" w:rsidRDefault="00184156">
            <w:pPr>
              <w:ind w:left="-60" w:right="-60"/>
              <w:jc w:val="center"/>
              <w:rPr>
                <w:rFonts w:ascii="Times New Roman" w:eastAsia="Times New Roman" w:hAnsi="Times New Roman" w:cs="Times New Roman"/>
                <w:b/>
                <w:sz w:val="20"/>
                <w:szCs w:val="20"/>
              </w:rPr>
            </w:pPr>
          </w:p>
          <w:p w14:paraId="36BE9425" w14:textId="77777777" w:rsidR="00184156" w:rsidRPr="00184156" w:rsidRDefault="00184156">
            <w:pPr>
              <w:ind w:left="-60" w:right="-60"/>
              <w:jc w:val="center"/>
              <w:rPr>
                <w:rFonts w:ascii="Times New Roman" w:eastAsia="Times New Roman" w:hAnsi="Times New Roman" w:cs="Times New Roman"/>
                <w:b/>
                <w:sz w:val="20"/>
                <w:szCs w:val="20"/>
              </w:rPr>
            </w:pPr>
          </w:p>
          <w:p w14:paraId="09B4EB03" w14:textId="149E8C68" w:rsidR="00D76329" w:rsidRPr="00184156" w:rsidRDefault="00184156" w:rsidP="00184156">
            <w:pPr>
              <w:ind w:left="-60" w:right="-6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Obiective</w:t>
            </w:r>
          </w:p>
        </w:tc>
        <w:tc>
          <w:tcPr>
            <w:tcW w:w="3570" w:type="dxa"/>
            <w:gridSpan w:val="4"/>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7CA887F6" w14:textId="77777777" w:rsidR="00D76329" w:rsidRPr="00184156" w:rsidRDefault="006750B0">
            <w:pPr>
              <w:spacing w:before="24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Cadrul bugetar pe termen mediu (mii lei)</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217D269C" w14:textId="77777777" w:rsidR="00184156" w:rsidRPr="00184156" w:rsidRDefault="00184156">
            <w:pPr>
              <w:ind w:left="-60" w:right="-60"/>
              <w:jc w:val="center"/>
              <w:rPr>
                <w:rFonts w:ascii="Times New Roman" w:eastAsia="Times New Roman" w:hAnsi="Times New Roman" w:cs="Times New Roman"/>
                <w:b/>
                <w:sz w:val="20"/>
                <w:szCs w:val="20"/>
              </w:rPr>
            </w:pPr>
          </w:p>
          <w:p w14:paraId="593EE452" w14:textId="77777777" w:rsidR="00184156" w:rsidRPr="00184156" w:rsidRDefault="00184156">
            <w:pPr>
              <w:ind w:left="-60" w:right="-60"/>
              <w:jc w:val="center"/>
              <w:rPr>
                <w:rFonts w:ascii="Times New Roman" w:eastAsia="Times New Roman" w:hAnsi="Times New Roman" w:cs="Times New Roman"/>
                <w:b/>
                <w:sz w:val="20"/>
                <w:szCs w:val="20"/>
              </w:rPr>
            </w:pPr>
          </w:p>
          <w:p w14:paraId="6874D935" w14:textId="77777777" w:rsidR="00D76329" w:rsidRPr="00184156" w:rsidRDefault="006750B0">
            <w:pPr>
              <w:ind w:left="-60" w:right="-6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 xml:space="preserve">Cost total </w:t>
            </w:r>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5CC9F9BA" w14:textId="77777777" w:rsidR="00184156" w:rsidRPr="00184156" w:rsidRDefault="00184156">
            <w:pPr>
              <w:ind w:left="-60" w:right="-60"/>
              <w:jc w:val="center"/>
              <w:rPr>
                <w:rFonts w:ascii="Times New Roman" w:eastAsia="Times New Roman" w:hAnsi="Times New Roman" w:cs="Times New Roman"/>
                <w:b/>
                <w:sz w:val="20"/>
                <w:szCs w:val="20"/>
              </w:rPr>
            </w:pPr>
          </w:p>
          <w:p w14:paraId="4B7E298A" w14:textId="77777777" w:rsidR="00184156" w:rsidRPr="00184156" w:rsidRDefault="00184156">
            <w:pPr>
              <w:ind w:left="-60" w:right="-60"/>
              <w:jc w:val="center"/>
              <w:rPr>
                <w:rFonts w:ascii="Times New Roman" w:eastAsia="Times New Roman" w:hAnsi="Times New Roman" w:cs="Times New Roman"/>
                <w:b/>
                <w:sz w:val="20"/>
                <w:szCs w:val="20"/>
              </w:rPr>
            </w:pPr>
          </w:p>
          <w:p w14:paraId="65BDB55F" w14:textId="77777777" w:rsidR="00D76329" w:rsidRPr="00184156" w:rsidRDefault="006750B0">
            <w:pPr>
              <w:ind w:left="-60" w:right="-6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Alte</w:t>
            </w:r>
          </w:p>
          <w:p w14:paraId="39E3E5AA" w14:textId="77777777" w:rsidR="00D76329" w:rsidRPr="00184156" w:rsidRDefault="006750B0">
            <w:pPr>
              <w:ind w:left="-60" w:right="-6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surse</w:t>
            </w:r>
          </w:p>
        </w:tc>
      </w:tr>
      <w:tr w:rsidR="00D76329" w:rsidRPr="00184156" w14:paraId="49977A6D" w14:textId="77777777">
        <w:trPr>
          <w:trHeight w:val="395"/>
        </w:trPr>
        <w:tc>
          <w:tcPr>
            <w:tcW w:w="4170" w:type="dxa"/>
            <w:vMerge/>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346515A8" w14:textId="77777777" w:rsidR="00D76329" w:rsidRPr="00184156" w:rsidRDefault="00D76329">
            <w:pPr>
              <w:widowControl w:val="0"/>
              <w:pBdr>
                <w:top w:val="nil"/>
                <w:left w:val="nil"/>
                <w:bottom w:val="nil"/>
                <w:right w:val="nil"/>
                <w:between w:val="nil"/>
              </w:pBdr>
              <w:rPr>
                <w:rFonts w:ascii="Times New Roman" w:eastAsia="Times New Roman" w:hAnsi="Times New Roman" w:cs="Times New Roman"/>
                <w:b/>
                <w:sz w:val="20"/>
                <w:szCs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24FC9717" w14:textId="77777777" w:rsidR="00D76329" w:rsidRPr="00184156" w:rsidRDefault="006750B0">
            <w:pPr>
              <w:spacing w:before="24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2023</w:t>
            </w:r>
          </w:p>
        </w:tc>
        <w:tc>
          <w:tcPr>
            <w:tcW w:w="900" w:type="dxa"/>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093D04A8" w14:textId="77777777" w:rsidR="00D76329" w:rsidRPr="00184156" w:rsidRDefault="006750B0">
            <w:pPr>
              <w:spacing w:before="24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2024</w:t>
            </w:r>
          </w:p>
        </w:tc>
        <w:tc>
          <w:tcPr>
            <w:tcW w:w="915" w:type="dxa"/>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04E85676" w14:textId="77777777" w:rsidR="00D76329" w:rsidRPr="00184156" w:rsidRDefault="006750B0">
            <w:pPr>
              <w:spacing w:before="24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2025</w:t>
            </w:r>
          </w:p>
        </w:tc>
        <w:tc>
          <w:tcPr>
            <w:tcW w:w="870" w:type="dxa"/>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60498D89" w14:textId="77777777" w:rsidR="00D76329" w:rsidRPr="00184156" w:rsidRDefault="006750B0">
            <w:pPr>
              <w:spacing w:before="24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2026</w:t>
            </w:r>
          </w:p>
        </w:tc>
        <w:tc>
          <w:tcPr>
            <w:tcW w:w="1080" w:type="dxa"/>
            <w:vMerge/>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00C7A21B" w14:textId="77777777" w:rsidR="00D76329" w:rsidRPr="00184156" w:rsidRDefault="00D76329">
            <w:pPr>
              <w:widowControl w:val="0"/>
              <w:pBdr>
                <w:top w:val="nil"/>
                <w:left w:val="nil"/>
                <w:bottom w:val="nil"/>
                <w:right w:val="nil"/>
                <w:between w:val="nil"/>
              </w:pBdr>
              <w:rPr>
                <w:rFonts w:ascii="Times New Roman" w:eastAsia="Times New Roman" w:hAnsi="Times New Roman" w:cs="Times New Roman"/>
                <w:b/>
                <w:sz w:val="20"/>
                <w:szCs w:val="20"/>
              </w:rPr>
            </w:pPr>
          </w:p>
        </w:tc>
        <w:tc>
          <w:tcPr>
            <w:tcW w:w="840" w:type="dxa"/>
            <w:vMerge/>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60" w:type="dxa"/>
              <w:right w:w="60" w:type="dxa"/>
            </w:tcMar>
          </w:tcPr>
          <w:p w14:paraId="05A2976A" w14:textId="77777777" w:rsidR="00D76329" w:rsidRPr="00184156" w:rsidRDefault="00D76329">
            <w:pPr>
              <w:widowControl w:val="0"/>
              <w:pBdr>
                <w:top w:val="nil"/>
                <w:left w:val="nil"/>
                <w:bottom w:val="nil"/>
                <w:right w:val="nil"/>
                <w:between w:val="nil"/>
              </w:pBdr>
              <w:rPr>
                <w:rFonts w:ascii="Times New Roman" w:eastAsia="Times New Roman" w:hAnsi="Times New Roman" w:cs="Times New Roman"/>
                <w:b/>
                <w:sz w:val="20"/>
                <w:szCs w:val="20"/>
              </w:rPr>
            </w:pPr>
          </w:p>
        </w:tc>
      </w:tr>
      <w:tr w:rsidR="00D76329" w:rsidRPr="00184156" w14:paraId="6C8B7B22" w14:textId="77777777" w:rsidTr="00184156">
        <w:trPr>
          <w:trHeight w:val="220"/>
        </w:trPr>
        <w:tc>
          <w:tcPr>
            <w:tcW w:w="9660" w:type="dxa"/>
            <w:gridSpan w:val="7"/>
            <w:tcBorders>
              <w:top w:val="single" w:sz="8" w:space="0" w:color="000000"/>
              <w:left w:val="single" w:sz="8" w:space="0" w:color="000000"/>
              <w:bottom w:val="single" w:sz="8" w:space="0" w:color="000000"/>
              <w:right w:val="single" w:sz="8" w:space="0" w:color="000000"/>
            </w:tcBorders>
            <w:shd w:val="clear" w:color="auto" w:fill="DEEAF6"/>
            <w:tcMar>
              <w:top w:w="60" w:type="dxa"/>
              <w:left w:w="60" w:type="dxa"/>
              <w:bottom w:w="60" w:type="dxa"/>
              <w:right w:w="60" w:type="dxa"/>
            </w:tcMar>
          </w:tcPr>
          <w:p w14:paraId="5340806B" w14:textId="6134810F" w:rsidR="00184156" w:rsidRPr="00184156" w:rsidRDefault="00184156" w:rsidP="00184156">
            <w:pPr>
              <w:shd w:val="clear" w:color="auto" w:fill="FFFFFF"/>
              <w:rPr>
                <w:rFonts w:ascii="Times New Roman" w:eastAsia="Times New Roman" w:hAnsi="Times New Roman" w:cs="Times New Roman"/>
                <w:sz w:val="20"/>
                <w:szCs w:val="20"/>
                <w:highlight w:val="yellow"/>
              </w:rPr>
            </w:pPr>
            <w:r w:rsidRPr="00184156">
              <w:rPr>
                <w:rFonts w:ascii="Times New Roman" w:eastAsia="Times New Roman" w:hAnsi="Times New Roman" w:cs="Times New Roman"/>
                <w:b/>
                <w:sz w:val="20"/>
                <w:szCs w:val="20"/>
              </w:rPr>
              <w:t xml:space="preserve">OBIECTIVUL GENERAL 1: : Creșterea numărului de tineri care beneficiază de programe calitative de tineret prin consolidarea capacităților în cadrul sectorului și profesionalizarea resurselor umane </w:t>
            </w:r>
          </w:p>
        </w:tc>
      </w:tr>
      <w:tr w:rsidR="00D76329" w:rsidRPr="00184156" w14:paraId="31DC5B2E" w14:textId="77777777">
        <w:trPr>
          <w:trHeight w:val="81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DFFC7A1" w14:textId="1266D664" w:rsidR="00D76329" w:rsidRPr="00184156" w:rsidRDefault="006750B0" w:rsidP="00DC069D">
            <w:pPr>
              <w:spacing w:line="218" w:lineRule="auto"/>
              <w:ind w:left="60"/>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Obiectivul specific 1.1.</w:t>
            </w:r>
            <w:r w:rsidRPr="00DC069D">
              <w:rPr>
                <w:rFonts w:ascii="Times New Roman" w:eastAsia="Times New Roman" w:hAnsi="Times New Roman" w:cs="Times New Roman"/>
                <w:i/>
                <w:sz w:val="16"/>
                <w:szCs w:val="20"/>
              </w:rPr>
              <w:t xml:space="preserve"> </w:t>
            </w:r>
            <w:r w:rsidR="00DC069D" w:rsidRPr="00DC069D">
              <w:rPr>
                <w:rFonts w:ascii="Times New Roman" w:eastAsia="Times New Roman" w:hAnsi="Times New Roman" w:cs="Times New Roman"/>
                <w:sz w:val="20"/>
                <w:szCs w:val="24"/>
              </w:rPr>
              <w:t>Creșterea  numărului de programe calitative și incluzive dedicate tinerilor realizate prin intermediul Centrelor de tineret</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89A4422"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7 501,0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1347B41"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8 679,0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5696195" w14:textId="77777777" w:rsidR="00D76329" w:rsidRPr="00184156" w:rsidRDefault="006750B0">
            <w:pPr>
              <w:spacing w:line="218" w:lineRule="auto"/>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10 719,0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6D13313" w14:textId="77777777" w:rsidR="00D76329" w:rsidRPr="00184156" w:rsidRDefault="006750B0">
            <w:pPr>
              <w:spacing w:line="218" w:lineRule="auto"/>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12 450,0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2A11E3F"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39 349,0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A120F28"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610D2467" w14:textId="77777777">
        <w:trPr>
          <w:trHeight w:val="825"/>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DA2D1E5" w14:textId="62507E77" w:rsidR="00D76329" w:rsidRPr="00184156" w:rsidRDefault="006750B0" w:rsidP="00DC069D">
            <w:pPr>
              <w:spacing w:line="218" w:lineRule="auto"/>
              <w:ind w:left="60"/>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 xml:space="preserve">Obiectivul specific 1.2. </w:t>
            </w:r>
            <w:r w:rsidR="00DC069D" w:rsidRPr="00DC069D">
              <w:rPr>
                <w:rFonts w:ascii="Times New Roman" w:eastAsia="Times New Roman" w:hAnsi="Times New Roman" w:cs="Times New Roman"/>
                <w:sz w:val="20"/>
                <w:szCs w:val="24"/>
              </w:rPr>
              <w:t>Diversificarea și extinderea geografică a programelor calitative de tineret realizate de organizațiile de tineret</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A5B2465"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1 557,0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590073E"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1 698,0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172931D"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3 076,0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382A536"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2 974,0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608F530"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9 305,0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0B313D8"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75DD073A" w14:textId="77777777">
        <w:trPr>
          <w:trHeight w:val="90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2E61728" w14:textId="77777777" w:rsidR="00DC069D" w:rsidRPr="00184156" w:rsidRDefault="006750B0" w:rsidP="00DC069D">
            <w:pPr>
              <w:shd w:val="clear" w:color="auto" w:fill="FFFFFF"/>
              <w:spacing w:line="240" w:lineRule="auto"/>
              <w:jc w:val="both"/>
              <w:rPr>
                <w:rFonts w:ascii="Times New Roman" w:eastAsia="Times New Roman" w:hAnsi="Times New Roman" w:cs="Times New Roman"/>
                <w:sz w:val="24"/>
                <w:szCs w:val="24"/>
              </w:rPr>
            </w:pPr>
            <w:r w:rsidRPr="00DC069D">
              <w:rPr>
                <w:rFonts w:ascii="Times New Roman" w:eastAsia="Times New Roman" w:hAnsi="Times New Roman" w:cs="Times New Roman"/>
                <w:b/>
                <w:i/>
                <w:sz w:val="20"/>
                <w:szCs w:val="20"/>
              </w:rPr>
              <w:t>Obiectiv specific 1.3.</w:t>
            </w:r>
            <w:r w:rsidRPr="00184156">
              <w:rPr>
                <w:rFonts w:ascii="Times New Roman" w:eastAsia="Times New Roman" w:hAnsi="Times New Roman" w:cs="Times New Roman"/>
                <w:b/>
                <w:sz w:val="20"/>
                <w:szCs w:val="20"/>
              </w:rPr>
              <w:t xml:space="preserve"> </w:t>
            </w:r>
            <w:r w:rsidR="00DC069D" w:rsidRPr="00DC069D">
              <w:rPr>
                <w:rFonts w:ascii="Times New Roman" w:eastAsia="Times New Roman" w:hAnsi="Times New Roman" w:cs="Times New Roman"/>
                <w:sz w:val="20"/>
                <w:szCs w:val="24"/>
              </w:rPr>
              <w:t>Extinderea numerică și geografică a</w:t>
            </w:r>
            <w:r w:rsidR="00DC069D" w:rsidRPr="00DC069D">
              <w:rPr>
                <w:rFonts w:ascii="Times New Roman" w:eastAsia="Times New Roman" w:hAnsi="Times New Roman" w:cs="Times New Roman"/>
                <w:b/>
                <w:sz w:val="20"/>
                <w:szCs w:val="24"/>
              </w:rPr>
              <w:t xml:space="preserve"> </w:t>
            </w:r>
            <w:r w:rsidR="00DC069D" w:rsidRPr="00DC069D">
              <w:rPr>
                <w:rFonts w:ascii="Times New Roman" w:eastAsia="Times New Roman" w:hAnsi="Times New Roman" w:cs="Times New Roman"/>
                <w:sz w:val="20"/>
                <w:szCs w:val="24"/>
              </w:rPr>
              <w:t>comunității lucrătorilor de tineret calificați</w:t>
            </w:r>
          </w:p>
          <w:p w14:paraId="503A6294" w14:textId="175F6D05" w:rsidR="00D76329" w:rsidRPr="00184156" w:rsidRDefault="00D76329" w:rsidP="00DC069D">
            <w:pPr>
              <w:spacing w:line="218" w:lineRule="auto"/>
              <w:ind w:left="60"/>
              <w:jc w:val="both"/>
              <w:rPr>
                <w:rFonts w:ascii="Times New Roman" w:eastAsia="Times New Roman" w:hAnsi="Times New Roman" w:cs="Times New Roman"/>
                <w:sz w:val="20"/>
                <w:szCs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AE49577"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1 047,0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E46DDEE"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618,0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FBCDC49"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1 41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B5BBAC7"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1 331,0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9195177"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4 406,0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B570EBC"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1C9513F0" w14:textId="77777777">
        <w:trPr>
          <w:trHeight w:val="615"/>
        </w:trPr>
        <w:tc>
          <w:tcPr>
            <w:tcW w:w="9660" w:type="dxa"/>
            <w:gridSpan w:val="7"/>
            <w:tcBorders>
              <w:top w:val="single" w:sz="8" w:space="0" w:color="000000"/>
              <w:left w:val="single" w:sz="8" w:space="0" w:color="000000"/>
              <w:bottom w:val="single" w:sz="8" w:space="0" w:color="000000"/>
              <w:right w:val="single" w:sz="8" w:space="0" w:color="000000"/>
            </w:tcBorders>
            <w:shd w:val="clear" w:color="auto" w:fill="DEEAF6"/>
            <w:tcMar>
              <w:top w:w="60" w:type="dxa"/>
              <w:left w:w="60" w:type="dxa"/>
              <w:bottom w:w="60" w:type="dxa"/>
              <w:right w:w="60" w:type="dxa"/>
            </w:tcMar>
          </w:tcPr>
          <w:p w14:paraId="3B6B4078" w14:textId="1437513F" w:rsidR="00D76329" w:rsidRPr="00184156" w:rsidRDefault="006750B0" w:rsidP="00184156">
            <w:pPr>
              <w:spacing w:line="261" w:lineRule="auto"/>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 xml:space="preserve">OBIECTIVUL GENERAL 2: </w:t>
            </w:r>
            <w:r w:rsidR="00184156" w:rsidRPr="00184156">
              <w:rPr>
                <w:rFonts w:ascii="Times New Roman" w:eastAsia="Times New Roman" w:hAnsi="Times New Roman" w:cs="Times New Roman"/>
                <w:b/>
                <w:sz w:val="20"/>
                <w:szCs w:val="20"/>
              </w:rPr>
              <w:t>Creșterea nivelului de participare și implicare civică prin programe de instruire, capacitare și împuternicire a tinerilor</w:t>
            </w:r>
          </w:p>
        </w:tc>
      </w:tr>
      <w:tr w:rsidR="00D76329" w:rsidRPr="00184156" w14:paraId="3284437B" w14:textId="77777777">
        <w:trPr>
          <w:trHeight w:val="96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E2A9796" w14:textId="15B18062" w:rsidR="00D76329" w:rsidRPr="00184156" w:rsidRDefault="006750B0" w:rsidP="00DC069D">
            <w:pPr>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Obiectivul specific 2.1.</w:t>
            </w:r>
            <w:r w:rsidRPr="00184156">
              <w:rPr>
                <w:rFonts w:ascii="Times New Roman" w:eastAsia="Times New Roman" w:hAnsi="Times New Roman" w:cs="Times New Roman"/>
                <w:sz w:val="20"/>
                <w:szCs w:val="20"/>
              </w:rPr>
              <w:t xml:space="preserve"> </w:t>
            </w:r>
            <w:r w:rsidR="00DC069D" w:rsidRPr="00DC069D">
              <w:rPr>
                <w:rFonts w:ascii="Times New Roman" w:eastAsia="Times New Roman" w:hAnsi="Times New Roman" w:cs="Times New Roman"/>
                <w:sz w:val="20"/>
                <w:szCs w:val="20"/>
              </w:rPr>
              <w:t>Creșterea numărului și consolidarea instituțională a structurilor de reprezentare a tinerilor pentru a asigura funcționalitatea acestora</w:t>
            </w:r>
            <w:r w:rsidR="00DC069D" w:rsidRPr="000D640A">
              <w:rPr>
                <w:rFonts w:ascii="Times New Roman" w:eastAsia="Times New Roman" w:hAnsi="Times New Roman" w:cs="Times New Roman"/>
                <w:sz w:val="24"/>
                <w:szCs w:val="24"/>
              </w:rPr>
              <w:t xml:space="preserve">  </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3060E36"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2 507,0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A5C1AB6"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2 497,0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A79A3F1"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2 406,0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79316B6"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3 069,0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0DB2CDF"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10 479,0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35517F1"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295A135D" w14:textId="77777777">
        <w:trPr>
          <w:trHeight w:val="915"/>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71D91BD" w14:textId="0D94A6A9" w:rsidR="00D76329" w:rsidRPr="00184156" w:rsidRDefault="006750B0" w:rsidP="00DC069D">
            <w:pPr>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Obiectivul specific 2.2</w:t>
            </w:r>
            <w:r w:rsidRPr="00DC069D">
              <w:rPr>
                <w:rFonts w:ascii="Times New Roman" w:eastAsia="Times New Roman" w:hAnsi="Times New Roman" w:cs="Times New Roman"/>
                <w:b/>
                <w:i/>
                <w:sz w:val="20"/>
                <w:szCs w:val="20"/>
              </w:rPr>
              <w:t>.</w:t>
            </w:r>
            <w:r w:rsidRPr="00DC069D">
              <w:rPr>
                <w:rFonts w:ascii="Times New Roman" w:eastAsia="Times New Roman" w:hAnsi="Times New Roman" w:cs="Times New Roman"/>
                <w:sz w:val="20"/>
                <w:szCs w:val="20"/>
              </w:rPr>
              <w:t xml:space="preserve"> </w:t>
            </w:r>
            <w:r w:rsidR="00DC069D" w:rsidRPr="00DC069D">
              <w:rPr>
                <w:rFonts w:ascii="Times New Roman" w:eastAsia="Times New Roman" w:hAnsi="Times New Roman" w:cs="Times New Roman"/>
                <w:sz w:val="20"/>
                <w:szCs w:val="20"/>
              </w:rPr>
              <w:t>Creșterea numărului de structuri de tineret funcționale și active care contribuie la dezvoltarea comunitară</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46CC125"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1 528,0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B3A9F34"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1 920,0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2FA63E8"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2 421,0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AD7A933"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2 542,0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E82F546"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8 411,0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1086010"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615FA083" w14:textId="77777777">
        <w:trPr>
          <w:trHeight w:val="57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FA5B08C" w14:textId="6C058D69" w:rsidR="00D76329" w:rsidRPr="00184156" w:rsidRDefault="006750B0" w:rsidP="00DC069D">
            <w:pPr>
              <w:spacing w:line="218" w:lineRule="auto"/>
              <w:ind w:left="60"/>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Obiectivul specific 2.3.</w:t>
            </w:r>
            <w:r w:rsidRPr="00184156">
              <w:rPr>
                <w:rFonts w:ascii="Times New Roman" w:eastAsia="Times New Roman" w:hAnsi="Times New Roman" w:cs="Times New Roman"/>
                <w:sz w:val="20"/>
                <w:szCs w:val="20"/>
              </w:rPr>
              <w:t xml:space="preserve"> </w:t>
            </w:r>
            <w:r w:rsidR="000D640A" w:rsidRPr="000D640A">
              <w:rPr>
                <w:rFonts w:ascii="Times New Roman" w:eastAsia="Times New Roman" w:hAnsi="Times New Roman" w:cs="Times New Roman"/>
                <w:sz w:val="20"/>
                <w:szCs w:val="24"/>
              </w:rPr>
              <w:t>Asigurarea accesibilității și disponibilității programelor de voluntariat pentru tineri pentru a extinde numărul de beneficiari</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272DBEE"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1 006,9</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B6BF0AF"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4 940,0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6FD3E64"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1 222,0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C4F73D8"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1 282,0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F1C066E"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8 450,0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12F5F17"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38F87340" w14:textId="77777777">
        <w:trPr>
          <w:trHeight w:val="675"/>
        </w:trPr>
        <w:tc>
          <w:tcPr>
            <w:tcW w:w="9660" w:type="dxa"/>
            <w:gridSpan w:val="7"/>
            <w:tcBorders>
              <w:top w:val="single" w:sz="8" w:space="0" w:color="000000"/>
              <w:left w:val="single" w:sz="8" w:space="0" w:color="000000"/>
              <w:bottom w:val="single" w:sz="8" w:space="0" w:color="000000"/>
              <w:right w:val="single" w:sz="8" w:space="0" w:color="000000"/>
            </w:tcBorders>
            <w:shd w:val="clear" w:color="auto" w:fill="CFE2F3"/>
            <w:tcMar>
              <w:top w:w="60" w:type="dxa"/>
              <w:left w:w="60" w:type="dxa"/>
              <w:bottom w:w="60" w:type="dxa"/>
              <w:right w:w="60" w:type="dxa"/>
            </w:tcMar>
          </w:tcPr>
          <w:p w14:paraId="2C9DB368" w14:textId="2934A48C" w:rsidR="00D76329" w:rsidRPr="00184156" w:rsidRDefault="006750B0" w:rsidP="00184156">
            <w:pPr>
              <w:shd w:val="clear" w:color="auto" w:fill="FFFFFF"/>
              <w:jc w:val="both"/>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 xml:space="preserve">OBIECTIVUL GENERAL 3: </w:t>
            </w:r>
            <w:r w:rsidR="00184156" w:rsidRPr="00184156">
              <w:rPr>
                <w:rFonts w:ascii="Times New Roman" w:eastAsia="Times New Roman" w:hAnsi="Times New Roman" w:cs="Times New Roman"/>
                <w:b/>
                <w:sz w:val="20"/>
                <w:szCs w:val="20"/>
              </w:rPr>
              <w:t>Valorificarea potențialului tinerilor de a realiza inițiative de inovație social și dezvoltare comunitară  prin instrumente de suport financiar și material</w:t>
            </w:r>
          </w:p>
        </w:tc>
      </w:tr>
      <w:tr w:rsidR="00D76329" w:rsidRPr="00184156" w14:paraId="0A9C8B6A" w14:textId="77777777">
        <w:trPr>
          <w:trHeight w:val="96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E6A2941" w14:textId="77B84195" w:rsidR="00D76329" w:rsidRPr="00184156" w:rsidRDefault="006750B0" w:rsidP="00DC069D">
            <w:pPr>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 xml:space="preserve">Obiectivul specific 3.1. </w:t>
            </w:r>
            <w:r w:rsidR="000D640A" w:rsidRPr="000D640A">
              <w:rPr>
                <w:rFonts w:ascii="Times New Roman" w:eastAsia="Times New Roman" w:hAnsi="Times New Roman" w:cs="Times New Roman"/>
                <w:sz w:val="20"/>
                <w:szCs w:val="24"/>
              </w:rPr>
              <w:t>Creșterea numărului de autorități publice locale care implementează programe de suport pentru tineri</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9BD75A2"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3 714,0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456AB95"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4 796,0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C0143E6"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5 871,0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796C76A"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7 397,0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E6D06E6"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21 778,0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7AE73C8"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19450383" w14:textId="77777777">
        <w:trPr>
          <w:trHeight w:val="90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29D071F" w14:textId="3D8C00D6" w:rsidR="00D76329" w:rsidRPr="00184156" w:rsidRDefault="006750B0" w:rsidP="00DC069D">
            <w:pPr>
              <w:spacing w:line="218" w:lineRule="auto"/>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Obiectivul specific 3.2.</w:t>
            </w:r>
            <w:r w:rsidRPr="00184156">
              <w:rPr>
                <w:rFonts w:ascii="Times New Roman" w:eastAsia="Times New Roman" w:hAnsi="Times New Roman" w:cs="Times New Roman"/>
                <w:sz w:val="20"/>
                <w:szCs w:val="20"/>
              </w:rPr>
              <w:t xml:space="preserve"> </w:t>
            </w:r>
            <w:r w:rsidR="000D640A" w:rsidRPr="000D640A">
              <w:rPr>
                <w:rFonts w:ascii="Times New Roman" w:eastAsia="Times New Roman" w:hAnsi="Times New Roman" w:cs="Times New Roman"/>
                <w:sz w:val="20"/>
                <w:szCs w:val="24"/>
              </w:rPr>
              <w:t>Creșterea numărului de organizații de tineret care dezvoltă și implementează inițiative de inovație socială</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D271125"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4 621,0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EC98CF5" w14:textId="77777777" w:rsidR="00D76329" w:rsidRPr="00184156" w:rsidRDefault="006750B0">
            <w:pPr>
              <w:spacing w:line="218" w:lineRule="auto"/>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13 230,0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5318F03" w14:textId="77777777" w:rsidR="00D76329" w:rsidRPr="00184156" w:rsidRDefault="006750B0">
            <w:pPr>
              <w:spacing w:line="218" w:lineRule="auto"/>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13 894,0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948313F" w14:textId="77777777" w:rsidR="00D76329" w:rsidRPr="00184156" w:rsidRDefault="006750B0">
            <w:pPr>
              <w:spacing w:line="218" w:lineRule="auto"/>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14 680,0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195F87C"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46 427,0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16A622B"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54F29EB9" w14:textId="77777777">
        <w:trPr>
          <w:trHeight w:val="105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7A46939" w14:textId="4EFF02BC" w:rsidR="00D76329" w:rsidRPr="00184156" w:rsidRDefault="006750B0" w:rsidP="00DC069D">
            <w:pPr>
              <w:jc w:val="both"/>
              <w:rPr>
                <w:rFonts w:ascii="Times New Roman" w:eastAsia="Times New Roman" w:hAnsi="Times New Roman" w:cs="Times New Roman"/>
                <w:sz w:val="20"/>
                <w:szCs w:val="20"/>
              </w:rPr>
            </w:pPr>
            <w:r w:rsidRPr="00184156">
              <w:rPr>
                <w:rFonts w:ascii="Times New Roman" w:eastAsia="Times New Roman" w:hAnsi="Times New Roman" w:cs="Times New Roman"/>
                <w:b/>
                <w:i/>
                <w:sz w:val="20"/>
                <w:szCs w:val="20"/>
              </w:rPr>
              <w:t>Obiectivul specific 3.3.</w:t>
            </w:r>
            <w:r w:rsidRPr="00184156">
              <w:rPr>
                <w:rFonts w:ascii="Times New Roman" w:eastAsia="Times New Roman" w:hAnsi="Times New Roman" w:cs="Times New Roman"/>
                <w:sz w:val="20"/>
                <w:szCs w:val="20"/>
              </w:rPr>
              <w:t xml:space="preserve"> </w:t>
            </w:r>
            <w:r w:rsidR="000D640A" w:rsidRPr="000D640A">
              <w:rPr>
                <w:rFonts w:ascii="Times New Roman" w:eastAsia="Times New Roman" w:hAnsi="Times New Roman" w:cs="Times New Roman"/>
                <w:sz w:val="20"/>
                <w:szCs w:val="24"/>
              </w:rPr>
              <w:t>Crearea unei culturi de participare a tinerilor în instituțiile de învățământ prin susținerea structurilor asociative de tineret și activităților educaționale non-formale</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9655EC3"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479,0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0F13B60"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7 106,0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17FB83A"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9 724,0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BCB678E" w14:textId="77777777" w:rsidR="00D76329" w:rsidRPr="00184156" w:rsidRDefault="006750B0">
            <w:pPr>
              <w:spacing w:line="218" w:lineRule="auto"/>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10 210,0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5508E4D"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50 604,0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E6FE009" w14:textId="77777777" w:rsidR="00D76329" w:rsidRPr="00184156" w:rsidRDefault="006750B0">
            <w:pPr>
              <w:spacing w:line="218" w:lineRule="auto"/>
              <w:ind w:left="120"/>
              <w:jc w:val="center"/>
              <w:rPr>
                <w:rFonts w:ascii="Times New Roman" w:eastAsia="Times New Roman" w:hAnsi="Times New Roman" w:cs="Times New Roman"/>
                <w:sz w:val="20"/>
                <w:szCs w:val="20"/>
              </w:rPr>
            </w:pPr>
            <w:r w:rsidRPr="00184156">
              <w:rPr>
                <w:rFonts w:ascii="Times New Roman" w:eastAsia="Times New Roman" w:hAnsi="Times New Roman" w:cs="Times New Roman"/>
                <w:sz w:val="20"/>
                <w:szCs w:val="20"/>
              </w:rPr>
              <w:t>-</w:t>
            </w:r>
          </w:p>
        </w:tc>
      </w:tr>
      <w:tr w:rsidR="00D76329" w:rsidRPr="00184156" w14:paraId="59E36575" w14:textId="77777777">
        <w:trPr>
          <w:trHeight w:val="810"/>
        </w:trPr>
        <w:tc>
          <w:tcPr>
            <w:tcW w:w="41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ABFF6F2" w14:textId="77777777" w:rsidR="00D76329" w:rsidRPr="00184156" w:rsidRDefault="006750B0">
            <w:pPr>
              <w:spacing w:line="261" w:lineRule="auto"/>
              <w:ind w:left="-60" w:right="-6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Total costuri,</w:t>
            </w:r>
          </w:p>
          <w:p w14:paraId="317196A7" w14:textId="77777777" w:rsidR="00D76329" w:rsidRPr="00184156" w:rsidRDefault="006750B0">
            <w:pPr>
              <w:spacing w:line="218" w:lineRule="auto"/>
              <w:jc w:val="center"/>
              <w:rPr>
                <w:rFonts w:ascii="Times New Roman" w:eastAsia="Times New Roman" w:hAnsi="Times New Roman" w:cs="Times New Roman"/>
                <w:b/>
                <w:i/>
                <w:sz w:val="20"/>
                <w:szCs w:val="20"/>
              </w:rPr>
            </w:pPr>
            <w:r w:rsidRPr="00184156">
              <w:rPr>
                <w:rFonts w:ascii="Times New Roman" w:eastAsia="Times New Roman" w:hAnsi="Times New Roman" w:cs="Times New Roman"/>
                <w:b/>
                <w:i/>
                <w:sz w:val="20"/>
                <w:szCs w:val="20"/>
              </w:rPr>
              <w:t>mii lei</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DAD5E81" w14:textId="77777777" w:rsidR="00D76329" w:rsidRPr="00184156" w:rsidRDefault="006750B0">
            <w:pPr>
              <w:spacing w:line="218" w:lineRule="auto"/>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23 959,0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F0F72E6" w14:textId="77777777" w:rsidR="00D76329" w:rsidRPr="00184156" w:rsidRDefault="006750B0">
            <w:pPr>
              <w:spacing w:line="218" w:lineRule="auto"/>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45 487,0</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EB7BB17" w14:textId="77777777" w:rsidR="00D76329" w:rsidRPr="00184156" w:rsidRDefault="006750B0">
            <w:pPr>
              <w:spacing w:line="218" w:lineRule="auto"/>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50 747,0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99163E1" w14:textId="77777777" w:rsidR="00D76329" w:rsidRPr="00184156" w:rsidRDefault="006750B0">
            <w:pPr>
              <w:spacing w:line="218" w:lineRule="auto"/>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55 935,0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9B198C4" w14:textId="77777777" w:rsidR="00D76329" w:rsidRPr="00184156" w:rsidRDefault="006750B0">
            <w:pPr>
              <w:spacing w:line="218" w:lineRule="auto"/>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176 124,0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D3E4B80" w14:textId="77777777" w:rsidR="00D76329" w:rsidRPr="00184156" w:rsidRDefault="006750B0">
            <w:pPr>
              <w:spacing w:line="218" w:lineRule="auto"/>
              <w:ind w:left="120"/>
              <w:jc w:val="center"/>
              <w:rPr>
                <w:rFonts w:ascii="Times New Roman" w:eastAsia="Times New Roman" w:hAnsi="Times New Roman" w:cs="Times New Roman"/>
                <w:b/>
                <w:sz w:val="20"/>
                <w:szCs w:val="20"/>
              </w:rPr>
            </w:pPr>
            <w:r w:rsidRPr="00184156">
              <w:rPr>
                <w:rFonts w:ascii="Times New Roman" w:eastAsia="Times New Roman" w:hAnsi="Times New Roman" w:cs="Times New Roman"/>
                <w:b/>
                <w:sz w:val="20"/>
                <w:szCs w:val="20"/>
              </w:rPr>
              <w:t>-</w:t>
            </w:r>
          </w:p>
        </w:tc>
      </w:tr>
    </w:tbl>
    <w:p w14:paraId="03B8325E" w14:textId="77777777" w:rsidR="00D76329" w:rsidRPr="00184156" w:rsidRDefault="006750B0" w:rsidP="00F87EE7">
      <w:pPr>
        <w:pStyle w:val="1"/>
        <w:keepNext w:val="0"/>
        <w:keepLines w:val="0"/>
        <w:shd w:val="clear" w:color="auto" w:fill="FFFFFF"/>
        <w:spacing w:before="480"/>
        <w:jc w:val="center"/>
        <w:rPr>
          <w:rFonts w:ascii="Times New Roman" w:eastAsia="Times New Roman" w:hAnsi="Times New Roman" w:cs="Times New Roman"/>
          <w:b/>
          <w:sz w:val="24"/>
          <w:szCs w:val="24"/>
        </w:rPr>
      </w:pPr>
      <w:bookmarkStart w:id="3" w:name="_heading=h.3dy6vkm" w:colFirst="0" w:colLast="0"/>
      <w:bookmarkEnd w:id="3"/>
      <w:r w:rsidRPr="00184156">
        <w:rPr>
          <w:rFonts w:ascii="Times New Roman" w:eastAsia="Times New Roman" w:hAnsi="Times New Roman" w:cs="Times New Roman"/>
          <w:b/>
          <w:sz w:val="24"/>
          <w:szCs w:val="24"/>
        </w:rPr>
        <w:lastRenderedPageBreak/>
        <w:t>RISCURI ȘI MĂSURI DE PREVENIRE</w:t>
      </w:r>
    </w:p>
    <w:tbl>
      <w:tblPr>
        <w:tblStyle w:val="a8"/>
        <w:tblW w:w="9660" w:type="dxa"/>
        <w:tblInd w:w="65" w:type="dxa"/>
        <w:tblBorders>
          <w:top w:val="nil"/>
          <w:left w:val="nil"/>
          <w:bottom w:val="nil"/>
          <w:right w:val="nil"/>
          <w:insideH w:val="nil"/>
          <w:insideV w:val="nil"/>
        </w:tblBorders>
        <w:tblLayout w:type="fixed"/>
        <w:tblLook w:val="0600" w:firstRow="0" w:lastRow="0" w:firstColumn="0" w:lastColumn="0" w:noHBand="1" w:noVBand="1"/>
      </w:tblPr>
      <w:tblGrid>
        <w:gridCol w:w="540"/>
        <w:gridCol w:w="2565"/>
        <w:gridCol w:w="6555"/>
      </w:tblGrid>
      <w:tr w:rsidR="00D76329" w:rsidRPr="00184156" w14:paraId="102AB0BE" w14:textId="77777777">
        <w:trPr>
          <w:trHeight w:val="707"/>
        </w:trPr>
        <w:tc>
          <w:tcPr>
            <w:tcW w:w="540" w:type="dxa"/>
            <w:tcBorders>
              <w:top w:val="single" w:sz="8" w:space="0" w:color="000000"/>
              <w:left w:val="nil"/>
              <w:bottom w:val="single" w:sz="8" w:space="0" w:color="000000"/>
              <w:right w:val="nil"/>
            </w:tcBorders>
            <w:tcMar>
              <w:top w:w="20" w:type="dxa"/>
              <w:left w:w="80" w:type="dxa"/>
              <w:bottom w:w="100" w:type="dxa"/>
              <w:right w:w="80" w:type="dxa"/>
            </w:tcMar>
          </w:tcPr>
          <w:p w14:paraId="4C70F319" w14:textId="77777777" w:rsidR="00D76329" w:rsidRPr="00184156" w:rsidRDefault="006750B0">
            <w:pPr>
              <w:shd w:val="clear" w:color="auto" w:fill="FFFFFF"/>
              <w:spacing w:before="24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Nr.</w:t>
            </w:r>
          </w:p>
        </w:tc>
        <w:tc>
          <w:tcPr>
            <w:tcW w:w="2565" w:type="dxa"/>
            <w:tcBorders>
              <w:top w:val="single" w:sz="8" w:space="0" w:color="000000"/>
              <w:left w:val="nil"/>
              <w:bottom w:val="single" w:sz="8" w:space="0" w:color="000000"/>
              <w:right w:val="nil"/>
            </w:tcBorders>
            <w:tcMar>
              <w:top w:w="20" w:type="dxa"/>
              <w:left w:w="80" w:type="dxa"/>
              <w:bottom w:w="100" w:type="dxa"/>
              <w:right w:w="80" w:type="dxa"/>
            </w:tcMar>
          </w:tcPr>
          <w:p w14:paraId="242AF3B4" w14:textId="77777777" w:rsidR="00D76329" w:rsidRPr="00184156" w:rsidRDefault="00D76329">
            <w:pPr>
              <w:shd w:val="clear" w:color="auto" w:fill="FFFFFF"/>
              <w:ind w:left="-60" w:right="-60"/>
              <w:jc w:val="center"/>
              <w:rPr>
                <w:rFonts w:ascii="Times New Roman" w:eastAsia="Times New Roman" w:hAnsi="Times New Roman" w:cs="Times New Roman"/>
                <w:b/>
                <w:sz w:val="24"/>
                <w:szCs w:val="24"/>
              </w:rPr>
            </w:pPr>
          </w:p>
          <w:p w14:paraId="1ED41044" w14:textId="77777777" w:rsidR="00D76329" w:rsidRPr="00184156" w:rsidRDefault="006750B0">
            <w:pPr>
              <w:shd w:val="clear" w:color="auto" w:fill="FFFFFF"/>
              <w:ind w:left="-60" w:right="-6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Riscuri</w:t>
            </w:r>
          </w:p>
        </w:tc>
        <w:tc>
          <w:tcPr>
            <w:tcW w:w="6555" w:type="dxa"/>
            <w:tcBorders>
              <w:top w:val="single" w:sz="8" w:space="0" w:color="000000"/>
              <w:left w:val="nil"/>
              <w:bottom w:val="single" w:sz="8" w:space="0" w:color="000000"/>
              <w:right w:val="nil"/>
            </w:tcBorders>
            <w:tcMar>
              <w:top w:w="20" w:type="dxa"/>
              <w:left w:w="80" w:type="dxa"/>
              <w:bottom w:w="100" w:type="dxa"/>
              <w:right w:w="80" w:type="dxa"/>
            </w:tcMar>
          </w:tcPr>
          <w:p w14:paraId="4880CC4E" w14:textId="77777777" w:rsidR="00D76329" w:rsidRPr="00184156" w:rsidRDefault="006750B0">
            <w:pPr>
              <w:shd w:val="clear" w:color="auto" w:fill="FFFFFF"/>
              <w:spacing w:before="24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Acțiuni de prevenire și diminuare</w:t>
            </w:r>
          </w:p>
        </w:tc>
      </w:tr>
      <w:tr w:rsidR="00D76329" w:rsidRPr="00184156" w14:paraId="79D9F040" w14:textId="77777777">
        <w:trPr>
          <w:trHeight w:val="765"/>
        </w:trPr>
        <w:tc>
          <w:tcPr>
            <w:tcW w:w="540" w:type="dxa"/>
            <w:tcBorders>
              <w:top w:val="nil"/>
              <w:left w:val="nil"/>
              <w:bottom w:val="single" w:sz="8" w:space="0" w:color="000000"/>
              <w:right w:val="nil"/>
            </w:tcBorders>
            <w:tcMar>
              <w:top w:w="20" w:type="dxa"/>
              <w:left w:w="80" w:type="dxa"/>
              <w:bottom w:w="100" w:type="dxa"/>
              <w:right w:w="80" w:type="dxa"/>
            </w:tcMar>
          </w:tcPr>
          <w:p w14:paraId="50CB2BC9" w14:textId="77777777" w:rsidR="00D76329" w:rsidRPr="00184156" w:rsidRDefault="006750B0">
            <w:pPr>
              <w:shd w:val="clear" w:color="auto" w:fill="FFFFFF"/>
              <w:spacing w:before="24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1.</w:t>
            </w:r>
          </w:p>
        </w:tc>
        <w:tc>
          <w:tcPr>
            <w:tcW w:w="2565" w:type="dxa"/>
            <w:tcBorders>
              <w:top w:val="single" w:sz="8" w:space="0" w:color="000000"/>
              <w:left w:val="nil"/>
              <w:bottom w:val="single" w:sz="8" w:space="0" w:color="000000"/>
              <w:right w:val="nil"/>
            </w:tcBorders>
            <w:tcMar>
              <w:top w:w="20" w:type="dxa"/>
              <w:left w:w="80" w:type="dxa"/>
              <w:bottom w:w="100" w:type="dxa"/>
              <w:right w:w="80" w:type="dxa"/>
            </w:tcMar>
          </w:tcPr>
          <w:p w14:paraId="1D5B91CB" w14:textId="77777777" w:rsidR="00D76329" w:rsidRPr="00184156" w:rsidRDefault="006750B0">
            <w:pPr>
              <w:shd w:val="clear" w:color="auto" w:fill="FFFFFF"/>
              <w:spacing w:before="240"/>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Limitarea resurselor financiare alocate de la bugetul de stat în contextul </w:t>
            </w:r>
            <w:proofErr w:type="spellStart"/>
            <w:r w:rsidRPr="00184156">
              <w:rPr>
                <w:rFonts w:ascii="Times New Roman" w:eastAsia="Times New Roman" w:hAnsi="Times New Roman" w:cs="Times New Roman"/>
                <w:sz w:val="24"/>
                <w:szCs w:val="24"/>
              </w:rPr>
              <w:t>prioritizării</w:t>
            </w:r>
            <w:proofErr w:type="spellEnd"/>
            <w:r w:rsidRPr="00184156">
              <w:rPr>
                <w:rFonts w:ascii="Times New Roman" w:eastAsia="Times New Roman" w:hAnsi="Times New Roman" w:cs="Times New Roman"/>
                <w:sz w:val="24"/>
                <w:szCs w:val="24"/>
              </w:rPr>
              <w:t xml:space="preserve"> altor domenii</w:t>
            </w:r>
          </w:p>
        </w:tc>
        <w:tc>
          <w:tcPr>
            <w:tcW w:w="6555" w:type="dxa"/>
            <w:tcBorders>
              <w:top w:val="nil"/>
              <w:left w:val="nil"/>
              <w:bottom w:val="single" w:sz="8" w:space="0" w:color="000000"/>
              <w:right w:val="nil"/>
            </w:tcBorders>
            <w:tcMar>
              <w:top w:w="20" w:type="dxa"/>
              <w:left w:w="80" w:type="dxa"/>
              <w:bottom w:w="100" w:type="dxa"/>
              <w:right w:w="80" w:type="dxa"/>
            </w:tcMar>
          </w:tcPr>
          <w:p w14:paraId="5CF4CF11" w14:textId="77777777" w:rsidR="00D76329" w:rsidRPr="00184156" w:rsidRDefault="006750B0">
            <w:pPr>
              <w:numPr>
                <w:ilvl w:val="0"/>
                <w:numId w:val="2"/>
              </w:numPr>
              <w:shd w:val="clear" w:color="auto" w:fill="FFFFFF"/>
              <w:ind w:left="425"/>
              <w:rPr>
                <w:rFonts w:ascii="Times New Roman" w:eastAsia="Times New Roman" w:hAnsi="Times New Roman" w:cs="Times New Roman"/>
                <w:sz w:val="24"/>
                <w:szCs w:val="24"/>
              </w:rPr>
            </w:pPr>
            <w:proofErr w:type="spellStart"/>
            <w:r w:rsidRPr="00184156">
              <w:rPr>
                <w:rFonts w:ascii="Times New Roman" w:eastAsia="Times New Roman" w:hAnsi="Times New Roman" w:cs="Times New Roman"/>
                <w:sz w:val="24"/>
                <w:szCs w:val="24"/>
              </w:rPr>
              <w:t>Prioritizarea</w:t>
            </w:r>
            <w:proofErr w:type="spellEnd"/>
            <w:r w:rsidRPr="00184156">
              <w:rPr>
                <w:rFonts w:ascii="Times New Roman" w:eastAsia="Times New Roman" w:hAnsi="Times New Roman" w:cs="Times New Roman"/>
                <w:sz w:val="24"/>
                <w:szCs w:val="24"/>
              </w:rPr>
              <w:t xml:space="preserve"> planificării bugetare calitative și în termeni oportuni pentru aprobările de alocări</w:t>
            </w:r>
          </w:p>
          <w:p w14:paraId="36B8B377" w14:textId="77777777" w:rsidR="00D76329" w:rsidRPr="00184156" w:rsidRDefault="006750B0">
            <w:pPr>
              <w:numPr>
                <w:ilvl w:val="0"/>
                <w:numId w:val="2"/>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Planificarea acțiunilor cu cost de implementare redus dar cu impact semnificativ</w:t>
            </w:r>
          </w:p>
          <w:p w14:paraId="66C9B279" w14:textId="77777777" w:rsidR="00D76329" w:rsidRPr="00184156" w:rsidRDefault="006750B0">
            <w:pPr>
              <w:numPr>
                <w:ilvl w:val="0"/>
                <w:numId w:val="2"/>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Integrarea sectorului de tineret în domeniile prioritare de finanțare în cadrul programelor de țară a partenerilor și finanțatorilor externi </w:t>
            </w:r>
          </w:p>
          <w:p w14:paraId="62D0A86B" w14:textId="77777777" w:rsidR="00D76329" w:rsidRPr="00184156" w:rsidRDefault="006750B0">
            <w:pPr>
              <w:numPr>
                <w:ilvl w:val="0"/>
                <w:numId w:val="2"/>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Creșterea graduală a cheltuielilor atribuite implementării programului în corelare cu rezultatele scontate</w:t>
            </w:r>
          </w:p>
        </w:tc>
      </w:tr>
      <w:tr w:rsidR="00D76329" w:rsidRPr="00184156" w14:paraId="5264F4CB" w14:textId="77777777">
        <w:trPr>
          <w:trHeight w:val="705"/>
        </w:trPr>
        <w:tc>
          <w:tcPr>
            <w:tcW w:w="540" w:type="dxa"/>
            <w:tcBorders>
              <w:top w:val="nil"/>
              <w:left w:val="nil"/>
              <w:bottom w:val="single" w:sz="8" w:space="0" w:color="000000"/>
              <w:right w:val="nil"/>
            </w:tcBorders>
            <w:shd w:val="clear" w:color="auto" w:fill="auto"/>
            <w:tcMar>
              <w:top w:w="20" w:type="dxa"/>
              <w:left w:w="80" w:type="dxa"/>
              <w:bottom w:w="100" w:type="dxa"/>
              <w:right w:w="80" w:type="dxa"/>
            </w:tcMar>
          </w:tcPr>
          <w:p w14:paraId="38E2D038" w14:textId="77777777" w:rsidR="00D76329" w:rsidRPr="00184156" w:rsidRDefault="006750B0">
            <w:pPr>
              <w:shd w:val="clear" w:color="auto" w:fill="FFFFFF"/>
              <w:spacing w:before="24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2.</w:t>
            </w:r>
          </w:p>
        </w:tc>
        <w:tc>
          <w:tcPr>
            <w:tcW w:w="2565" w:type="dxa"/>
            <w:tcBorders>
              <w:top w:val="single" w:sz="8" w:space="0" w:color="000000"/>
              <w:left w:val="nil"/>
              <w:bottom w:val="single" w:sz="8" w:space="0" w:color="000000"/>
              <w:right w:val="nil"/>
            </w:tcBorders>
            <w:shd w:val="clear" w:color="auto" w:fill="auto"/>
            <w:tcMar>
              <w:top w:w="20" w:type="dxa"/>
              <w:left w:w="80" w:type="dxa"/>
              <w:bottom w:w="100" w:type="dxa"/>
              <w:right w:w="80" w:type="dxa"/>
            </w:tcMar>
          </w:tcPr>
          <w:p w14:paraId="705ACFAE" w14:textId="77777777" w:rsidR="00D76329" w:rsidRPr="00184156" w:rsidRDefault="006750B0">
            <w:pPr>
              <w:shd w:val="clear" w:color="auto" w:fill="FFFFFF"/>
              <w:spacing w:before="240"/>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Șocuri sociale, pandemice, securitate regională și economice frecvente</w:t>
            </w:r>
          </w:p>
        </w:tc>
        <w:tc>
          <w:tcPr>
            <w:tcW w:w="6555" w:type="dxa"/>
            <w:tcBorders>
              <w:top w:val="nil"/>
              <w:left w:val="nil"/>
              <w:bottom w:val="single" w:sz="8" w:space="0" w:color="000000"/>
              <w:right w:val="nil"/>
            </w:tcBorders>
            <w:shd w:val="clear" w:color="auto" w:fill="auto"/>
            <w:tcMar>
              <w:top w:w="20" w:type="dxa"/>
              <w:left w:w="80" w:type="dxa"/>
              <w:bottom w:w="100" w:type="dxa"/>
              <w:right w:w="80" w:type="dxa"/>
            </w:tcMar>
          </w:tcPr>
          <w:p w14:paraId="66DE3028" w14:textId="77777777" w:rsidR="00D76329" w:rsidRPr="00184156" w:rsidRDefault="006750B0">
            <w:pPr>
              <w:numPr>
                <w:ilvl w:val="0"/>
                <w:numId w:val="4"/>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Crearea instrumentelor de suport flexibile care pot fi racordate la necesitățile tinerilor</w:t>
            </w:r>
          </w:p>
          <w:p w14:paraId="74EA68BD" w14:textId="77777777" w:rsidR="00D76329" w:rsidRPr="00184156" w:rsidRDefault="006750B0">
            <w:pPr>
              <w:numPr>
                <w:ilvl w:val="0"/>
                <w:numId w:val="4"/>
              </w:numPr>
              <w:shd w:val="clear" w:color="auto" w:fill="FFFFFF"/>
              <w:ind w:left="425"/>
              <w:rPr>
                <w:rFonts w:ascii="Times New Roman" w:eastAsia="Times New Roman" w:hAnsi="Times New Roman" w:cs="Times New Roman"/>
                <w:sz w:val="24"/>
                <w:szCs w:val="24"/>
              </w:rPr>
            </w:pPr>
            <w:proofErr w:type="spellStart"/>
            <w:r w:rsidRPr="00184156">
              <w:rPr>
                <w:rFonts w:ascii="Times New Roman" w:eastAsia="Times New Roman" w:hAnsi="Times New Roman" w:cs="Times New Roman"/>
                <w:sz w:val="24"/>
                <w:szCs w:val="24"/>
              </w:rPr>
              <w:t>Prioritizarea</w:t>
            </w:r>
            <w:proofErr w:type="spellEnd"/>
            <w:r w:rsidRPr="00184156">
              <w:rPr>
                <w:rFonts w:ascii="Times New Roman" w:eastAsia="Times New Roman" w:hAnsi="Times New Roman" w:cs="Times New Roman"/>
                <w:sz w:val="24"/>
                <w:szCs w:val="24"/>
              </w:rPr>
              <w:t xml:space="preserve"> intervențiilor la nivel de consolidare a ecosistemului de realizare a programelor dedicate tinerilor</w:t>
            </w:r>
          </w:p>
          <w:p w14:paraId="5FC0FE50" w14:textId="77777777" w:rsidR="00D76329" w:rsidRPr="00184156" w:rsidRDefault="006750B0">
            <w:pPr>
              <w:numPr>
                <w:ilvl w:val="0"/>
                <w:numId w:val="4"/>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Abordarea creșterii rezilienței tinerilor în cadrul tuturor nivelurilor de intervenție</w:t>
            </w:r>
          </w:p>
          <w:p w14:paraId="09E93362" w14:textId="77777777" w:rsidR="00D76329" w:rsidRPr="00184156" w:rsidRDefault="006750B0">
            <w:pPr>
              <w:numPr>
                <w:ilvl w:val="0"/>
                <w:numId w:val="4"/>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Intervenții centrate pe creșterea în rândul tinerilor a  nivelului de educație mediatică, gândire critică și reziliență</w:t>
            </w:r>
          </w:p>
        </w:tc>
      </w:tr>
      <w:tr w:rsidR="00D76329" w:rsidRPr="00184156" w14:paraId="5F66B94A" w14:textId="77777777">
        <w:trPr>
          <w:trHeight w:val="1725"/>
        </w:trPr>
        <w:tc>
          <w:tcPr>
            <w:tcW w:w="540" w:type="dxa"/>
            <w:tcBorders>
              <w:top w:val="nil"/>
              <w:left w:val="nil"/>
              <w:bottom w:val="single" w:sz="8" w:space="0" w:color="000000"/>
              <w:right w:val="nil"/>
            </w:tcBorders>
            <w:shd w:val="clear" w:color="auto" w:fill="auto"/>
            <w:tcMar>
              <w:top w:w="20" w:type="dxa"/>
              <w:left w:w="80" w:type="dxa"/>
              <w:bottom w:w="100" w:type="dxa"/>
              <w:right w:w="80" w:type="dxa"/>
            </w:tcMar>
          </w:tcPr>
          <w:p w14:paraId="060FE073" w14:textId="77777777" w:rsidR="00D76329" w:rsidRPr="00184156" w:rsidRDefault="006750B0">
            <w:pPr>
              <w:shd w:val="clear" w:color="auto" w:fill="FFFFFF"/>
              <w:spacing w:before="24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3.</w:t>
            </w:r>
          </w:p>
        </w:tc>
        <w:tc>
          <w:tcPr>
            <w:tcW w:w="2565" w:type="dxa"/>
            <w:tcBorders>
              <w:top w:val="nil"/>
              <w:left w:val="nil"/>
              <w:bottom w:val="single" w:sz="8" w:space="0" w:color="000000"/>
              <w:right w:val="nil"/>
            </w:tcBorders>
            <w:shd w:val="clear" w:color="auto" w:fill="auto"/>
            <w:tcMar>
              <w:top w:w="20" w:type="dxa"/>
              <w:left w:w="80" w:type="dxa"/>
              <w:bottom w:w="100" w:type="dxa"/>
              <w:right w:w="80" w:type="dxa"/>
            </w:tcMar>
          </w:tcPr>
          <w:p w14:paraId="2A2240F2" w14:textId="77777777" w:rsidR="00D76329" w:rsidRPr="00184156" w:rsidRDefault="006750B0">
            <w:pPr>
              <w:shd w:val="clear" w:color="auto" w:fill="FFFFFF"/>
              <w:spacing w:before="240"/>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Lipsa consensului politic între grupurile vizate în Program și instabilitatea politică</w:t>
            </w:r>
          </w:p>
        </w:tc>
        <w:tc>
          <w:tcPr>
            <w:tcW w:w="6555" w:type="dxa"/>
            <w:tcBorders>
              <w:top w:val="nil"/>
              <w:left w:val="nil"/>
              <w:bottom w:val="single" w:sz="8" w:space="0" w:color="000000"/>
              <w:right w:val="nil"/>
            </w:tcBorders>
            <w:shd w:val="clear" w:color="auto" w:fill="auto"/>
            <w:tcMar>
              <w:top w:w="20" w:type="dxa"/>
              <w:left w:w="80" w:type="dxa"/>
              <w:bottom w:w="100" w:type="dxa"/>
              <w:right w:w="80" w:type="dxa"/>
            </w:tcMar>
          </w:tcPr>
          <w:p w14:paraId="7F223AFC" w14:textId="77777777" w:rsidR="00D76329" w:rsidRPr="00184156" w:rsidRDefault="006750B0">
            <w:pPr>
              <w:numPr>
                <w:ilvl w:val="0"/>
                <w:numId w:val="6"/>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Promovarea conceptului de </w:t>
            </w:r>
            <w:proofErr w:type="spellStart"/>
            <w:r w:rsidRPr="00184156">
              <w:rPr>
                <w:rFonts w:ascii="Times New Roman" w:eastAsia="Times New Roman" w:hAnsi="Times New Roman" w:cs="Times New Roman"/>
                <w:sz w:val="24"/>
                <w:szCs w:val="24"/>
              </w:rPr>
              <w:t>co</w:t>
            </w:r>
            <w:proofErr w:type="spellEnd"/>
            <w:r w:rsidRPr="00184156">
              <w:rPr>
                <w:rFonts w:ascii="Times New Roman" w:eastAsia="Times New Roman" w:hAnsi="Times New Roman" w:cs="Times New Roman"/>
                <w:sz w:val="24"/>
                <w:szCs w:val="24"/>
              </w:rPr>
              <w:t xml:space="preserve">-management în elaborarea și implementarea politicilor publice cu impact asupra tinerilor </w:t>
            </w:r>
          </w:p>
          <w:p w14:paraId="5F3DC2CA" w14:textId="77777777" w:rsidR="00D76329" w:rsidRPr="00184156" w:rsidRDefault="006750B0">
            <w:pPr>
              <w:numPr>
                <w:ilvl w:val="0"/>
                <w:numId w:val="6"/>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Crearea și promovarea platformelor de dialog și cooperare constantă între actorii cheie ai sectorului</w:t>
            </w:r>
          </w:p>
        </w:tc>
      </w:tr>
      <w:tr w:rsidR="00D76329" w:rsidRPr="00184156" w14:paraId="65158D6D" w14:textId="77777777">
        <w:trPr>
          <w:trHeight w:val="825"/>
        </w:trPr>
        <w:tc>
          <w:tcPr>
            <w:tcW w:w="540" w:type="dxa"/>
            <w:tcBorders>
              <w:top w:val="nil"/>
              <w:left w:val="nil"/>
              <w:bottom w:val="single" w:sz="8" w:space="0" w:color="000000"/>
              <w:right w:val="nil"/>
            </w:tcBorders>
            <w:shd w:val="clear" w:color="auto" w:fill="auto"/>
            <w:tcMar>
              <w:top w:w="20" w:type="dxa"/>
              <w:left w:w="80" w:type="dxa"/>
              <w:bottom w:w="100" w:type="dxa"/>
              <w:right w:w="80" w:type="dxa"/>
            </w:tcMar>
          </w:tcPr>
          <w:p w14:paraId="02DF3A08" w14:textId="77777777" w:rsidR="00D76329" w:rsidRPr="00184156" w:rsidRDefault="006750B0">
            <w:pPr>
              <w:shd w:val="clear" w:color="auto" w:fill="FFFFFF"/>
              <w:spacing w:before="240"/>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4.</w:t>
            </w:r>
          </w:p>
        </w:tc>
        <w:tc>
          <w:tcPr>
            <w:tcW w:w="2565" w:type="dxa"/>
            <w:tcBorders>
              <w:top w:val="nil"/>
              <w:left w:val="nil"/>
              <w:bottom w:val="single" w:sz="8" w:space="0" w:color="000000"/>
              <w:right w:val="nil"/>
            </w:tcBorders>
            <w:shd w:val="clear" w:color="auto" w:fill="auto"/>
            <w:tcMar>
              <w:top w:w="20" w:type="dxa"/>
              <w:left w:w="80" w:type="dxa"/>
              <w:bottom w:w="100" w:type="dxa"/>
              <w:right w:w="80" w:type="dxa"/>
            </w:tcMar>
          </w:tcPr>
          <w:p w14:paraId="48C1F8D5" w14:textId="77777777" w:rsidR="00D76329" w:rsidRPr="00184156" w:rsidRDefault="006750B0">
            <w:pPr>
              <w:shd w:val="clear" w:color="auto" w:fill="FFFFFF"/>
              <w:spacing w:before="240"/>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Interesul scăzut al tinerilor de a participa civic și decizional </w:t>
            </w:r>
          </w:p>
        </w:tc>
        <w:tc>
          <w:tcPr>
            <w:tcW w:w="6555" w:type="dxa"/>
            <w:tcBorders>
              <w:top w:val="nil"/>
              <w:left w:val="nil"/>
              <w:bottom w:val="single" w:sz="8" w:space="0" w:color="000000"/>
              <w:right w:val="nil"/>
            </w:tcBorders>
            <w:shd w:val="clear" w:color="auto" w:fill="auto"/>
            <w:tcMar>
              <w:top w:w="20" w:type="dxa"/>
              <w:left w:w="80" w:type="dxa"/>
              <w:bottom w:w="100" w:type="dxa"/>
              <w:right w:w="80" w:type="dxa"/>
            </w:tcMar>
          </w:tcPr>
          <w:p w14:paraId="5473D880" w14:textId="77777777" w:rsidR="00D76329" w:rsidRPr="00184156" w:rsidRDefault="006750B0">
            <w:pPr>
              <w:numPr>
                <w:ilvl w:val="0"/>
                <w:numId w:val="1"/>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Promovarea unei abordări complexe și etapizate în implementarea programului pentru a garanta rezultatele scontate</w:t>
            </w:r>
          </w:p>
          <w:p w14:paraId="7B457E2A" w14:textId="77777777" w:rsidR="00D76329" w:rsidRPr="00184156" w:rsidRDefault="006750B0">
            <w:pPr>
              <w:numPr>
                <w:ilvl w:val="0"/>
                <w:numId w:val="1"/>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Realizarea programelor complexe de informare, împuternicire, capacitare, mentorat și suport financiar pentru creșterea nivelului de participare</w:t>
            </w:r>
          </w:p>
          <w:p w14:paraId="3405FF07" w14:textId="77777777" w:rsidR="00D76329" w:rsidRPr="00184156" w:rsidRDefault="006750B0">
            <w:pPr>
              <w:numPr>
                <w:ilvl w:val="0"/>
                <w:numId w:val="1"/>
              </w:numPr>
              <w:shd w:val="clear" w:color="auto" w:fill="FFFFFF"/>
              <w:ind w:left="425"/>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Dezvoltarea instrumentelor de colectate și măsurare a datelor relevante în domeniul activismului civic</w:t>
            </w:r>
          </w:p>
        </w:tc>
      </w:tr>
    </w:tbl>
    <w:p w14:paraId="06DF7F4B" w14:textId="77777777" w:rsidR="00D76329" w:rsidRPr="00184156" w:rsidRDefault="006750B0">
      <w:pPr>
        <w:shd w:val="clear" w:color="auto" w:fill="FFFFFF"/>
        <w:spacing w:before="240"/>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În acest context, Guvernul Republicii Moldova, Ministerul Educației și Cercetării al Republicii Moldova vor întreprinde toate măsurile și vor depune toate eforturile pentru crearea condițiilor optime de implementare a Programului și reducerea riscurilor respective.</w:t>
      </w:r>
    </w:p>
    <w:p w14:paraId="47231AEA" w14:textId="77777777" w:rsidR="00D76329" w:rsidRPr="00184156" w:rsidRDefault="00D76329">
      <w:pPr>
        <w:shd w:val="clear" w:color="auto" w:fill="FFFFFF"/>
        <w:jc w:val="both"/>
        <w:rPr>
          <w:rFonts w:ascii="Times New Roman" w:eastAsia="Times New Roman" w:hAnsi="Times New Roman" w:cs="Times New Roman"/>
          <w:sz w:val="24"/>
          <w:szCs w:val="24"/>
        </w:rPr>
      </w:pPr>
    </w:p>
    <w:p w14:paraId="371B503C" w14:textId="77777777" w:rsidR="00F87EE7" w:rsidRDefault="00F87EE7">
      <w:pPr>
        <w:shd w:val="clear" w:color="auto" w:fill="FFFFFF"/>
        <w:jc w:val="center"/>
        <w:rPr>
          <w:rFonts w:ascii="Times New Roman" w:eastAsia="Times New Roman" w:hAnsi="Times New Roman" w:cs="Times New Roman"/>
          <w:b/>
          <w:sz w:val="24"/>
          <w:szCs w:val="24"/>
        </w:rPr>
      </w:pPr>
    </w:p>
    <w:p w14:paraId="28CC6577" w14:textId="77777777" w:rsidR="00D76329" w:rsidRPr="00184156" w:rsidRDefault="006750B0">
      <w:pPr>
        <w:shd w:val="clear" w:color="auto" w:fill="FFFFFF"/>
        <w:jc w:val="center"/>
        <w:rPr>
          <w:rFonts w:ascii="Times New Roman" w:eastAsia="Times New Roman" w:hAnsi="Times New Roman" w:cs="Times New Roman"/>
          <w:b/>
          <w:sz w:val="24"/>
          <w:szCs w:val="24"/>
        </w:rPr>
      </w:pPr>
      <w:bookmarkStart w:id="4" w:name="_GoBack"/>
      <w:bookmarkEnd w:id="4"/>
      <w:r w:rsidRPr="00184156">
        <w:rPr>
          <w:rFonts w:ascii="Times New Roman" w:eastAsia="Times New Roman" w:hAnsi="Times New Roman" w:cs="Times New Roman"/>
          <w:b/>
          <w:sz w:val="24"/>
          <w:szCs w:val="24"/>
        </w:rPr>
        <w:t>AUTORITĂȚI ȘI INSTITUȚII RESPONSABILE</w:t>
      </w:r>
    </w:p>
    <w:p w14:paraId="445D53A2" w14:textId="77777777" w:rsidR="00D76329" w:rsidRPr="00184156" w:rsidRDefault="00D76329">
      <w:pPr>
        <w:shd w:val="clear" w:color="auto" w:fill="FFFFFF"/>
        <w:jc w:val="center"/>
        <w:rPr>
          <w:rFonts w:ascii="Times New Roman" w:eastAsia="Times New Roman" w:hAnsi="Times New Roman" w:cs="Times New Roman"/>
          <w:b/>
          <w:sz w:val="24"/>
          <w:szCs w:val="24"/>
        </w:rPr>
      </w:pPr>
    </w:p>
    <w:p w14:paraId="4B5E39AE" w14:textId="77777777" w:rsidR="00D76329" w:rsidRPr="00184156" w:rsidRDefault="006750B0">
      <w:pPr>
        <w:shd w:val="clear" w:color="auto" w:fill="FFFFFF"/>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 xml:space="preserve">Programul de implementare a Strategiei de dezvoltare a sectorului de tineret </w:t>
      </w:r>
      <w:proofErr w:type="spellStart"/>
      <w:r w:rsidRPr="00184156">
        <w:rPr>
          <w:rFonts w:ascii="Times New Roman" w:eastAsia="Times New Roman" w:hAnsi="Times New Roman" w:cs="Times New Roman"/>
          <w:b/>
          <w:i/>
          <w:sz w:val="24"/>
          <w:szCs w:val="24"/>
        </w:rPr>
        <w:t>Tineret</w:t>
      </w:r>
      <w:proofErr w:type="spellEnd"/>
      <w:r w:rsidRPr="00184156">
        <w:rPr>
          <w:rFonts w:ascii="Times New Roman" w:eastAsia="Times New Roman" w:hAnsi="Times New Roman" w:cs="Times New Roman"/>
          <w:b/>
          <w:i/>
          <w:sz w:val="24"/>
          <w:szCs w:val="24"/>
        </w:rPr>
        <w:t xml:space="preserve"> 2030 </w:t>
      </w:r>
      <w:r w:rsidRPr="00184156">
        <w:rPr>
          <w:rFonts w:ascii="Times New Roman" w:eastAsia="Times New Roman" w:hAnsi="Times New Roman" w:cs="Times New Roman"/>
          <w:b/>
          <w:sz w:val="24"/>
          <w:szCs w:val="24"/>
        </w:rPr>
        <w:t>pentru perioada 2023-2026</w:t>
      </w:r>
      <w:r w:rsidRPr="00184156">
        <w:rPr>
          <w:rFonts w:ascii="Times New Roman" w:eastAsia="Times New Roman" w:hAnsi="Times New Roman" w:cs="Times New Roman"/>
          <w:b/>
          <w:i/>
          <w:sz w:val="24"/>
          <w:szCs w:val="24"/>
        </w:rPr>
        <w:t xml:space="preserve"> </w:t>
      </w:r>
      <w:r w:rsidRPr="00184156">
        <w:rPr>
          <w:rFonts w:ascii="Times New Roman" w:eastAsia="Times New Roman" w:hAnsi="Times New Roman" w:cs="Times New Roman"/>
          <w:sz w:val="24"/>
          <w:szCs w:val="24"/>
        </w:rPr>
        <w:t xml:space="preserve">este aprobat și asumat de către Guvernul Republicii Moldova. Responsabilitatea implementării documentului de politici revine în principal Ministerului </w:t>
      </w:r>
      <w:r w:rsidRPr="00184156">
        <w:rPr>
          <w:rFonts w:ascii="Times New Roman" w:eastAsia="Times New Roman" w:hAnsi="Times New Roman" w:cs="Times New Roman"/>
          <w:sz w:val="24"/>
          <w:szCs w:val="24"/>
        </w:rPr>
        <w:lastRenderedPageBreak/>
        <w:t xml:space="preserve">Educației și Cercetării al Republicii Moldova și Agenției Naționale pentru Dezvoltarea Programelor și Activității de Tineret. Alte autorități publice centrale și locale vizate în Program își vor asuma angajamentul de realizare a acțiunilor planificate în prezentul document. </w:t>
      </w:r>
    </w:p>
    <w:p w14:paraId="78D79B27" w14:textId="77777777" w:rsidR="00D76329" w:rsidRPr="00184156" w:rsidRDefault="00D76329">
      <w:pPr>
        <w:shd w:val="clear" w:color="auto" w:fill="FFFFFF"/>
        <w:jc w:val="center"/>
        <w:rPr>
          <w:rFonts w:ascii="Times New Roman" w:eastAsia="Times New Roman" w:hAnsi="Times New Roman" w:cs="Times New Roman"/>
          <w:b/>
          <w:sz w:val="24"/>
          <w:szCs w:val="24"/>
        </w:rPr>
      </w:pPr>
    </w:p>
    <w:p w14:paraId="02682A4C" w14:textId="77777777" w:rsidR="00D76329" w:rsidRPr="00184156" w:rsidRDefault="006750B0">
      <w:pPr>
        <w:shd w:val="clear" w:color="auto" w:fill="FFFFFF"/>
        <w:jc w:val="center"/>
        <w:rPr>
          <w:rFonts w:ascii="Times New Roman" w:eastAsia="Times New Roman" w:hAnsi="Times New Roman" w:cs="Times New Roman"/>
          <w:b/>
          <w:sz w:val="24"/>
          <w:szCs w:val="24"/>
        </w:rPr>
      </w:pPr>
      <w:r w:rsidRPr="00184156">
        <w:rPr>
          <w:rFonts w:ascii="Times New Roman" w:eastAsia="Times New Roman" w:hAnsi="Times New Roman" w:cs="Times New Roman"/>
          <w:b/>
          <w:sz w:val="24"/>
          <w:szCs w:val="24"/>
        </w:rPr>
        <w:t>PROCEDURI DE MONITORIZARE ȘI RAPORTARE</w:t>
      </w:r>
    </w:p>
    <w:p w14:paraId="712B5449" w14:textId="77777777" w:rsidR="00D76329" w:rsidRPr="00184156" w:rsidRDefault="00D76329">
      <w:pPr>
        <w:rPr>
          <w:rFonts w:ascii="Times New Roman" w:eastAsia="Times New Roman" w:hAnsi="Times New Roman" w:cs="Times New Roman"/>
          <w:sz w:val="24"/>
          <w:szCs w:val="24"/>
        </w:rPr>
      </w:pPr>
    </w:p>
    <w:p w14:paraId="264D7AF2" w14:textId="77777777" w:rsidR="00D76329" w:rsidRPr="00184156" w:rsidRDefault="006750B0">
      <w:pPr>
        <w:spacing w:after="120"/>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În contextul implementării </w:t>
      </w:r>
      <w:r w:rsidRPr="00184156">
        <w:rPr>
          <w:rFonts w:ascii="Times New Roman" w:eastAsia="Times New Roman" w:hAnsi="Times New Roman" w:cs="Times New Roman"/>
          <w:b/>
          <w:sz w:val="24"/>
          <w:szCs w:val="24"/>
        </w:rPr>
        <w:t xml:space="preserve">Programului </w:t>
      </w:r>
      <w:r w:rsidRPr="00184156">
        <w:rPr>
          <w:rFonts w:ascii="Times New Roman" w:eastAsia="Times New Roman" w:hAnsi="Times New Roman" w:cs="Times New Roman"/>
          <w:sz w:val="24"/>
          <w:szCs w:val="24"/>
        </w:rPr>
        <w:t xml:space="preserve">va fi desfășurat procesul de monitorizare a realizării acțiunilor de evaluare a rezultatelor obținute. Procesul de monitorizare și evaluare vine să asigure că acțiunile prioritare ale </w:t>
      </w:r>
      <w:r w:rsidRPr="00184156">
        <w:rPr>
          <w:rFonts w:ascii="Times New Roman" w:eastAsia="Times New Roman" w:hAnsi="Times New Roman" w:cs="Times New Roman"/>
          <w:b/>
          <w:sz w:val="24"/>
          <w:szCs w:val="24"/>
        </w:rPr>
        <w:t>Programului</w:t>
      </w:r>
      <w:r w:rsidRPr="00184156">
        <w:rPr>
          <w:rFonts w:ascii="Times New Roman" w:eastAsia="Times New Roman" w:hAnsi="Times New Roman" w:cs="Times New Roman"/>
          <w:sz w:val="24"/>
          <w:szCs w:val="24"/>
        </w:rPr>
        <w:t xml:space="preserve"> sunt întreprinse și că ele conduc la atingerea obiectivelor și viziunii formulate în Strategia Tineret 2030.</w:t>
      </w:r>
    </w:p>
    <w:p w14:paraId="05725B3A" w14:textId="77777777" w:rsidR="00D76329" w:rsidRPr="00184156" w:rsidRDefault="006750B0">
      <w:pPr>
        <w:spacing w:after="120"/>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Ministerul Educației și Cercetării al Republicii Moldova va coordona toate acțiunile prevăzute în </w:t>
      </w:r>
      <w:r w:rsidRPr="00184156">
        <w:rPr>
          <w:rFonts w:ascii="Times New Roman" w:eastAsia="Times New Roman" w:hAnsi="Times New Roman" w:cs="Times New Roman"/>
          <w:b/>
          <w:sz w:val="24"/>
          <w:szCs w:val="24"/>
        </w:rPr>
        <w:t>Program</w:t>
      </w:r>
      <w:r w:rsidRPr="00184156">
        <w:rPr>
          <w:rFonts w:ascii="Times New Roman" w:eastAsia="Times New Roman" w:hAnsi="Times New Roman" w:cs="Times New Roman"/>
          <w:sz w:val="24"/>
          <w:szCs w:val="24"/>
        </w:rPr>
        <w:t xml:space="preserve"> pe termen lung și procesele de planificare pe termen scurt și mediu. Monitorizarea implementării se va face permanent cu elaborarea rapoartelor anuale. În aceste rapoarte se va analiza în ce măsură sunt detaliate, planificate și îndeplinite acțiunile prioritare prevăzute în </w:t>
      </w:r>
      <w:r w:rsidRPr="00184156">
        <w:rPr>
          <w:rFonts w:ascii="Times New Roman" w:eastAsia="Times New Roman" w:hAnsi="Times New Roman" w:cs="Times New Roman"/>
          <w:b/>
          <w:sz w:val="24"/>
          <w:szCs w:val="24"/>
        </w:rPr>
        <w:t>Program</w:t>
      </w:r>
      <w:r w:rsidRPr="00184156">
        <w:rPr>
          <w:rFonts w:ascii="Times New Roman" w:eastAsia="Times New Roman" w:hAnsi="Times New Roman" w:cs="Times New Roman"/>
          <w:sz w:val="24"/>
          <w:szCs w:val="24"/>
        </w:rPr>
        <w:t>.</w:t>
      </w:r>
    </w:p>
    <w:p w14:paraId="0F227439" w14:textId="77777777" w:rsidR="00D76329" w:rsidRPr="00184156" w:rsidRDefault="006750B0">
      <w:pPr>
        <w:spacing w:after="120"/>
        <w:jc w:val="both"/>
        <w:rPr>
          <w:rFonts w:ascii="Times New Roman" w:eastAsia="Times New Roman" w:hAnsi="Times New Roman" w:cs="Times New Roman"/>
          <w:sz w:val="24"/>
          <w:szCs w:val="24"/>
        </w:rPr>
      </w:pPr>
      <w:r w:rsidRPr="00184156">
        <w:rPr>
          <w:rFonts w:ascii="Times New Roman" w:eastAsia="Times New Roman" w:hAnsi="Times New Roman" w:cs="Times New Roman"/>
          <w:b/>
          <w:sz w:val="24"/>
          <w:szCs w:val="24"/>
        </w:rPr>
        <w:t>Programul</w:t>
      </w:r>
      <w:r w:rsidRPr="00184156">
        <w:rPr>
          <w:rFonts w:ascii="Times New Roman" w:eastAsia="Times New Roman" w:hAnsi="Times New Roman" w:cs="Times New Roman"/>
          <w:sz w:val="24"/>
          <w:szCs w:val="24"/>
        </w:rPr>
        <w:t xml:space="preserve"> propune două niveluri de indicatori de monitorizare care vor sta la baza evaluării impactului intervențiilor și a documentului de politici per se. Pe de o parte fiecare acțiune este monitorizată în baza unui indicator de produs din planul de acțiuni, pe de altă parte fiecare produs are un indicator de impact măsurat în baza țintelor planificate. Prezentul model va permite în procesul de monitorizare continuă, identificarea golurilor sau lipsurilor în planificare, or există posibilitatea suplimentării cu acțiuni specifice pentru atingerea impactului.</w:t>
      </w:r>
    </w:p>
    <w:p w14:paraId="37D1725E" w14:textId="77777777" w:rsidR="00D76329" w:rsidRPr="00184156" w:rsidRDefault="006750B0">
      <w:pPr>
        <w:spacing w:after="120"/>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O provocare expusă în cadrul raportului de evaluare a strategiei anterioare de tineret este lipsa instrumentelor de colectare și utilizare a informației statistice relevante dezagregate, fapt ce a îngreunat procesul de monitorizare și evaluare. Programul propune crearea unor instrumente specifice de colectare, identifică modalitatea și periodicitatea în care acestea sunt colectate. Pe de altă parte, sunt planificate studii complexe pe segmentele specifice pentru a asigura coroborarea intervențiilor cu realitățile sociale și economice, dar și cu necesitățile tinerilor. </w:t>
      </w:r>
    </w:p>
    <w:p w14:paraId="791D5ACF" w14:textId="77777777" w:rsidR="00D76329" w:rsidRPr="00184156" w:rsidRDefault="006750B0">
      <w:pPr>
        <w:spacing w:after="120"/>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 xml:space="preserve">De două ori pe durata implementării </w:t>
      </w:r>
      <w:r w:rsidRPr="00184156">
        <w:rPr>
          <w:rFonts w:ascii="Times New Roman" w:eastAsia="Times New Roman" w:hAnsi="Times New Roman" w:cs="Times New Roman"/>
          <w:b/>
          <w:sz w:val="24"/>
          <w:szCs w:val="24"/>
        </w:rPr>
        <w:t>Programului</w:t>
      </w:r>
      <w:r w:rsidRPr="00184156">
        <w:rPr>
          <w:rFonts w:ascii="Times New Roman" w:eastAsia="Times New Roman" w:hAnsi="Times New Roman" w:cs="Times New Roman"/>
          <w:sz w:val="24"/>
          <w:szCs w:val="24"/>
        </w:rPr>
        <w:t xml:space="preserve">, Ministerul Educației și Cercetării al Republicii Moldova va elabora rapoarte ample de evaluare a gradului de atingere a obiectivelor prevăzute de </w:t>
      </w:r>
      <w:r w:rsidRPr="00184156">
        <w:rPr>
          <w:rFonts w:ascii="Times New Roman" w:eastAsia="Times New Roman" w:hAnsi="Times New Roman" w:cs="Times New Roman"/>
          <w:b/>
          <w:sz w:val="24"/>
          <w:szCs w:val="24"/>
        </w:rPr>
        <w:t>Program</w:t>
      </w:r>
      <w:r w:rsidRPr="00184156">
        <w:rPr>
          <w:rFonts w:ascii="Times New Roman" w:eastAsia="Times New Roman" w:hAnsi="Times New Roman" w:cs="Times New Roman"/>
          <w:sz w:val="24"/>
          <w:szCs w:val="24"/>
        </w:rPr>
        <w:t xml:space="preserve"> și a schimbărilor operate în procesul implementării. În aceste rapoarte se va analiza în ce măsură acțiunile prioritare au condus la realizarea obiectivelor și viziunii Strategiei Tineret 2030.</w:t>
      </w:r>
    </w:p>
    <w:p w14:paraId="7631AF28" w14:textId="572978F5" w:rsidR="00D76329" w:rsidRPr="00184156" w:rsidRDefault="00697D58">
      <w:pPr>
        <w:spacing w:after="120"/>
        <w:jc w:val="both"/>
        <w:rPr>
          <w:rFonts w:ascii="Times New Roman" w:eastAsia="Times New Roman" w:hAnsi="Times New Roman" w:cs="Times New Roman"/>
          <w:sz w:val="24"/>
          <w:szCs w:val="24"/>
        </w:rPr>
      </w:pPr>
      <w:r w:rsidRPr="00184156">
        <w:rPr>
          <w:rFonts w:ascii="Times New Roman" w:eastAsia="Times New Roman" w:hAnsi="Times New Roman" w:cs="Times New Roman"/>
          <w:sz w:val="24"/>
          <w:szCs w:val="24"/>
        </w:rPr>
        <w:t>Activitatea</w:t>
      </w:r>
      <w:r w:rsidR="006750B0" w:rsidRPr="00184156">
        <w:rPr>
          <w:rFonts w:ascii="Times New Roman" w:eastAsia="Times New Roman" w:hAnsi="Times New Roman" w:cs="Times New Roman"/>
          <w:sz w:val="24"/>
          <w:szCs w:val="24"/>
        </w:rPr>
        <w:t xml:space="preserve"> de monitorizare constitui</w:t>
      </w:r>
      <w:r w:rsidRPr="00184156">
        <w:rPr>
          <w:rFonts w:ascii="Times New Roman" w:eastAsia="Times New Roman" w:hAnsi="Times New Roman" w:cs="Times New Roman"/>
          <w:sz w:val="24"/>
          <w:szCs w:val="24"/>
        </w:rPr>
        <w:t>e un proces continuu, fiind desfășurată</w:t>
      </w:r>
      <w:r w:rsidR="006750B0" w:rsidRPr="00184156">
        <w:rPr>
          <w:rFonts w:ascii="Times New Roman" w:eastAsia="Times New Roman" w:hAnsi="Times New Roman" w:cs="Times New Roman"/>
          <w:sz w:val="24"/>
          <w:szCs w:val="24"/>
        </w:rPr>
        <w:t xml:space="preserve"> pe toată perioada de implementare. Ele vor include atât colectarea, prelucrarea </w:t>
      </w:r>
      <w:proofErr w:type="spellStart"/>
      <w:r w:rsidR="006750B0" w:rsidRPr="00184156">
        <w:rPr>
          <w:rFonts w:ascii="Times New Roman" w:eastAsia="Times New Roman" w:hAnsi="Times New Roman" w:cs="Times New Roman"/>
          <w:sz w:val="24"/>
          <w:szCs w:val="24"/>
        </w:rPr>
        <w:t>şi</w:t>
      </w:r>
      <w:proofErr w:type="spellEnd"/>
      <w:r w:rsidR="006750B0" w:rsidRPr="00184156">
        <w:rPr>
          <w:rFonts w:ascii="Times New Roman" w:eastAsia="Times New Roman" w:hAnsi="Times New Roman" w:cs="Times New Roman"/>
          <w:sz w:val="24"/>
          <w:szCs w:val="24"/>
        </w:rPr>
        <w:t xml:space="preserve"> analiza datelor de monitorizare, identificarea erorilor sau a efectelor neprevăzute, cât </w:t>
      </w:r>
      <w:proofErr w:type="spellStart"/>
      <w:r w:rsidR="006750B0" w:rsidRPr="00184156">
        <w:rPr>
          <w:rFonts w:ascii="Times New Roman" w:eastAsia="Times New Roman" w:hAnsi="Times New Roman" w:cs="Times New Roman"/>
          <w:sz w:val="24"/>
          <w:szCs w:val="24"/>
        </w:rPr>
        <w:t>şi</w:t>
      </w:r>
      <w:proofErr w:type="spellEnd"/>
      <w:r w:rsidR="006750B0" w:rsidRPr="00184156">
        <w:rPr>
          <w:rFonts w:ascii="Times New Roman" w:eastAsia="Times New Roman" w:hAnsi="Times New Roman" w:cs="Times New Roman"/>
          <w:sz w:val="24"/>
          <w:szCs w:val="24"/>
        </w:rPr>
        <w:t xml:space="preserve"> eventualele rectificări de </w:t>
      </w:r>
      <w:proofErr w:type="spellStart"/>
      <w:r w:rsidR="006750B0" w:rsidRPr="00184156">
        <w:rPr>
          <w:rFonts w:ascii="Times New Roman" w:eastAsia="Times New Roman" w:hAnsi="Times New Roman" w:cs="Times New Roman"/>
          <w:sz w:val="24"/>
          <w:szCs w:val="24"/>
        </w:rPr>
        <w:t>conţinut</w:t>
      </w:r>
      <w:proofErr w:type="spellEnd"/>
      <w:r w:rsidR="006750B0" w:rsidRPr="00184156">
        <w:rPr>
          <w:rFonts w:ascii="Times New Roman" w:eastAsia="Times New Roman" w:hAnsi="Times New Roman" w:cs="Times New Roman"/>
          <w:sz w:val="24"/>
          <w:szCs w:val="24"/>
        </w:rPr>
        <w:t xml:space="preserve"> </w:t>
      </w:r>
      <w:proofErr w:type="spellStart"/>
      <w:r w:rsidR="006750B0" w:rsidRPr="00184156">
        <w:rPr>
          <w:rFonts w:ascii="Times New Roman" w:eastAsia="Times New Roman" w:hAnsi="Times New Roman" w:cs="Times New Roman"/>
          <w:sz w:val="24"/>
          <w:szCs w:val="24"/>
        </w:rPr>
        <w:t>şi</w:t>
      </w:r>
      <w:proofErr w:type="spellEnd"/>
      <w:r w:rsidR="006750B0" w:rsidRPr="00184156">
        <w:rPr>
          <w:rFonts w:ascii="Times New Roman" w:eastAsia="Times New Roman" w:hAnsi="Times New Roman" w:cs="Times New Roman"/>
          <w:sz w:val="24"/>
          <w:szCs w:val="24"/>
        </w:rPr>
        <w:t xml:space="preserve"> de formă în măsurile </w:t>
      </w:r>
      <w:proofErr w:type="spellStart"/>
      <w:r w:rsidR="006750B0" w:rsidRPr="00184156">
        <w:rPr>
          <w:rFonts w:ascii="Times New Roman" w:eastAsia="Times New Roman" w:hAnsi="Times New Roman" w:cs="Times New Roman"/>
          <w:sz w:val="24"/>
          <w:szCs w:val="24"/>
        </w:rPr>
        <w:t>şi</w:t>
      </w:r>
      <w:proofErr w:type="spellEnd"/>
      <w:r w:rsidR="006750B0" w:rsidRPr="00184156">
        <w:rPr>
          <w:rFonts w:ascii="Times New Roman" w:eastAsia="Times New Roman" w:hAnsi="Times New Roman" w:cs="Times New Roman"/>
          <w:sz w:val="24"/>
          <w:szCs w:val="24"/>
        </w:rPr>
        <w:t xml:space="preserve"> </w:t>
      </w:r>
      <w:proofErr w:type="spellStart"/>
      <w:r w:rsidR="006750B0" w:rsidRPr="00184156">
        <w:rPr>
          <w:rFonts w:ascii="Times New Roman" w:eastAsia="Times New Roman" w:hAnsi="Times New Roman" w:cs="Times New Roman"/>
          <w:sz w:val="24"/>
          <w:szCs w:val="24"/>
        </w:rPr>
        <w:t>activităţile</w:t>
      </w:r>
      <w:proofErr w:type="spellEnd"/>
      <w:r w:rsidR="006750B0" w:rsidRPr="00184156">
        <w:rPr>
          <w:rFonts w:ascii="Times New Roman" w:eastAsia="Times New Roman" w:hAnsi="Times New Roman" w:cs="Times New Roman"/>
          <w:sz w:val="24"/>
          <w:szCs w:val="24"/>
        </w:rPr>
        <w:t xml:space="preserve"> planificate.</w:t>
      </w:r>
    </w:p>
    <w:p w14:paraId="7757351C" w14:textId="3F60244A" w:rsidR="00D76329" w:rsidRPr="00184156" w:rsidRDefault="006750B0" w:rsidP="00DC069D">
      <w:pPr>
        <w:spacing w:after="120"/>
        <w:jc w:val="both"/>
        <w:rPr>
          <w:rFonts w:ascii="Times New Roman" w:eastAsia="Times New Roman" w:hAnsi="Times New Roman" w:cs="Times New Roman"/>
          <w:sz w:val="24"/>
          <w:szCs w:val="24"/>
        </w:rPr>
      </w:pPr>
      <w:proofErr w:type="spellStart"/>
      <w:r w:rsidRPr="00184156">
        <w:rPr>
          <w:rFonts w:ascii="Times New Roman" w:eastAsia="Times New Roman" w:hAnsi="Times New Roman" w:cs="Times New Roman"/>
          <w:sz w:val="24"/>
          <w:szCs w:val="24"/>
        </w:rPr>
        <w:t>Transparenţa</w:t>
      </w:r>
      <w:proofErr w:type="spellEnd"/>
      <w:r w:rsidRPr="00184156">
        <w:rPr>
          <w:rFonts w:ascii="Times New Roman" w:eastAsia="Times New Roman" w:hAnsi="Times New Roman" w:cs="Times New Roman"/>
          <w:sz w:val="24"/>
          <w:szCs w:val="24"/>
        </w:rPr>
        <w:t xml:space="preserve"> proceselor de implementare a prezentului </w:t>
      </w:r>
      <w:r w:rsidRPr="00184156">
        <w:rPr>
          <w:rFonts w:ascii="Times New Roman" w:eastAsia="Times New Roman" w:hAnsi="Times New Roman" w:cs="Times New Roman"/>
          <w:b/>
          <w:sz w:val="24"/>
          <w:szCs w:val="24"/>
        </w:rPr>
        <w:t>Program</w:t>
      </w:r>
      <w:r w:rsidRPr="00184156">
        <w:rPr>
          <w:rFonts w:ascii="Times New Roman" w:eastAsia="Times New Roman" w:hAnsi="Times New Roman" w:cs="Times New Roman"/>
          <w:sz w:val="24"/>
          <w:szCs w:val="24"/>
        </w:rPr>
        <w:t xml:space="preserve"> se asigură prin publicarea pe pagina web oficială a Ministerului Educației și Cercetării al Republicii Moldova, a rapoartelor intermediare de progres, precum </w:t>
      </w:r>
      <w:proofErr w:type="spellStart"/>
      <w:r w:rsidRPr="00184156">
        <w:rPr>
          <w:rFonts w:ascii="Times New Roman" w:eastAsia="Times New Roman" w:hAnsi="Times New Roman" w:cs="Times New Roman"/>
          <w:sz w:val="24"/>
          <w:szCs w:val="24"/>
        </w:rPr>
        <w:t>şi</w:t>
      </w:r>
      <w:proofErr w:type="spellEnd"/>
      <w:r w:rsidRPr="00184156">
        <w:rPr>
          <w:rFonts w:ascii="Times New Roman" w:eastAsia="Times New Roman" w:hAnsi="Times New Roman" w:cs="Times New Roman"/>
          <w:sz w:val="24"/>
          <w:szCs w:val="24"/>
        </w:rPr>
        <w:t xml:space="preserve"> a raportului final de evaluare după implementarea </w:t>
      </w:r>
      <w:r w:rsidRPr="00184156">
        <w:rPr>
          <w:rFonts w:ascii="Times New Roman" w:eastAsia="Times New Roman" w:hAnsi="Times New Roman" w:cs="Times New Roman"/>
          <w:b/>
          <w:sz w:val="24"/>
          <w:szCs w:val="24"/>
        </w:rPr>
        <w:t>Programului</w:t>
      </w:r>
      <w:r w:rsidRPr="00184156">
        <w:rPr>
          <w:rFonts w:ascii="Times New Roman" w:eastAsia="Times New Roman" w:hAnsi="Times New Roman" w:cs="Times New Roman"/>
          <w:sz w:val="24"/>
          <w:szCs w:val="24"/>
        </w:rPr>
        <w:t xml:space="preserve">. MEC va asigura mediatizarea largă a procesului de realizare a </w:t>
      </w:r>
      <w:r w:rsidRPr="00184156">
        <w:rPr>
          <w:rFonts w:ascii="Times New Roman" w:eastAsia="Times New Roman" w:hAnsi="Times New Roman" w:cs="Times New Roman"/>
          <w:b/>
          <w:sz w:val="24"/>
          <w:szCs w:val="24"/>
        </w:rPr>
        <w:t>Programului</w:t>
      </w:r>
      <w:r w:rsidRPr="00184156">
        <w:rPr>
          <w:rFonts w:ascii="Times New Roman" w:eastAsia="Times New Roman" w:hAnsi="Times New Roman" w:cs="Times New Roman"/>
          <w:sz w:val="24"/>
          <w:szCs w:val="24"/>
        </w:rPr>
        <w:t xml:space="preserve">, precum </w:t>
      </w:r>
      <w:proofErr w:type="spellStart"/>
      <w:r w:rsidRPr="00184156">
        <w:rPr>
          <w:rFonts w:ascii="Times New Roman" w:eastAsia="Times New Roman" w:hAnsi="Times New Roman" w:cs="Times New Roman"/>
          <w:sz w:val="24"/>
          <w:szCs w:val="24"/>
        </w:rPr>
        <w:t>şi</w:t>
      </w:r>
      <w:proofErr w:type="spellEnd"/>
      <w:r w:rsidRPr="00184156">
        <w:rPr>
          <w:rFonts w:ascii="Times New Roman" w:eastAsia="Times New Roman" w:hAnsi="Times New Roman" w:cs="Times New Roman"/>
          <w:sz w:val="24"/>
          <w:szCs w:val="24"/>
        </w:rPr>
        <w:t xml:space="preserve"> va oferi </w:t>
      </w:r>
      <w:proofErr w:type="spellStart"/>
      <w:r w:rsidRPr="00184156">
        <w:rPr>
          <w:rFonts w:ascii="Times New Roman" w:eastAsia="Times New Roman" w:hAnsi="Times New Roman" w:cs="Times New Roman"/>
          <w:sz w:val="24"/>
          <w:szCs w:val="24"/>
        </w:rPr>
        <w:t>informaţii</w:t>
      </w:r>
      <w:proofErr w:type="spellEnd"/>
      <w:r w:rsidRPr="00184156">
        <w:rPr>
          <w:rFonts w:ascii="Times New Roman" w:eastAsia="Times New Roman" w:hAnsi="Times New Roman" w:cs="Times New Roman"/>
          <w:sz w:val="24"/>
          <w:szCs w:val="24"/>
        </w:rPr>
        <w:t xml:space="preserve"> relevante partenerilor din </w:t>
      </w:r>
      <w:proofErr w:type="spellStart"/>
      <w:r w:rsidRPr="00184156">
        <w:rPr>
          <w:rFonts w:ascii="Times New Roman" w:eastAsia="Times New Roman" w:hAnsi="Times New Roman" w:cs="Times New Roman"/>
          <w:sz w:val="24"/>
          <w:szCs w:val="24"/>
        </w:rPr>
        <w:t>ţară</w:t>
      </w:r>
      <w:proofErr w:type="spellEnd"/>
      <w:r w:rsidRPr="00184156">
        <w:rPr>
          <w:rFonts w:ascii="Times New Roman" w:eastAsia="Times New Roman" w:hAnsi="Times New Roman" w:cs="Times New Roman"/>
          <w:sz w:val="24"/>
          <w:szCs w:val="24"/>
        </w:rPr>
        <w:t xml:space="preserve"> </w:t>
      </w:r>
      <w:proofErr w:type="spellStart"/>
      <w:r w:rsidRPr="00184156">
        <w:rPr>
          <w:rFonts w:ascii="Times New Roman" w:eastAsia="Times New Roman" w:hAnsi="Times New Roman" w:cs="Times New Roman"/>
          <w:sz w:val="24"/>
          <w:szCs w:val="24"/>
        </w:rPr>
        <w:t>şi</w:t>
      </w:r>
      <w:proofErr w:type="spellEnd"/>
      <w:r w:rsidRPr="00184156">
        <w:rPr>
          <w:rFonts w:ascii="Times New Roman" w:eastAsia="Times New Roman" w:hAnsi="Times New Roman" w:cs="Times New Roman"/>
          <w:sz w:val="24"/>
          <w:szCs w:val="24"/>
        </w:rPr>
        <w:t xml:space="preserve"> de peste hotare.</w:t>
      </w:r>
    </w:p>
    <w:sectPr w:rsidR="00D76329" w:rsidRPr="00184156" w:rsidSect="00184156">
      <w:headerReference w:type="default" r:id="rId9"/>
      <w:headerReference w:type="first" r:id="rId10"/>
      <w:pgSz w:w="11906" w:h="16838"/>
      <w:pgMar w:top="850" w:right="850" w:bottom="850" w:left="170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6EEAD" w14:textId="77777777" w:rsidR="00221DB9" w:rsidRDefault="00221DB9" w:rsidP="00303FEC">
      <w:pPr>
        <w:spacing w:line="240" w:lineRule="auto"/>
      </w:pPr>
      <w:r>
        <w:separator/>
      </w:r>
    </w:p>
  </w:endnote>
  <w:endnote w:type="continuationSeparator" w:id="0">
    <w:p w14:paraId="294D70BC" w14:textId="77777777" w:rsidR="00221DB9" w:rsidRDefault="00221DB9" w:rsidP="00303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A2B36" w14:textId="77777777" w:rsidR="00221DB9" w:rsidRDefault="00221DB9" w:rsidP="00303FEC">
      <w:pPr>
        <w:spacing w:line="240" w:lineRule="auto"/>
      </w:pPr>
      <w:r>
        <w:separator/>
      </w:r>
    </w:p>
  </w:footnote>
  <w:footnote w:type="continuationSeparator" w:id="0">
    <w:p w14:paraId="15A29BC0" w14:textId="77777777" w:rsidR="00221DB9" w:rsidRDefault="00221DB9" w:rsidP="00303F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6E4CE" w14:textId="77777777" w:rsidR="00303FEC" w:rsidRPr="00184156" w:rsidRDefault="00303FEC" w:rsidP="00184156">
    <w:pPr>
      <w:pStyle w:val="af0"/>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B0546" w14:textId="631DDC40" w:rsidR="00184156" w:rsidRPr="00184156" w:rsidRDefault="00184156" w:rsidP="00184156">
    <w:pPr>
      <w:pStyle w:val="af0"/>
      <w:jc w:val="right"/>
      <w:rPr>
        <w:rFonts w:ascii="Times New Roman" w:hAnsi="Times New Roman" w:cs="Times New Roman"/>
        <w:b/>
        <w:sz w:val="24"/>
        <w:szCs w:val="28"/>
        <w:lang w:val="ro-MD"/>
      </w:rPr>
    </w:pPr>
    <w:r w:rsidRPr="00184156">
      <w:rPr>
        <w:rFonts w:ascii="Times New Roman" w:hAnsi="Times New Roman" w:cs="Times New Roman"/>
        <w:b/>
        <w:sz w:val="24"/>
        <w:szCs w:val="28"/>
        <w:lang w:val="ro-MD"/>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A3719"/>
    <w:multiLevelType w:val="multilevel"/>
    <w:tmpl w:val="FA6E0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765A6F"/>
    <w:multiLevelType w:val="multilevel"/>
    <w:tmpl w:val="1CE02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28B2CD7"/>
    <w:multiLevelType w:val="multilevel"/>
    <w:tmpl w:val="E5C09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CF0547"/>
    <w:multiLevelType w:val="multilevel"/>
    <w:tmpl w:val="2B3E4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E1160C0"/>
    <w:multiLevelType w:val="multilevel"/>
    <w:tmpl w:val="FE800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343261F"/>
    <w:multiLevelType w:val="multilevel"/>
    <w:tmpl w:val="50401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29"/>
    <w:rsid w:val="000D640A"/>
    <w:rsid w:val="001729E1"/>
    <w:rsid w:val="00184156"/>
    <w:rsid w:val="00221DB9"/>
    <w:rsid w:val="0023550D"/>
    <w:rsid w:val="00303FEC"/>
    <w:rsid w:val="003B5582"/>
    <w:rsid w:val="006750B0"/>
    <w:rsid w:val="00697D58"/>
    <w:rsid w:val="007C1870"/>
    <w:rsid w:val="00947076"/>
    <w:rsid w:val="00A0253B"/>
    <w:rsid w:val="00A76B0A"/>
    <w:rsid w:val="00AC07CB"/>
    <w:rsid w:val="00B174E0"/>
    <w:rsid w:val="00D76329"/>
    <w:rsid w:val="00DC069D"/>
    <w:rsid w:val="00E83BB7"/>
    <w:rsid w:val="00F330B0"/>
    <w:rsid w:val="00F33D6E"/>
    <w:rsid w:val="00F8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2A09"/>
  <w15:docId w15:val="{A7E312DD-B0D6-4AF8-81EC-9EF11E93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6">
    <w:basedOn w:val="a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7">
    <w:basedOn w:val="a1"/>
    <w:tblPr>
      <w:tblStyleRowBandSize w:val="1"/>
      <w:tblStyleColBandSize w:val="1"/>
      <w:tblInd w:w="0" w:type="dxa"/>
      <w:tblCellMar>
        <w:top w:w="0" w:type="dxa"/>
        <w:left w:w="115" w:type="dxa"/>
        <w:bottom w:w="0" w:type="dxa"/>
        <w:right w:w="115" w:type="dxa"/>
      </w:tblCellMar>
    </w:tblPr>
    <w:tcPr>
      <w:shd w:val="clear" w:color="auto" w:fill="FFFFFF"/>
    </w:tcPr>
  </w:style>
  <w:style w:type="table" w:customStyle="1" w:styleId="a8">
    <w:basedOn w:val="a1"/>
    <w:tblPr>
      <w:tblStyleRowBandSize w:val="1"/>
      <w:tblStyleColBandSize w:val="1"/>
      <w:tblInd w:w="0" w:type="dxa"/>
      <w:tblCellMar>
        <w:top w:w="0" w:type="dxa"/>
        <w:left w:w="115" w:type="dxa"/>
        <w:bottom w:w="0" w:type="dxa"/>
        <w:right w:w="115" w:type="dxa"/>
      </w:tblCellMar>
    </w:tblPr>
    <w:tcPr>
      <w:shd w:val="clear" w:color="auto" w:fill="FFFFFF"/>
    </w:tcPr>
  </w:style>
  <w:style w:type="character" w:styleId="a9">
    <w:name w:val="annotation reference"/>
    <w:basedOn w:val="a0"/>
    <w:uiPriority w:val="99"/>
    <w:semiHidden/>
    <w:unhideWhenUsed/>
    <w:rsid w:val="00A76B0A"/>
    <w:rPr>
      <w:sz w:val="16"/>
      <w:szCs w:val="16"/>
    </w:rPr>
  </w:style>
  <w:style w:type="paragraph" w:styleId="aa">
    <w:name w:val="annotation text"/>
    <w:basedOn w:val="a"/>
    <w:link w:val="ab"/>
    <w:uiPriority w:val="99"/>
    <w:semiHidden/>
    <w:unhideWhenUsed/>
    <w:rsid w:val="00A76B0A"/>
    <w:pPr>
      <w:spacing w:line="240" w:lineRule="auto"/>
    </w:pPr>
    <w:rPr>
      <w:sz w:val="20"/>
      <w:szCs w:val="20"/>
    </w:rPr>
  </w:style>
  <w:style w:type="character" w:customStyle="1" w:styleId="ab">
    <w:name w:val="Текст примечания Знак"/>
    <w:basedOn w:val="a0"/>
    <w:link w:val="aa"/>
    <w:uiPriority w:val="99"/>
    <w:semiHidden/>
    <w:rsid w:val="00A76B0A"/>
    <w:rPr>
      <w:sz w:val="20"/>
      <w:szCs w:val="20"/>
    </w:rPr>
  </w:style>
  <w:style w:type="paragraph" w:styleId="ac">
    <w:name w:val="annotation subject"/>
    <w:basedOn w:val="aa"/>
    <w:next w:val="aa"/>
    <w:link w:val="ad"/>
    <w:uiPriority w:val="99"/>
    <w:semiHidden/>
    <w:unhideWhenUsed/>
    <w:rsid w:val="00A76B0A"/>
    <w:rPr>
      <w:b/>
      <w:bCs/>
    </w:rPr>
  </w:style>
  <w:style w:type="character" w:customStyle="1" w:styleId="ad">
    <w:name w:val="Тема примечания Знак"/>
    <w:basedOn w:val="ab"/>
    <w:link w:val="ac"/>
    <w:uiPriority w:val="99"/>
    <w:semiHidden/>
    <w:rsid w:val="00A76B0A"/>
    <w:rPr>
      <w:b/>
      <w:bCs/>
      <w:sz w:val="20"/>
      <w:szCs w:val="20"/>
    </w:rPr>
  </w:style>
  <w:style w:type="paragraph" w:styleId="ae">
    <w:name w:val="Balloon Text"/>
    <w:basedOn w:val="a"/>
    <w:link w:val="af"/>
    <w:uiPriority w:val="99"/>
    <w:semiHidden/>
    <w:unhideWhenUsed/>
    <w:rsid w:val="00A76B0A"/>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6B0A"/>
    <w:rPr>
      <w:rFonts w:ascii="Segoe UI" w:hAnsi="Segoe UI" w:cs="Segoe UI"/>
      <w:sz w:val="18"/>
      <w:szCs w:val="18"/>
    </w:rPr>
  </w:style>
  <w:style w:type="paragraph" w:styleId="af0">
    <w:name w:val="header"/>
    <w:basedOn w:val="a"/>
    <w:link w:val="af1"/>
    <w:uiPriority w:val="99"/>
    <w:unhideWhenUsed/>
    <w:rsid w:val="00303FEC"/>
    <w:pPr>
      <w:tabs>
        <w:tab w:val="center" w:pos="4844"/>
        <w:tab w:val="right" w:pos="9689"/>
      </w:tabs>
      <w:spacing w:line="240" w:lineRule="auto"/>
    </w:pPr>
  </w:style>
  <w:style w:type="character" w:customStyle="1" w:styleId="af1">
    <w:name w:val="Верхний колонтитул Знак"/>
    <w:basedOn w:val="a0"/>
    <w:link w:val="af0"/>
    <w:uiPriority w:val="99"/>
    <w:rsid w:val="00303FEC"/>
  </w:style>
  <w:style w:type="paragraph" w:styleId="af2">
    <w:name w:val="footer"/>
    <w:basedOn w:val="a"/>
    <w:link w:val="af3"/>
    <w:uiPriority w:val="99"/>
    <w:unhideWhenUsed/>
    <w:rsid w:val="00303FEC"/>
    <w:pPr>
      <w:tabs>
        <w:tab w:val="center" w:pos="4844"/>
        <w:tab w:val="right" w:pos="9689"/>
      </w:tabs>
      <w:spacing w:line="240" w:lineRule="auto"/>
    </w:pPr>
  </w:style>
  <w:style w:type="character" w:customStyle="1" w:styleId="af3">
    <w:name w:val="Нижний колонтитул Знак"/>
    <w:basedOn w:val="a0"/>
    <w:link w:val="af2"/>
    <w:uiPriority w:val="99"/>
    <w:rsid w:val="0030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5KwCDoKnCDVwmTvot3xcZZXkA==">AMUW2mVMRDKOvxKBwsbB1IDkUCQ6LXroA5fKkVTJk+igcsO5BePzJkdNwNkMFr/A/RzAScIUFEVVwLciEeInw4RjmpMpag1tLhu1V+z0sPb9aLdM4JP+Yhpx85zASZ3sHqqL/y1XrvBBrWloP7mFsikInAbb8Yf0ljf81i7jR6u8iGbye5B8tTM=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3920</Words>
  <Characters>22348</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MECC</cp:lastModifiedBy>
  <cp:revision>3</cp:revision>
  <dcterms:created xsi:type="dcterms:W3CDTF">2022-11-10T13:21:00Z</dcterms:created>
  <dcterms:modified xsi:type="dcterms:W3CDTF">2022-11-10T13:23:00Z</dcterms:modified>
</cp:coreProperties>
</file>